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76425C">
      <w:pPr>
        <w:spacing w:before="169" w:line="220" w:lineRule="auto"/>
        <w:jc w:val="center"/>
        <w:rPr>
          <w:rFonts w:hint="eastAsia" w:ascii="仿宋" w:hAnsi="仿宋" w:eastAsia="仿宋" w:cs="仿宋"/>
          <w:b/>
          <w:bCs/>
          <w:spacing w:val="5"/>
          <w:sz w:val="44"/>
          <w:szCs w:val="44"/>
        </w:rPr>
      </w:pPr>
      <w:bookmarkStart w:id="0" w:name="_Toc788"/>
      <w:bookmarkStart w:id="1" w:name="_Toc24866"/>
      <w:bookmarkStart w:id="2" w:name="_Toc144974495"/>
      <w:bookmarkStart w:id="3" w:name="_Toc179632544"/>
      <w:bookmarkStart w:id="4" w:name="_Toc152045527"/>
      <w:bookmarkStart w:id="5" w:name="_Toc152042303"/>
      <w:r>
        <w:rPr>
          <w:rFonts w:hint="eastAsia" w:ascii="仿宋" w:hAnsi="仿宋" w:eastAsia="仿宋" w:cs="仿宋"/>
          <w:b/>
          <w:bCs/>
          <w:spacing w:val="5"/>
          <w:sz w:val="44"/>
          <w:szCs w:val="44"/>
          <w:lang w:val="en-US" w:eastAsia="zh-CN"/>
        </w:rPr>
        <w:t>汝阳县金康实业有限公司</w:t>
      </w:r>
      <w:r>
        <w:rPr>
          <w:rFonts w:hint="eastAsia" w:ascii="仿宋" w:hAnsi="仿宋" w:eastAsia="仿宋" w:cs="仿宋"/>
          <w:b/>
          <w:bCs/>
          <w:spacing w:val="5"/>
          <w:sz w:val="44"/>
          <w:szCs w:val="44"/>
        </w:rPr>
        <w:t>刘店镇玉马水库水源</w:t>
      </w:r>
    </w:p>
    <w:p w14:paraId="1B0F9663">
      <w:pPr>
        <w:spacing w:before="169" w:line="220" w:lineRule="auto"/>
        <w:jc w:val="center"/>
        <w:rPr>
          <w:rFonts w:hint="eastAsia" w:ascii="仿宋" w:hAnsi="仿宋" w:eastAsia="仿宋" w:cs="仿宋"/>
          <w:sz w:val="44"/>
          <w:szCs w:val="44"/>
          <w:lang w:val="en-US" w:eastAsia="zh-CN"/>
        </w:rPr>
      </w:pPr>
      <w:r>
        <w:rPr>
          <w:rFonts w:hint="eastAsia" w:ascii="仿宋" w:hAnsi="仿宋" w:eastAsia="仿宋" w:cs="仿宋"/>
          <w:b/>
          <w:bCs/>
          <w:spacing w:val="5"/>
          <w:sz w:val="44"/>
          <w:szCs w:val="44"/>
        </w:rPr>
        <w:t>引水后续项目(东、西线、一期加固）</w:t>
      </w:r>
      <w:r>
        <w:rPr>
          <w:rFonts w:hint="eastAsia" w:ascii="仿宋" w:hAnsi="仿宋" w:eastAsia="仿宋" w:cs="仿宋"/>
          <w:b/>
          <w:bCs/>
          <w:spacing w:val="5"/>
          <w:sz w:val="44"/>
          <w:szCs w:val="44"/>
          <w:lang w:val="en-US" w:eastAsia="zh-CN"/>
        </w:rPr>
        <w:t>项目</w:t>
      </w:r>
    </w:p>
    <w:p w14:paraId="440A084C">
      <w:pPr>
        <w:keepNext w:val="0"/>
        <w:keepLines w:val="0"/>
        <w:pageBreakBefore w:val="0"/>
        <w:widowControl w:val="0"/>
        <w:kinsoku/>
        <w:wordWrap/>
        <w:overflowPunct/>
        <w:bidi w:val="0"/>
        <w:spacing w:line="360" w:lineRule="auto"/>
        <w:jc w:val="center"/>
        <w:rPr>
          <w:rFonts w:hint="eastAsia" w:ascii="仿宋" w:hAnsi="仿宋" w:eastAsia="仿宋" w:cs="仿宋"/>
          <w:b/>
          <w:color w:val="auto"/>
          <w:spacing w:val="-6"/>
          <w:sz w:val="21"/>
          <w:szCs w:val="21"/>
          <w:highlight w:val="none"/>
        </w:rPr>
      </w:pPr>
    </w:p>
    <w:p w14:paraId="0AA00D95">
      <w:pPr>
        <w:keepNext w:val="0"/>
        <w:keepLines w:val="0"/>
        <w:pageBreakBefore w:val="0"/>
        <w:widowControl w:val="0"/>
        <w:kinsoku/>
        <w:wordWrap/>
        <w:overflowPunct/>
        <w:bidi w:val="0"/>
        <w:spacing w:line="360" w:lineRule="auto"/>
        <w:jc w:val="center"/>
        <w:rPr>
          <w:rFonts w:hint="eastAsia" w:ascii="仿宋" w:hAnsi="仿宋" w:eastAsia="仿宋" w:cs="仿宋"/>
          <w:b/>
          <w:bCs/>
          <w:color w:val="auto"/>
          <w:sz w:val="44"/>
          <w:szCs w:val="44"/>
          <w:highlight w:val="none"/>
        </w:rPr>
      </w:pPr>
      <w:r>
        <w:rPr>
          <w:rFonts w:hint="eastAsia" w:ascii="仿宋" w:hAnsi="仿宋" w:eastAsia="仿宋" w:cs="仿宋"/>
          <w:b/>
          <w:color w:val="auto"/>
          <w:spacing w:val="-6"/>
          <w:sz w:val="44"/>
          <w:szCs w:val="44"/>
          <w:highlight w:val="none"/>
        </w:rPr>
        <w:t>招</w:t>
      </w:r>
      <w:r>
        <w:rPr>
          <w:rFonts w:hint="eastAsia" w:ascii="仿宋" w:hAnsi="仿宋" w:eastAsia="仿宋" w:cs="仿宋"/>
          <w:b/>
          <w:color w:val="auto"/>
          <w:spacing w:val="-6"/>
          <w:sz w:val="44"/>
          <w:szCs w:val="44"/>
          <w:highlight w:val="none"/>
          <w:lang w:val="en-US" w:eastAsia="zh-CN"/>
        </w:rPr>
        <w:t xml:space="preserve"> </w:t>
      </w:r>
      <w:r>
        <w:rPr>
          <w:rFonts w:hint="eastAsia" w:ascii="仿宋" w:hAnsi="仿宋" w:eastAsia="仿宋" w:cs="仿宋"/>
          <w:b/>
          <w:color w:val="auto"/>
          <w:spacing w:val="-6"/>
          <w:sz w:val="44"/>
          <w:szCs w:val="44"/>
          <w:highlight w:val="none"/>
        </w:rPr>
        <w:t>标</w:t>
      </w:r>
      <w:r>
        <w:rPr>
          <w:rFonts w:hint="eastAsia" w:ascii="仿宋" w:hAnsi="仿宋" w:eastAsia="仿宋" w:cs="仿宋"/>
          <w:b/>
          <w:color w:val="auto"/>
          <w:spacing w:val="-6"/>
          <w:sz w:val="44"/>
          <w:szCs w:val="44"/>
          <w:highlight w:val="none"/>
          <w:lang w:val="en-US" w:eastAsia="zh-CN"/>
        </w:rPr>
        <w:t xml:space="preserve"> </w:t>
      </w:r>
      <w:r>
        <w:rPr>
          <w:rFonts w:hint="eastAsia" w:ascii="仿宋" w:hAnsi="仿宋" w:eastAsia="仿宋" w:cs="仿宋"/>
          <w:b/>
          <w:color w:val="auto"/>
          <w:spacing w:val="-6"/>
          <w:sz w:val="44"/>
          <w:szCs w:val="44"/>
          <w:highlight w:val="none"/>
        </w:rPr>
        <w:t>文</w:t>
      </w:r>
      <w:r>
        <w:rPr>
          <w:rFonts w:hint="eastAsia" w:ascii="仿宋" w:hAnsi="仿宋" w:eastAsia="仿宋" w:cs="仿宋"/>
          <w:b/>
          <w:color w:val="auto"/>
          <w:spacing w:val="-6"/>
          <w:sz w:val="44"/>
          <w:szCs w:val="44"/>
          <w:highlight w:val="none"/>
          <w:lang w:val="en-US" w:eastAsia="zh-CN"/>
        </w:rPr>
        <w:t xml:space="preserve"> </w:t>
      </w:r>
      <w:r>
        <w:rPr>
          <w:rFonts w:hint="eastAsia" w:ascii="仿宋" w:hAnsi="仿宋" w:eastAsia="仿宋" w:cs="仿宋"/>
          <w:b/>
          <w:color w:val="auto"/>
          <w:spacing w:val="-6"/>
          <w:sz w:val="44"/>
          <w:szCs w:val="44"/>
          <w:highlight w:val="none"/>
        </w:rPr>
        <w:t>件</w:t>
      </w:r>
    </w:p>
    <w:p w14:paraId="294296CA">
      <w:pPr>
        <w:keepNext w:val="0"/>
        <w:keepLines w:val="0"/>
        <w:widowControl/>
        <w:suppressLineNumbers w:val="0"/>
        <w:jc w:val="center"/>
        <w:rPr>
          <w:rFonts w:hint="eastAsia" w:ascii="仿宋" w:hAnsi="仿宋" w:eastAsia="仿宋" w:cs="仿宋"/>
          <w:b w:val="0"/>
          <w:bCs w:val="0"/>
          <w:color w:val="auto"/>
          <w:kern w:val="0"/>
          <w:sz w:val="30"/>
          <w:szCs w:val="30"/>
          <w:highlight w:val="none"/>
          <w:lang w:val="en-US" w:eastAsia="zh-CN" w:bidi="ar"/>
        </w:rPr>
      </w:pPr>
    </w:p>
    <w:p w14:paraId="7722F25B">
      <w:pPr>
        <w:keepNext w:val="0"/>
        <w:keepLines w:val="0"/>
        <w:widowControl/>
        <w:suppressLineNumbers w:val="0"/>
        <w:jc w:val="center"/>
        <w:rPr>
          <w:rFonts w:hint="eastAsia" w:ascii="仿宋" w:hAnsi="仿宋" w:eastAsia="仿宋" w:cs="仿宋"/>
          <w:b w:val="0"/>
          <w:bCs w:val="0"/>
          <w:color w:val="auto"/>
          <w:kern w:val="0"/>
          <w:sz w:val="30"/>
          <w:szCs w:val="30"/>
          <w:highlight w:val="none"/>
          <w:lang w:val="en-US" w:eastAsia="zh-CN" w:bidi="ar"/>
        </w:rPr>
      </w:pPr>
      <w:r>
        <w:rPr>
          <w:rFonts w:hint="eastAsia" w:ascii="仿宋" w:hAnsi="仿宋" w:eastAsia="仿宋" w:cs="仿宋"/>
          <w:b w:val="0"/>
          <w:bCs w:val="0"/>
          <w:color w:val="auto"/>
          <w:kern w:val="0"/>
          <w:sz w:val="30"/>
          <w:szCs w:val="30"/>
          <w:highlight w:val="none"/>
          <w:lang w:val="en-US" w:eastAsia="zh-CN" w:bidi="ar"/>
        </w:rPr>
        <w:t>项目编号</w:t>
      </w:r>
      <w:r>
        <w:rPr>
          <w:rFonts w:hint="eastAsia" w:ascii="仿宋" w:hAnsi="仿宋" w:eastAsia="仿宋" w:cs="仿宋"/>
          <w:b w:val="0"/>
          <w:bCs w:val="0"/>
          <w:color w:val="auto"/>
          <w:kern w:val="0"/>
          <w:sz w:val="30"/>
          <w:szCs w:val="30"/>
          <w:highlight w:val="none"/>
          <w:lang w:bidi="ar"/>
        </w:rPr>
        <w:t>：汝阳工施招标(2025)0044号</w:t>
      </w:r>
    </w:p>
    <w:p w14:paraId="4B27DBA1">
      <w:pPr>
        <w:keepNext w:val="0"/>
        <w:keepLines w:val="0"/>
        <w:widowControl/>
        <w:suppressLineNumbers w:val="0"/>
        <w:jc w:val="center"/>
        <w:rPr>
          <w:rFonts w:hint="eastAsia" w:ascii="仿宋" w:hAnsi="仿宋" w:eastAsia="仿宋" w:cs="仿宋"/>
          <w:b w:val="0"/>
          <w:bCs w:val="0"/>
          <w:color w:val="auto"/>
          <w:kern w:val="0"/>
          <w:sz w:val="30"/>
          <w:szCs w:val="30"/>
          <w:highlight w:val="none"/>
          <w:lang w:val="en-US" w:eastAsia="zh-CN" w:bidi="ar"/>
        </w:rPr>
      </w:pPr>
      <w:r>
        <w:rPr>
          <w:rFonts w:hint="eastAsia" w:ascii="仿宋" w:hAnsi="仿宋" w:eastAsia="仿宋" w:cs="仿宋"/>
          <w:b w:val="0"/>
          <w:bCs w:val="0"/>
          <w:color w:val="auto"/>
          <w:kern w:val="0"/>
          <w:sz w:val="30"/>
          <w:szCs w:val="30"/>
          <w:highlight w:val="none"/>
          <w:lang w:val="en-US" w:eastAsia="zh-CN" w:bidi="ar"/>
        </w:rPr>
        <w:t>政府采购管理部门备案编号：汝政采-2025-547</w:t>
      </w:r>
    </w:p>
    <w:p w14:paraId="53E87253">
      <w:pPr>
        <w:pStyle w:val="42"/>
        <w:keepNext w:val="0"/>
        <w:keepLines w:val="0"/>
        <w:pageBreakBefore w:val="0"/>
        <w:widowControl w:val="0"/>
        <w:kinsoku/>
        <w:wordWrap/>
        <w:overflowPunct/>
        <w:bidi w:val="0"/>
        <w:jc w:val="both"/>
        <w:rPr>
          <w:rFonts w:hint="eastAsia" w:ascii="仿宋" w:hAnsi="仿宋" w:eastAsia="仿宋" w:cs="仿宋"/>
          <w:color w:val="auto"/>
          <w:sz w:val="21"/>
          <w:szCs w:val="21"/>
          <w:highlight w:val="none"/>
        </w:rPr>
      </w:pPr>
    </w:p>
    <w:p w14:paraId="350CFC8D">
      <w:pPr>
        <w:pStyle w:val="42"/>
        <w:keepNext w:val="0"/>
        <w:keepLines w:val="0"/>
        <w:pageBreakBefore w:val="0"/>
        <w:widowControl w:val="0"/>
        <w:kinsoku/>
        <w:wordWrap/>
        <w:overflowPunct/>
        <w:bidi w:val="0"/>
        <w:rPr>
          <w:rFonts w:hint="eastAsia" w:ascii="仿宋" w:hAnsi="仿宋" w:eastAsia="仿宋" w:cs="仿宋"/>
          <w:color w:val="auto"/>
          <w:sz w:val="21"/>
          <w:szCs w:val="21"/>
          <w:highlight w:val="none"/>
        </w:rPr>
      </w:pPr>
    </w:p>
    <w:p w14:paraId="6F655AAD">
      <w:pPr>
        <w:pStyle w:val="44"/>
        <w:keepNext w:val="0"/>
        <w:keepLines w:val="0"/>
        <w:pageBreakBefore w:val="0"/>
        <w:widowControl w:val="0"/>
        <w:kinsoku/>
        <w:wordWrap/>
        <w:overflowPunct/>
        <w:bidi w:val="0"/>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drawing>
          <wp:anchor distT="0" distB="0" distL="114300" distR="114300" simplePos="0" relativeHeight="251661312" behindDoc="0" locked="0" layoutInCell="1" allowOverlap="1">
            <wp:simplePos x="0" y="0"/>
            <wp:positionH relativeFrom="column">
              <wp:posOffset>1493520</wp:posOffset>
            </wp:positionH>
            <wp:positionV relativeFrom="paragraph">
              <wp:posOffset>200025</wp:posOffset>
            </wp:positionV>
            <wp:extent cx="3031490" cy="2541270"/>
            <wp:effectExtent l="0" t="0" r="16510" b="11430"/>
            <wp:wrapSquare wrapText="bothSides"/>
            <wp:docPr id="3" name="图片 1" descr="a1ab51113f14d7626636a4bc3f09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a1ab51113f14d7626636a4bc3f092e8"/>
                    <pic:cNvPicPr>
                      <a:picLocks noChangeAspect="1"/>
                    </pic:cNvPicPr>
                  </pic:nvPicPr>
                  <pic:blipFill>
                    <a:blip r:embed="rId12"/>
                    <a:stretch>
                      <a:fillRect/>
                    </a:stretch>
                  </pic:blipFill>
                  <pic:spPr>
                    <a:xfrm>
                      <a:off x="0" y="0"/>
                      <a:ext cx="3031490" cy="2541270"/>
                    </a:xfrm>
                    <a:prstGeom prst="rect">
                      <a:avLst/>
                    </a:prstGeom>
                    <a:noFill/>
                    <a:ln>
                      <a:noFill/>
                    </a:ln>
                  </pic:spPr>
                </pic:pic>
              </a:graphicData>
            </a:graphic>
          </wp:anchor>
        </w:drawing>
      </w:r>
    </w:p>
    <w:p w14:paraId="77E38181">
      <w:pPr>
        <w:keepNext w:val="0"/>
        <w:keepLines w:val="0"/>
        <w:pageBreakBefore w:val="0"/>
        <w:widowControl w:val="0"/>
        <w:kinsoku/>
        <w:wordWrap/>
        <w:overflowPunct/>
        <w:bidi w:val="0"/>
        <w:rPr>
          <w:rFonts w:hint="eastAsia" w:ascii="仿宋" w:hAnsi="仿宋" w:eastAsia="仿宋" w:cs="仿宋"/>
          <w:color w:val="auto"/>
          <w:sz w:val="21"/>
          <w:szCs w:val="21"/>
          <w:highlight w:val="none"/>
        </w:rPr>
      </w:pPr>
    </w:p>
    <w:p w14:paraId="78F8E365">
      <w:pPr>
        <w:keepNext w:val="0"/>
        <w:keepLines w:val="0"/>
        <w:pageBreakBefore w:val="0"/>
        <w:widowControl w:val="0"/>
        <w:kinsoku/>
        <w:wordWrap/>
        <w:overflowPunct/>
        <w:bidi w:val="0"/>
        <w:spacing w:line="360" w:lineRule="auto"/>
        <w:jc w:val="center"/>
        <w:rPr>
          <w:rFonts w:hint="eastAsia" w:ascii="仿宋" w:hAnsi="仿宋" w:eastAsia="仿宋" w:cs="仿宋"/>
          <w:b/>
          <w:color w:val="auto"/>
          <w:kern w:val="0"/>
          <w:sz w:val="21"/>
          <w:szCs w:val="21"/>
          <w:highlight w:val="none"/>
        </w:rPr>
      </w:pPr>
    </w:p>
    <w:p w14:paraId="0C1FEA9B">
      <w:pPr>
        <w:pStyle w:val="20"/>
        <w:jc w:val="both"/>
        <w:rPr>
          <w:rFonts w:hint="eastAsia" w:ascii="仿宋" w:hAnsi="仿宋" w:eastAsia="仿宋" w:cs="仿宋"/>
          <w:b/>
          <w:color w:val="auto"/>
          <w:kern w:val="0"/>
          <w:sz w:val="21"/>
          <w:szCs w:val="21"/>
          <w:highlight w:val="none"/>
        </w:rPr>
      </w:pPr>
    </w:p>
    <w:p w14:paraId="38C5B8D7">
      <w:pPr>
        <w:keepNext w:val="0"/>
        <w:keepLines w:val="0"/>
        <w:pageBreakBefore w:val="0"/>
        <w:widowControl w:val="0"/>
        <w:kinsoku/>
        <w:wordWrap/>
        <w:overflowPunct/>
        <w:bidi w:val="0"/>
        <w:spacing w:line="360" w:lineRule="auto"/>
        <w:jc w:val="both"/>
        <w:rPr>
          <w:rFonts w:hint="eastAsia" w:ascii="仿宋" w:hAnsi="仿宋" w:eastAsia="仿宋" w:cs="仿宋"/>
          <w:b/>
          <w:color w:val="auto"/>
          <w:kern w:val="0"/>
          <w:sz w:val="21"/>
          <w:szCs w:val="21"/>
          <w:highlight w:val="none"/>
        </w:rPr>
      </w:pPr>
    </w:p>
    <w:p w14:paraId="71065DD3">
      <w:pPr>
        <w:pStyle w:val="3"/>
        <w:rPr>
          <w:rFonts w:hint="eastAsia" w:ascii="仿宋" w:hAnsi="仿宋" w:eastAsia="仿宋" w:cs="仿宋"/>
          <w:b/>
          <w:color w:val="auto"/>
          <w:kern w:val="0"/>
          <w:sz w:val="21"/>
          <w:szCs w:val="21"/>
          <w:highlight w:val="none"/>
        </w:rPr>
      </w:pPr>
    </w:p>
    <w:p w14:paraId="07F2B981">
      <w:pPr>
        <w:rPr>
          <w:rFonts w:hint="eastAsia" w:ascii="仿宋" w:hAnsi="仿宋" w:eastAsia="仿宋" w:cs="仿宋"/>
          <w:color w:val="auto"/>
          <w:sz w:val="21"/>
          <w:szCs w:val="21"/>
        </w:rPr>
      </w:pPr>
    </w:p>
    <w:p w14:paraId="524C2069">
      <w:pPr>
        <w:keepNext w:val="0"/>
        <w:keepLines w:val="0"/>
        <w:pageBreakBefore w:val="0"/>
        <w:widowControl w:val="0"/>
        <w:kinsoku/>
        <w:wordWrap/>
        <w:overflowPunct/>
        <w:topLinePunct w:val="0"/>
        <w:autoSpaceDE/>
        <w:autoSpaceDN/>
        <w:bidi w:val="0"/>
        <w:adjustRightInd/>
        <w:snapToGrid/>
        <w:spacing w:line="240" w:lineRule="auto"/>
        <w:ind w:firstLine="2409" w:firstLineChars="800"/>
        <w:jc w:val="both"/>
        <w:textAlignment w:val="auto"/>
        <w:rPr>
          <w:rFonts w:hint="eastAsia" w:ascii="仿宋" w:hAnsi="仿宋" w:eastAsia="仿宋" w:cs="仿宋"/>
          <w:b/>
          <w:color w:val="auto"/>
          <w:kern w:val="0"/>
          <w:sz w:val="30"/>
          <w:szCs w:val="30"/>
          <w:highlight w:val="none"/>
          <w:lang w:val="en-US" w:eastAsia="zh-CN"/>
        </w:rPr>
      </w:pPr>
    </w:p>
    <w:p w14:paraId="73964152">
      <w:pPr>
        <w:keepNext w:val="0"/>
        <w:keepLines w:val="0"/>
        <w:pageBreakBefore w:val="0"/>
        <w:widowControl w:val="0"/>
        <w:kinsoku/>
        <w:wordWrap/>
        <w:overflowPunct/>
        <w:topLinePunct w:val="0"/>
        <w:autoSpaceDE/>
        <w:autoSpaceDN/>
        <w:bidi w:val="0"/>
        <w:adjustRightInd/>
        <w:snapToGrid/>
        <w:spacing w:line="240" w:lineRule="auto"/>
        <w:ind w:firstLine="2409" w:firstLineChars="800"/>
        <w:jc w:val="both"/>
        <w:textAlignment w:val="auto"/>
        <w:rPr>
          <w:rFonts w:hint="eastAsia" w:ascii="仿宋" w:hAnsi="仿宋" w:eastAsia="仿宋" w:cs="仿宋"/>
          <w:b/>
          <w:color w:val="auto"/>
          <w:kern w:val="0"/>
          <w:sz w:val="30"/>
          <w:szCs w:val="30"/>
          <w:highlight w:val="none"/>
          <w:lang w:val="en-US" w:eastAsia="zh-CN"/>
        </w:rPr>
      </w:pPr>
    </w:p>
    <w:p w14:paraId="25275E21">
      <w:pPr>
        <w:keepNext w:val="0"/>
        <w:keepLines w:val="0"/>
        <w:pageBreakBefore w:val="0"/>
        <w:widowControl w:val="0"/>
        <w:kinsoku/>
        <w:wordWrap/>
        <w:overflowPunct/>
        <w:topLinePunct w:val="0"/>
        <w:autoSpaceDE/>
        <w:autoSpaceDN/>
        <w:bidi w:val="0"/>
        <w:adjustRightInd/>
        <w:snapToGrid/>
        <w:spacing w:line="240" w:lineRule="auto"/>
        <w:ind w:firstLine="2409" w:firstLineChars="800"/>
        <w:jc w:val="both"/>
        <w:textAlignment w:val="auto"/>
        <w:rPr>
          <w:rFonts w:hint="eastAsia" w:ascii="仿宋" w:hAnsi="仿宋" w:eastAsia="仿宋" w:cs="仿宋"/>
          <w:b/>
          <w:color w:val="auto"/>
          <w:kern w:val="0"/>
          <w:sz w:val="30"/>
          <w:szCs w:val="30"/>
          <w:highlight w:val="none"/>
          <w:lang w:val="en-US" w:eastAsia="zh-CN"/>
        </w:rPr>
      </w:pPr>
    </w:p>
    <w:p w14:paraId="54091681">
      <w:pPr>
        <w:keepNext w:val="0"/>
        <w:keepLines w:val="0"/>
        <w:pageBreakBefore w:val="0"/>
        <w:widowControl w:val="0"/>
        <w:kinsoku/>
        <w:wordWrap/>
        <w:overflowPunct/>
        <w:topLinePunct w:val="0"/>
        <w:autoSpaceDE/>
        <w:autoSpaceDN/>
        <w:bidi w:val="0"/>
        <w:adjustRightInd/>
        <w:snapToGrid/>
        <w:spacing w:line="240" w:lineRule="auto"/>
        <w:ind w:firstLine="2409" w:firstLineChars="800"/>
        <w:jc w:val="both"/>
        <w:textAlignment w:val="auto"/>
        <w:rPr>
          <w:rFonts w:hint="eastAsia" w:ascii="仿宋" w:hAnsi="仿宋" w:eastAsia="仿宋" w:cs="仿宋"/>
          <w:b/>
          <w:color w:val="auto"/>
          <w:kern w:val="0"/>
          <w:sz w:val="30"/>
          <w:szCs w:val="30"/>
          <w:highlight w:val="none"/>
          <w:lang w:val="en-US" w:eastAsia="zh-CN"/>
        </w:rPr>
      </w:pPr>
    </w:p>
    <w:p w14:paraId="3D3B8448">
      <w:pPr>
        <w:keepNext w:val="0"/>
        <w:keepLines w:val="0"/>
        <w:pageBreakBefore w:val="0"/>
        <w:widowControl w:val="0"/>
        <w:kinsoku/>
        <w:wordWrap/>
        <w:overflowPunct/>
        <w:topLinePunct w:val="0"/>
        <w:autoSpaceDE/>
        <w:autoSpaceDN/>
        <w:bidi w:val="0"/>
        <w:adjustRightInd/>
        <w:snapToGrid/>
        <w:spacing w:line="240" w:lineRule="auto"/>
        <w:ind w:firstLine="2409" w:firstLineChars="800"/>
        <w:jc w:val="both"/>
        <w:textAlignment w:val="auto"/>
        <w:rPr>
          <w:rFonts w:hint="eastAsia" w:ascii="仿宋" w:hAnsi="仿宋" w:eastAsia="仿宋" w:cs="仿宋"/>
          <w:b/>
          <w:color w:val="auto"/>
          <w:kern w:val="0"/>
          <w:sz w:val="30"/>
          <w:szCs w:val="30"/>
          <w:highlight w:val="none"/>
          <w:lang w:val="en-US" w:eastAsia="zh-CN"/>
        </w:rPr>
      </w:pPr>
      <w:r>
        <w:rPr>
          <w:rFonts w:hint="eastAsia" w:ascii="仿宋" w:hAnsi="仿宋" w:eastAsia="仿宋" w:cs="仿宋"/>
          <w:b/>
          <w:color w:val="auto"/>
          <w:kern w:val="0"/>
          <w:sz w:val="30"/>
          <w:szCs w:val="30"/>
          <w:highlight w:val="none"/>
          <w:lang w:val="en-US" w:eastAsia="zh-CN"/>
        </w:rPr>
        <w:t>招   标   人：汝阳县金康实业有限公司</w:t>
      </w:r>
    </w:p>
    <w:p w14:paraId="4A82D6D6">
      <w:pPr>
        <w:keepNext w:val="0"/>
        <w:keepLines w:val="0"/>
        <w:pageBreakBefore w:val="0"/>
        <w:widowControl w:val="0"/>
        <w:kinsoku/>
        <w:wordWrap/>
        <w:overflowPunct/>
        <w:topLinePunct w:val="0"/>
        <w:autoSpaceDE/>
        <w:autoSpaceDN/>
        <w:bidi w:val="0"/>
        <w:adjustRightInd/>
        <w:snapToGrid/>
        <w:spacing w:line="240" w:lineRule="auto"/>
        <w:ind w:firstLine="2409" w:firstLineChars="800"/>
        <w:jc w:val="both"/>
        <w:textAlignment w:val="auto"/>
        <w:rPr>
          <w:rFonts w:hint="eastAsia" w:ascii="仿宋" w:hAnsi="仿宋" w:eastAsia="仿宋" w:cs="仿宋"/>
          <w:b/>
          <w:color w:val="auto"/>
          <w:kern w:val="0"/>
          <w:sz w:val="30"/>
          <w:szCs w:val="30"/>
          <w:highlight w:val="none"/>
          <w:lang w:val="en-US" w:eastAsia="zh-CN"/>
        </w:rPr>
      </w:pPr>
      <w:r>
        <w:rPr>
          <w:rFonts w:hint="eastAsia" w:ascii="仿宋" w:hAnsi="仿宋" w:eastAsia="仿宋" w:cs="仿宋"/>
          <w:b/>
          <w:color w:val="auto"/>
          <w:kern w:val="0"/>
          <w:sz w:val="30"/>
          <w:szCs w:val="30"/>
          <w:highlight w:val="none"/>
          <w:lang w:val="en-US" w:eastAsia="zh-CN"/>
        </w:rPr>
        <w:t>招标代理机构：河南衡霄工程管理有限公司</w:t>
      </w:r>
    </w:p>
    <w:p w14:paraId="558F7708">
      <w:pPr>
        <w:keepNext w:val="0"/>
        <w:keepLines w:val="0"/>
        <w:pageBreakBefore w:val="0"/>
        <w:widowControl w:val="0"/>
        <w:kinsoku/>
        <w:wordWrap/>
        <w:overflowPunct/>
        <w:topLinePunct w:val="0"/>
        <w:autoSpaceDE/>
        <w:autoSpaceDN/>
        <w:bidi w:val="0"/>
        <w:adjustRightInd/>
        <w:snapToGrid/>
        <w:spacing w:line="240" w:lineRule="auto"/>
        <w:ind w:firstLine="2409" w:firstLineChars="800"/>
        <w:jc w:val="both"/>
        <w:textAlignment w:val="auto"/>
        <w:rPr>
          <w:rFonts w:hint="eastAsia" w:ascii="仿宋" w:hAnsi="仿宋" w:eastAsia="仿宋" w:cs="仿宋"/>
          <w:b/>
          <w:bCs/>
          <w:color w:val="auto"/>
          <w:sz w:val="21"/>
          <w:szCs w:val="21"/>
          <w:highlight w:val="none"/>
          <w:lang w:val="zh-CN"/>
        </w:rPr>
      </w:pPr>
      <w:r>
        <w:rPr>
          <w:rFonts w:hint="eastAsia" w:ascii="仿宋" w:hAnsi="仿宋" w:eastAsia="仿宋" w:cs="仿宋"/>
          <w:b/>
          <w:color w:val="auto"/>
          <w:kern w:val="0"/>
          <w:sz w:val="30"/>
          <w:szCs w:val="30"/>
          <w:highlight w:val="none"/>
          <w:lang w:val="en-US" w:eastAsia="zh-CN"/>
        </w:rPr>
        <w:t>日        期：二〇二五年十一月</w:t>
      </w:r>
      <w:bookmarkStart w:id="6" w:name="_Toc15279"/>
      <w:r>
        <w:rPr>
          <w:rFonts w:hint="eastAsia" w:ascii="仿宋" w:hAnsi="仿宋" w:eastAsia="仿宋" w:cs="仿宋"/>
          <w:b/>
          <w:bCs/>
          <w:color w:val="auto"/>
          <w:sz w:val="21"/>
          <w:szCs w:val="21"/>
          <w:highlight w:val="none"/>
          <w:lang w:val="zh-CN"/>
        </w:rPr>
        <w:br w:type="page"/>
      </w:r>
      <w:r>
        <w:rPr>
          <w:rFonts w:hint="eastAsia" w:ascii="仿宋" w:hAnsi="仿宋" w:eastAsia="仿宋" w:cs="仿宋"/>
          <w:b/>
          <w:bCs/>
          <w:spacing w:val="5"/>
          <w:sz w:val="44"/>
          <w:szCs w:val="44"/>
          <w:lang w:val="en-US" w:eastAsia="zh-CN"/>
        </w:rPr>
        <w:drawing>
          <wp:inline distT="0" distB="0" distL="114300" distR="114300">
            <wp:extent cx="6010275" cy="8143875"/>
            <wp:effectExtent l="0" t="0" r="9525" b="9525"/>
            <wp:docPr id="15" name="图片 15" descr="1自查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自查表"/>
                    <pic:cNvPicPr>
                      <a:picLocks noChangeAspect="1"/>
                    </pic:cNvPicPr>
                  </pic:nvPicPr>
                  <pic:blipFill>
                    <a:blip r:embed="rId13"/>
                    <a:stretch>
                      <a:fillRect/>
                    </a:stretch>
                  </pic:blipFill>
                  <pic:spPr>
                    <a:xfrm>
                      <a:off x="0" y="0"/>
                      <a:ext cx="6010275" cy="8143875"/>
                    </a:xfrm>
                    <a:prstGeom prst="rect">
                      <a:avLst/>
                    </a:prstGeom>
                  </pic:spPr>
                </pic:pic>
              </a:graphicData>
            </a:graphic>
          </wp:inline>
        </w:drawing>
      </w:r>
      <w:r>
        <w:rPr>
          <w:rFonts w:hint="eastAsia" w:ascii="仿宋" w:hAnsi="仿宋" w:eastAsia="仿宋" w:cs="仿宋"/>
          <w:b/>
          <w:bCs/>
          <w:spacing w:val="5"/>
          <w:sz w:val="44"/>
          <w:szCs w:val="44"/>
          <w:lang w:val="en-US" w:eastAsia="zh-CN"/>
        </w:rPr>
        <w:drawing>
          <wp:inline distT="0" distB="0" distL="114300" distR="114300">
            <wp:extent cx="6048375" cy="8229600"/>
            <wp:effectExtent l="0" t="0" r="9525" b="0"/>
            <wp:docPr id="14" name="图片 14" descr="2自查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自查表"/>
                    <pic:cNvPicPr>
                      <a:picLocks noChangeAspect="1"/>
                    </pic:cNvPicPr>
                  </pic:nvPicPr>
                  <pic:blipFill>
                    <a:blip r:embed="rId14"/>
                    <a:stretch>
                      <a:fillRect/>
                    </a:stretch>
                  </pic:blipFill>
                  <pic:spPr>
                    <a:xfrm>
                      <a:off x="0" y="0"/>
                      <a:ext cx="6048375" cy="8229600"/>
                    </a:xfrm>
                    <a:prstGeom prst="rect">
                      <a:avLst/>
                    </a:prstGeom>
                  </pic:spPr>
                </pic:pic>
              </a:graphicData>
            </a:graphic>
          </wp:inline>
        </w:drawing>
      </w:r>
      <w:r>
        <w:rPr>
          <w:rFonts w:hint="eastAsia" w:ascii="仿宋" w:hAnsi="仿宋" w:eastAsia="仿宋" w:cs="仿宋"/>
          <w:b/>
          <w:bCs/>
          <w:spacing w:val="5"/>
          <w:sz w:val="44"/>
          <w:szCs w:val="44"/>
          <w:lang w:val="en-US" w:eastAsia="zh-CN"/>
        </w:rPr>
        <w:drawing>
          <wp:inline distT="0" distB="0" distL="114300" distR="114300">
            <wp:extent cx="6010275" cy="8191500"/>
            <wp:effectExtent l="0" t="0" r="9525" b="0"/>
            <wp:docPr id="1" name="图片 1" descr="3自查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自查表"/>
                    <pic:cNvPicPr>
                      <a:picLocks noChangeAspect="1"/>
                    </pic:cNvPicPr>
                  </pic:nvPicPr>
                  <pic:blipFill>
                    <a:blip r:embed="rId15"/>
                    <a:stretch>
                      <a:fillRect/>
                    </a:stretch>
                  </pic:blipFill>
                  <pic:spPr>
                    <a:xfrm>
                      <a:off x="0" y="0"/>
                      <a:ext cx="6010275" cy="8191500"/>
                    </a:xfrm>
                    <a:prstGeom prst="rect">
                      <a:avLst/>
                    </a:prstGeom>
                  </pic:spPr>
                </pic:pic>
              </a:graphicData>
            </a:graphic>
          </wp:inline>
        </w:drawing>
      </w:r>
    </w:p>
    <w:p w14:paraId="6E656784">
      <w:pPr>
        <w:keepNext w:val="0"/>
        <w:keepLines w:val="0"/>
        <w:pageBreakBefore w:val="0"/>
        <w:widowControl w:val="0"/>
        <w:kinsoku/>
        <w:wordWrap/>
        <w:overflowPunct/>
        <w:topLinePunct/>
        <w:bidi w:val="0"/>
        <w:spacing w:afterLines="50" w:line="360" w:lineRule="auto"/>
        <w:jc w:val="center"/>
        <w:outlineLvl w:val="9"/>
        <w:rPr>
          <w:rFonts w:hint="eastAsia" w:ascii="仿宋" w:hAnsi="仿宋" w:eastAsia="仿宋" w:cs="仿宋"/>
          <w:b/>
          <w:bCs/>
          <w:color w:val="auto"/>
          <w:sz w:val="21"/>
          <w:szCs w:val="21"/>
          <w:highlight w:val="none"/>
          <w:lang w:val="zh-CN"/>
        </w:rPr>
      </w:pPr>
    </w:p>
    <w:p w14:paraId="330033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kern w:val="0"/>
          <w:sz w:val="30"/>
          <w:szCs w:val="30"/>
          <w:highlight w:val="none"/>
          <w:lang w:val="en-US" w:eastAsia="zh-CN"/>
        </w:rPr>
      </w:pPr>
      <w:r>
        <w:rPr>
          <w:rFonts w:hint="eastAsia" w:ascii="仿宋" w:hAnsi="仿宋" w:eastAsia="仿宋" w:cs="仿宋"/>
          <w:b/>
          <w:color w:val="auto"/>
          <w:kern w:val="0"/>
          <w:sz w:val="30"/>
          <w:szCs w:val="30"/>
          <w:highlight w:val="none"/>
          <w:lang w:val="zh-CN" w:eastAsia="zh-CN"/>
        </w:rPr>
        <w:t xml:space="preserve">目 </w:t>
      </w:r>
      <w:r>
        <w:rPr>
          <w:rFonts w:hint="eastAsia" w:ascii="仿宋" w:hAnsi="仿宋" w:eastAsia="仿宋" w:cs="仿宋"/>
          <w:b/>
          <w:color w:val="auto"/>
          <w:kern w:val="0"/>
          <w:sz w:val="30"/>
          <w:szCs w:val="30"/>
          <w:highlight w:val="none"/>
          <w:lang w:val="en-US" w:eastAsia="zh-CN"/>
        </w:rPr>
        <w:t xml:space="preserve"> </w:t>
      </w:r>
      <w:r>
        <w:rPr>
          <w:rFonts w:hint="eastAsia" w:ascii="仿宋" w:hAnsi="仿宋" w:eastAsia="仿宋" w:cs="仿宋"/>
          <w:b/>
          <w:color w:val="auto"/>
          <w:kern w:val="0"/>
          <w:sz w:val="30"/>
          <w:szCs w:val="30"/>
          <w:highlight w:val="none"/>
          <w:lang w:val="zh-CN" w:eastAsia="zh-CN"/>
        </w:rPr>
        <w:t>录</w:t>
      </w:r>
    </w:p>
    <w:p w14:paraId="6D985A0D">
      <w:pPr>
        <w:pStyle w:val="18"/>
        <w:tabs>
          <w:tab w:val="right" w:leader="dot" w:pos="9746"/>
          <w:tab w:val="clear" w:pos="8296"/>
        </w:tabs>
      </w:pPr>
      <w:r>
        <w:rPr>
          <w:rFonts w:hint="eastAsia" w:ascii="仿宋" w:hAnsi="仿宋" w:eastAsia="仿宋" w:cs="仿宋"/>
          <w:b w:val="0"/>
          <w:color w:val="auto"/>
          <w:sz w:val="21"/>
          <w:szCs w:val="21"/>
          <w:highlight w:val="none"/>
        </w:rPr>
        <w:fldChar w:fldCharType="begin"/>
      </w:r>
      <w:r>
        <w:rPr>
          <w:rFonts w:hint="eastAsia" w:ascii="仿宋" w:hAnsi="仿宋" w:eastAsia="仿宋" w:cs="仿宋"/>
          <w:b w:val="0"/>
          <w:color w:val="auto"/>
          <w:sz w:val="21"/>
          <w:szCs w:val="21"/>
          <w:highlight w:val="none"/>
        </w:rPr>
        <w:instrText xml:space="preserve">TOC \o "1-1" \h \u </w:instrText>
      </w:r>
      <w:r>
        <w:rPr>
          <w:rFonts w:hint="eastAsia" w:ascii="仿宋" w:hAnsi="仿宋" w:eastAsia="仿宋" w:cs="仿宋"/>
          <w:b w:val="0"/>
          <w:color w:val="auto"/>
          <w:sz w:val="21"/>
          <w:szCs w:val="21"/>
          <w:highlight w:val="none"/>
        </w:rPr>
        <w:fldChar w:fldCharType="separate"/>
      </w:r>
      <w:r>
        <w:rPr>
          <w:rFonts w:hint="eastAsia" w:ascii="仿宋" w:hAnsi="仿宋" w:eastAsia="仿宋" w:cs="仿宋"/>
          <w:color w:val="auto"/>
          <w:szCs w:val="21"/>
          <w:highlight w:val="none"/>
        </w:rPr>
        <w:fldChar w:fldCharType="begin"/>
      </w:r>
      <w:r>
        <w:rPr>
          <w:rFonts w:hint="eastAsia" w:ascii="仿宋" w:hAnsi="仿宋" w:eastAsia="仿宋" w:cs="仿宋"/>
          <w:szCs w:val="21"/>
          <w:highlight w:val="none"/>
        </w:rPr>
        <w:instrText xml:space="preserve"> HYPERLINK \l _Toc16632 </w:instrText>
      </w:r>
      <w:r>
        <w:rPr>
          <w:rFonts w:hint="eastAsia" w:ascii="仿宋" w:hAnsi="仿宋" w:eastAsia="仿宋" w:cs="仿宋"/>
          <w:szCs w:val="21"/>
          <w:highlight w:val="none"/>
        </w:rPr>
        <w:fldChar w:fldCharType="separate"/>
      </w:r>
      <w:r>
        <w:rPr>
          <w:rFonts w:hint="eastAsia" w:ascii="仿宋" w:hAnsi="仿宋" w:eastAsia="仿宋" w:cs="仿宋"/>
          <w:szCs w:val="21"/>
          <w:highlight w:val="none"/>
        </w:rPr>
        <w:t>第一章  招标公告</w:t>
      </w:r>
      <w:r>
        <w:tab/>
      </w:r>
      <w:r>
        <w:fldChar w:fldCharType="begin"/>
      </w:r>
      <w:r>
        <w:instrText xml:space="preserve"> PAGEREF _Toc16632 \h </w:instrText>
      </w:r>
      <w:r>
        <w:fldChar w:fldCharType="separate"/>
      </w:r>
      <w:r>
        <w:t>8</w:t>
      </w:r>
      <w:r>
        <w:fldChar w:fldCharType="end"/>
      </w:r>
      <w:r>
        <w:rPr>
          <w:rFonts w:hint="eastAsia" w:ascii="仿宋" w:hAnsi="仿宋" w:eastAsia="仿宋" w:cs="仿宋"/>
          <w:color w:val="auto"/>
          <w:szCs w:val="21"/>
          <w:highlight w:val="none"/>
        </w:rPr>
        <w:fldChar w:fldCharType="end"/>
      </w:r>
    </w:p>
    <w:p w14:paraId="6C2948AB">
      <w:pPr>
        <w:pStyle w:val="18"/>
        <w:tabs>
          <w:tab w:val="right" w:leader="dot" w:pos="9746"/>
          <w:tab w:val="clear" w:pos="8296"/>
        </w:tabs>
      </w:pPr>
      <w:r>
        <w:rPr>
          <w:rFonts w:hint="eastAsia" w:ascii="仿宋" w:hAnsi="仿宋" w:eastAsia="仿宋" w:cs="仿宋"/>
          <w:color w:val="auto"/>
          <w:szCs w:val="21"/>
          <w:highlight w:val="none"/>
        </w:rPr>
        <w:fldChar w:fldCharType="begin"/>
      </w:r>
      <w:r>
        <w:rPr>
          <w:rFonts w:hint="eastAsia" w:ascii="仿宋" w:hAnsi="仿宋" w:eastAsia="仿宋" w:cs="仿宋"/>
          <w:szCs w:val="21"/>
          <w:highlight w:val="none"/>
        </w:rPr>
        <w:instrText xml:space="preserve"> HYPERLINK \l _Toc2358 </w:instrText>
      </w:r>
      <w:r>
        <w:rPr>
          <w:rFonts w:hint="eastAsia" w:ascii="仿宋" w:hAnsi="仿宋" w:eastAsia="仿宋" w:cs="仿宋"/>
          <w:szCs w:val="21"/>
          <w:highlight w:val="none"/>
        </w:rPr>
        <w:fldChar w:fldCharType="separate"/>
      </w:r>
      <w:r>
        <w:rPr>
          <w:rFonts w:hint="eastAsia" w:ascii="仿宋" w:hAnsi="仿宋" w:eastAsia="仿宋" w:cs="仿宋"/>
          <w:szCs w:val="21"/>
          <w:highlight w:val="none"/>
        </w:rPr>
        <w:t>第二章  投标人须知</w:t>
      </w:r>
      <w:r>
        <w:tab/>
      </w:r>
      <w:r>
        <w:fldChar w:fldCharType="begin"/>
      </w:r>
      <w:r>
        <w:instrText xml:space="preserve"> PAGEREF _Toc2358 \h </w:instrText>
      </w:r>
      <w:r>
        <w:fldChar w:fldCharType="separate"/>
      </w:r>
      <w:r>
        <w:t>12</w:t>
      </w:r>
      <w:r>
        <w:fldChar w:fldCharType="end"/>
      </w:r>
      <w:r>
        <w:rPr>
          <w:rFonts w:hint="eastAsia" w:ascii="仿宋" w:hAnsi="仿宋" w:eastAsia="仿宋" w:cs="仿宋"/>
          <w:color w:val="auto"/>
          <w:szCs w:val="21"/>
          <w:highlight w:val="none"/>
        </w:rPr>
        <w:fldChar w:fldCharType="end"/>
      </w:r>
    </w:p>
    <w:p w14:paraId="23FD7471">
      <w:pPr>
        <w:pStyle w:val="18"/>
        <w:tabs>
          <w:tab w:val="right" w:leader="dot" w:pos="9746"/>
          <w:tab w:val="clear" w:pos="8296"/>
        </w:tabs>
      </w:pPr>
      <w:r>
        <w:rPr>
          <w:rFonts w:hint="eastAsia" w:ascii="仿宋" w:hAnsi="仿宋" w:eastAsia="仿宋" w:cs="仿宋"/>
          <w:color w:val="auto"/>
          <w:szCs w:val="21"/>
          <w:highlight w:val="none"/>
        </w:rPr>
        <w:fldChar w:fldCharType="begin"/>
      </w:r>
      <w:r>
        <w:rPr>
          <w:rFonts w:hint="eastAsia" w:ascii="仿宋" w:hAnsi="仿宋" w:eastAsia="仿宋" w:cs="仿宋"/>
          <w:szCs w:val="21"/>
          <w:highlight w:val="none"/>
        </w:rPr>
        <w:instrText xml:space="preserve"> HYPERLINK \l _Toc20495 </w:instrText>
      </w:r>
      <w:r>
        <w:rPr>
          <w:rFonts w:hint="eastAsia" w:ascii="仿宋" w:hAnsi="仿宋" w:eastAsia="仿宋" w:cs="仿宋"/>
          <w:szCs w:val="21"/>
          <w:highlight w:val="none"/>
        </w:rPr>
        <w:fldChar w:fldCharType="separate"/>
      </w:r>
      <w:r>
        <w:rPr>
          <w:rFonts w:hint="eastAsia" w:ascii="仿宋" w:hAnsi="仿宋" w:eastAsia="仿宋" w:cs="仿宋"/>
          <w:bCs w:val="0"/>
          <w:szCs w:val="21"/>
          <w:highlight w:val="none"/>
        </w:rPr>
        <w:t>第三章  评标办法</w:t>
      </w:r>
      <w:r>
        <w:tab/>
      </w:r>
      <w:r>
        <w:fldChar w:fldCharType="begin"/>
      </w:r>
      <w:r>
        <w:instrText xml:space="preserve"> PAGEREF _Toc20495 \h </w:instrText>
      </w:r>
      <w:r>
        <w:fldChar w:fldCharType="separate"/>
      </w:r>
      <w:r>
        <w:t>25</w:t>
      </w:r>
      <w:r>
        <w:fldChar w:fldCharType="end"/>
      </w:r>
      <w:r>
        <w:rPr>
          <w:rFonts w:hint="eastAsia" w:ascii="仿宋" w:hAnsi="仿宋" w:eastAsia="仿宋" w:cs="仿宋"/>
          <w:color w:val="auto"/>
          <w:szCs w:val="21"/>
          <w:highlight w:val="none"/>
        </w:rPr>
        <w:fldChar w:fldCharType="end"/>
      </w:r>
    </w:p>
    <w:p w14:paraId="2124A413">
      <w:pPr>
        <w:pStyle w:val="18"/>
        <w:tabs>
          <w:tab w:val="right" w:leader="dot" w:pos="9746"/>
          <w:tab w:val="clear" w:pos="8296"/>
        </w:tabs>
      </w:pPr>
      <w:r>
        <w:rPr>
          <w:rFonts w:hint="eastAsia" w:ascii="仿宋" w:hAnsi="仿宋" w:eastAsia="仿宋" w:cs="仿宋"/>
          <w:color w:val="auto"/>
          <w:szCs w:val="21"/>
          <w:highlight w:val="none"/>
        </w:rPr>
        <w:fldChar w:fldCharType="begin"/>
      </w:r>
      <w:r>
        <w:rPr>
          <w:rFonts w:hint="eastAsia" w:ascii="仿宋" w:hAnsi="仿宋" w:eastAsia="仿宋" w:cs="仿宋"/>
          <w:szCs w:val="21"/>
          <w:highlight w:val="none"/>
        </w:rPr>
        <w:instrText xml:space="preserve"> HYPERLINK \l _Toc17145 </w:instrText>
      </w:r>
      <w:r>
        <w:rPr>
          <w:rFonts w:hint="eastAsia" w:ascii="仿宋" w:hAnsi="仿宋" w:eastAsia="仿宋" w:cs="仿宋"/>
          <w:szCs w:val="21"/>
          <w:highlight w:val="none"/>
        </w:rPr>
        <w:fldChar w:fldCharType="separate"/>
      </w:r>
      <w:r>
        <w:rPr>
          <w:rFonts w:hint="eastAsia" w:ascii="仿宋" w:hAnsi="仿宋" w:eastAsia="仿宋" w:cs="仿宋"/>
          <w:bCs w:val="0"/>
          <w:szCs w:val="28"/>
          <w:highlight w:val="none"/>
        </w:rPr>
        <w:t>第四章  合同条款及格式</w:t>
      </w:r>
      <w:r>
        <w:tab/>
      </w:r>
      <w:r>
        <w:fldChar w:fldCharType="begin"/>
      </w:r>
      <w:r>
        <w:instrText xml:space="preserve"> PAGEREF _Toc17145 \h </w:instrText>
      </w:r>
      <w:r>
        <w:fldChar w:fldCharType="separate"/>
      </w:r>
      <w:r>
        <w:t>1</w:t>
      </w:r>
      <w:r>
        <w:fldChar w:fldCharType="end"/>
      </w:r>
      <w:r>
        <w:rPr>
          <w:rFonts w:hint="eastAsia" w:ascii="仿宋" w:hAnsi="仿宋" w:eastAsia="仿宋" w:cs="仿宋"/>
          <w:color w:val="auto"/>
          <w:szCs w:val="21"/>
          <w:highlight w:val="none"/>
        </w:rPr>
        <w:fldChar w:fldCharType="end"/>
      </w:r>
    </w:p>
    <w:p w14:paraId="3C9EA69F">
      <w:pPr>
        <w:pStyle w:val="18"/>
        <w:tabs>
          <w:tab w:val="right" w:leader="dot" w:pos="9746"/>
          <w:tab w:val="clear" w:pos="8296"/>
        </w:tabs>
      </w:pPr>
      <w:r>
        <w:rPr>
          <w:rFonts w:hint="eastAsia" w:ascii="仿宋" w:hAnsi="仿宋" w:eastAsia="仿宋" w:cs="仿宋"/>
          <w:color w:val="auto"/>
          <w:szCs w:val="21"/>
          <w:highlight w:val="none"/>
        </w:rPr>
        <w:fldChar w:fldCharType="begin"/>
      </w:r>
      <w:r>
        <w:rPr>
          <w:rFonts w:hint="eastAsia" w:ascii="仿宋" w:hAnsi="仿宋" w:eastAsia="仿宋" w:cs="仿宋"/>
          <w:szCs w:val="21"/>
          <w:highlight w:val="none"/>
        </w:rPr>
        <w:instrText xml:space="preserve"> HYPERLINK \l _Toc71 </w:instrText>
      </w:r>
      <w:r>
        <w:rPr>
          <w:rFonts w:hint="eastAsia" w:ascii="仿宋" w:hAnsi="仿宋" w:eastAsia="仿宋" w:cs="仿宋"/>
          <w:szCs w:val="21"/>
          <w:highlight w:val="none"/>
        </w:rPr>
        <w:fldChar w:fldCharType="separate"/>
      </w:r>
      <w:r>
        <w:rPr>
          <w:rFonts w:hint="eastAsia" w:ascii="仿宋" w:hAnsi="仿宋" w:eastAsia="仿宋" w:cs="仿宋"/>
          <w:szCs w:val="32"/>
          <w:highlight w:val="none"/>
        </w:rPr>
        <w:t>第五章  工程量清单</w:t>
      </w:r>
      <w:r>
        <w:tab/>
      </w:r>
      <w:r>
        <w:fldChar w:fldCharType="begin"/>
      </w:r>
      <w:r>
        <w:instrText xml:space="preserve"> PAGEREF _Toc71 \h </w:instrText>
      </w:r>
      <w:r>
        <w:fldChar w:fldCharType="separate"/>
      </w:r>
      <w:r>
        <w:t>20</w:t>
      </w:r>
      <w:r>
        <w:fldChar w:fldCharType="end"/>
      </w:r>
      <w:r>
        <w:rPr>
          <w:rFonts w:hint="eastAsia" w:ascii="仿宋" w:hAnsi="仿宋" w:eastAsia="仿宋" w:cs="仿宋"/>
          <w:color w:val="auto"/>
          <w:szCs w:val="21"/>
          <w:highlight w:val="none"/>
        </w:rPr>
        <w:fldChar w:fldCharType="end"/>
      </w:r>
    </w:p>
    <w:p w14:paraId="31FBF3CC">
      <w:pPr>
        <w:pStyle w:val="18"/>
        <w:tabs>
          <w:tab w:val="right" w:leader="dot" w:pos="9746"/>
          <w:tab w:val="clear" w:pos="8296"/>
        </w:tabs>
      </w:pPr>
      <w:r>
        <w:rPr>
          <w:rFonts w:hint="eastAsia" w:ascii="仿宋" w:hAnsi="仿宋" w:eastAsia="仿宋" w:cs="仿宋"/>
          <w:color w:val="auto"/>
          <w:szCs w:val="21"/>
          <w:highlight w:val="none"/>
        </w:rPr>
        <w:fldChar w:fldCharType="begin"/>
      </w:r>
      <w:r>
        <w:rPr>
          <w:rFonts w:hint="eastAsia" w:ascii="仿宋" w:hAnsi="仿宋" w:eastAsia="仿宋" w:cs="仿宋"/>
          <w:szCs w:val="21"/>
          <w:highlight w:val="none"/>
        </w:rPr>
        <w:instrText xml:space="preserve"> HYPERLINK \l _Toc10278 </w:instrText>
      </w:r>
      <w:r>
        <w:rPr>
          <w:rFonts w:hint="eastAsia" w:ascii="仿宋" w:hAnsi="仿宋" w:eastAsia="仿宋" w:cs="仿宋"/>
          <w:szCs w:val="21"/>
          <w:highlight w:val="none"/>
        </w:rPr>
        <w:fldChar w:fldCharType="separate"/>
      </w:r>
      <w:r>
        <w:rPr>
          <w:rFonts w:hint="eastAsia" w:ascii="仿宋" w:hAnsi="仿宋" w:eastAsia="仿宋" w:cs="仿宋"/>
          <w:szCs w:val="32"/>
          <w:highlight w:val="none"/>
        </w:rPr>
        <w:t>第六章  图  纸</w:t>
      </w:r>
      <w:r>
        <w:tab/>
      </w:r>
      <w:r>
        <w:fldChar w:fldCharType="begin"/>
      </w:r>
      <w:r>
        <w:instrText xml:space="preserve"> PAGEREF _Toc10278 \h </w:instrText>
      </w:r>
      <w:r>
        <w:fldChar w:fldCharType="separate"/>
      </w:r>
      <w:r>
        <w:t>21</w:t>
      </w:r>
      <w:r>
        <w:fldChar w:fldCharType="end"/>
      </w:r>
      <w:r>
        <w:rPr>
          <w:rFonts w:hint="eastAsia" w:ascii="仿宋" w:hAnsi="仿宋" w:eastAsia="仿宋" w:cs="仿宋"/>
          <w:color w:val="auto"/>
          <w:szCs w:val="21"/>
          <w:highlight w:val="none"/>
        </w:rPr>
        <w:fldChar w:fldCharType="end"/>
      </w:r>
    </w:p>
    <w:p w14:paraId="0F4E63C7">
      <w:pPr>
        <w:pStyle w:val="18"/>
        <w:tabs>
          <w:tab w:val="right" w:leader="dot" w:pos="9746"/>
          <w:tab w:val="clear" w:pos="8296"/>
        </w:tabs>
      </w:pPr>
      <w:r>
        <w:rPr>
          <w:rFonts w:hint="eastAsia" w:ascii="仿宋" w:hAnsi="仿宋" w:eastAsia="仿宋" w:cs="仿宋"/>
          <w:color w:val="auto"/>
          <w:szCs w:val="21"/>
          <w:highlight w:val="none"/>
        </w:rPr>
        <w:fldChar w:fldCharType="begin"/>
      </w:r>
      <w:r>
        <w:rPr>
          <w:rFonts w:hint="eastAsia" w:ascii="仿宋" w:hAnsi="仿宋" w:eastAsia="仿宋" w:cs="仿宋"/>
          <w:szCs w:val="21"/>
          <w:highlight w:val="none"/>
        </w:rPr>
        <w:instrText xml:space="preserve"> HYPERLINK \l _Toc18426 </w:instrText>
      </w:r>
      <w:r>
        <w:rPr>
          <w:rFonts w:hint="eastAsia" w:ascii="仿宋" w:hAnsi="仿宋" w:eastAsia="仿宋" w:cs="仿宋"/>
          <w:szCs w:val="21"/>
          <w:highlight w:val="none"/>
        </w:rPr>
        <w:fldChar w:fldCharType="separate"/>
      </w:r>
      <w:r>
        <w:rPr>
          <w:rFonts w:hint="eastAsia" w:ascii="仿宋" w:hAnsi="仿宋" w:eastAsia="仿宋" w:cs="仿宋"/>
          <w:szCs w:val="32"/>
          <w:highlight w:val="none"/>
        </w:rPr>
        <w:t>第七章  技术标准和要求</w:t>
      </w:r>
      <w:r>
        <w:tab/>
      </w:r>
      <w:r>
        <w:fldChar w:fldCharType="begin"/>
      </w:r>
      <w:r>
        <w:instrText xml:space="preserve"> PAGEREF _Toc18426 \h </w:instrText>
      </w:r>
      <w:r>
        <w:fldChar w:fldCharType="separate"/>
      </w:r>
      <w:r>
        <w:t>22</w:t>
      </w:r>
      <w:r>
        <w:fldChar w:fldCharType="end"/>
      </w:r>
      <w:r>
        <w:rPr>
          <w:rFonts w:hint="eastAsia" w:ascii="仿宋" w:hAnsi="仿宋" w:eastAsia="仿宋" w:cs="仿宋"/>
          <w:color w:val="auto"/>
          <w:szCs w:val="21"/>
          <w:highlight w:val="none"/>
        </w:rPr>
        <w:fldChar w:fldCharType="end"/>
      </w:r>
    </w:p>
    <w:p w14:paraId="0417E764">
      <w:pPr>
        <w:pStyle w:val="18"/>
        <w:tabs>
          <w:tab w:val="right" w:leader="dot" w:pos="9746"/>
          <w:tab w:val="clear" w:pos="8296"/>
        </w:tabs>
      </w:pPr>
      <w:r>
        <w:rPr>
          <w:rFonts w:hint="eastAsia" w:ascii="仿宋" w:hAnsi="仿宋" w:eastAsia="仿宋" w:cs="仿宋"/>
          <w:color w:val="auto"/>
          <w:szCs w:val="21"/>
          <w:highlight w:val="none"/>
        </w:rPr>
        <w:fldChar w:fldCharType="begin"/>
      </w:r>
      <w:r>
        <w:rPr>
          <w:rFonts w:hint="eastAsia" w:ascii="仿宋" w:hAnsi="仿宋" w:eastAsia="仿宋" w:cs="仿宋"/>
          <w:szCs w:val="21"/>
          <w:highlight w:val="none"/>
        </w:rPr>
        <w:instrText xml:space="preserve"> HYPERLINK \l _Toc20950 </w:instrText>
      </w:r>
      <w:r>
        <w:rPr>
          <w:rFonts w:hint="eastAsia" w:ascii="仿宋" w:hAnsi="仿宋" w:eastAsia="仿宋" w:cs="仿宋"/>
          <w:szCs w:val="21"/>
          <w:highlight w:val="none"/>
        </w:rPr>
        <w:fldChar w:fldCharType="separate"/>
      </w:r>
      <w:r>
        <w:rPr>
          <w:rFonts w:hint="eastAsia" w:ascii="仿宋" w:hAnsi="仿宋" w:eastAsia="仿宋" w:cs="仿宋"/>
          <w:bCs/>
          <w:kern w:val="44"/>
          <w:szCs w:val="32"/>
          <w:highlight w:val="none"/>
          <w:lang w:val="en-US" w:eastAsia="zh-CN" w:bidi="ar-SA"/>
        </w:rPr>
        <w:t>第八章  投标文件格式</w:t>
      </w:r>
      <w:r>
        <w:tab/>
      </w:r>
      <w:r>
        <w:fldChar w:fldCharType="begin"/>
      </w:r>
      <w:r>
        <w:instrText xml:space="preserve"> PAGEREF _Toc20950 \h </w:instrText>
      </w:r>
      <w:r>
        <w:fldChar w:fldCharType="separate"/>
      </w:r>
      <w:r>
        <w:t>23</w:t>
      </w:r>
      <w:r>
        <w:fldChar w:fldCharType="end"/>
      </w:r>
      <w:r>
        <w:rPr>
          <w:rFonts w:hint="eastAsia" w:ascii="仿宋" w:hAnsi="仿宋" w:eastAsia="仿宋" w:cs="仿宋"/>
          <w:color w:val="auto"/>
          <w:szCs w:val="21"/>
          <w:highlight w:val="none"/>
        </w:rPr>
        <w:fldChar w:fldCharType="end"/>
      </w:r>
    </w:p>
    <w:p w14:paraId="4F140838">
      <w:pPr>
        <w:jc w:val="center"/>
        <w:rPr>
          <w:rFonts w:hint="eastAsia" w:ascii="仿宋" w:hAnsi="仿宋" w:eastAsia="仿宋" w:cs="仿宋"/>
          <w:b/>
          <w:color w:val="auto"/>
          <w:kern w:val="0"/>
          <w:sz w:val="30"/>
          <w:szCs w:val="30"/>
          <w:highlight w:val="none"/>
          <w:lang w:val="zh-CN" w:eastAsia="zh-CN"/>
        </w:rPr>
      </w:pPr>
      <w:r>
        <w:rPr>
          <w:rFonts w:hint="eastAsia" w:ascii="仿宋" w:hAnsi="仿宋" w:eastAsia="仿宋" w:cs="仿宋"/>
          <w:color w:val="auto"/>
          <w:szCs w:val="21"/>
          <w:highlight w:val="none"/>
        </w:rPr>
        <w:fldChar w:fldCharType="end"/>
      </w:r>
      <w:r>
        <w:rPr>
          <w:rFonts w:hint="eastAsia" w:ascii="仿宋" w:hAnsi="仿宋" w:eastAsia="仿宋" w:cs="仿宋"/>
          <w:color w:val="auto"/>
          <w:sz w:val="21"/>
          <w:szCs w:val="21"/>
          <w:highlight w:val="none"/>
        </w:rPr>
        <w:br w:type="page"/>
      </w:r>
      <w:r>
        <w:rPr>
          <w:rFonts w:hint="eastAsia" w:ascii="仿宋" w:hAnsi="仿宋" w:eastAsia="仿宋" w:cs="仿宋"/>
          <w:b/>
          <w:color w:val="auto"/>
          <w:kern w:val="0"/>
          <w:sz w:val="30"/>
          <w:szCs w:val="30"/>
          <w:highlight w:val="none"/>
          <w:lang w:val="zh-CN" w:eastAsia="zh-CN"/>
        </w:rPr>
        <w:t>特别提示</w:t>
      </w:r>
      <w:bookmarkEnd w:id="6"/>
    </w:p>
    <w:p w14:paraId="513283CD">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b/>
          <w:bCs/>
          <w:color w:val="auto"/>
          <w:spacing w:val="-10"/>
          <w:sz w:val="21"/>
          <w:szCs w:val="21"/>
          <w:highlight w:val="none"/>
          <w:shd w:val="clear" w:color="auto" w:fill="FFFFFF"/>
        </w:rPr>
        <w:t>1、投标文件制作</w:t>
      </w:r>
    </w:p>
    <w:p w14:paraId="77D36146">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1.1</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投标人登录</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洛阳市公共资源交易中心</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网站，按要求下载</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新点投标文件制作软件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w:t>
      </w:r>
    </w:p>
    <w:p w14:paraId="16431C77">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1.2</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投标人凭CA锁登录，并按网上提示自行下载招标文件。使用</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新点投标文件制作软件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按要求制作电子投标文件。投标人在制作电子投标文件时，应按要求进行电子签章。投标人编辑电子投标文件时，根据招标文件要求用法定代表人CA锁和企业CA锁进行签章制作；最后一步生成电子投标文件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*.lytf格式和*.nlytf格式</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时，只能用本单位的企业CA锁。联合体投标的，投标文件由联合体牵头人按上述规定进行签章。</w:t>
      </w:r>
    </w:p>
    <w:p w14:paraId="33FBD62C">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1.3</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加密的电子投标文件为</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洛阳市公共资源交易中心</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网站提供的</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新点投标文件制作软件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制作生成的加密版投标文件。未加密的电子投标文件应与加密的电子投标文件为同时生成的版本。</w:t>
      </w:r>
    </w:p>
    <w:p w14:paraId="5C94EA4A">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1.4</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投标文件格式所要求包含的全部资料应全部制作在投标文件内，严格按照本项目投标文件所有格式如实填写</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不涉及的内容除外</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，不应存在漏项或缺项，否则将存在投标被否决的风险。</w:t>
      </w:r>
    </w:p>
    <w:p w14:paraId="04A802A3">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1.5</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投标文件所附证明材料均为原件的扫描件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或照片</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，尺寸和清晰度应该能够在电脑上被阅读、识别和判断；若投标人未按要求提供证明材料或提供不清晰的扫描件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或照片</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的，评标委员会有权认定其投标文件未对招标文件有关要求进行响应，涉及资格审查或符合性审查的将不予通过。</w:t>
      </w:r>
    </w:p>
    <w:p w14:paraId="08491D33">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b/>
          <w:bCs/>
          <w:color w:val="auto"/>
          <w:spacing w:val="-10"/>
          <w:sz w:val="21"/>
          <w:szCs w:val="21"/>
          <w:highlight w:val="none"/>
          <w:shd w:val="clear" w:color="auto" w:fill="FFFFFF"/>
        </w:rPr>
        <w:t>2、投标文件的提交</w:t>
      </w:r>
    </w:p>
    <w:p w14:paraId="4B720A5F">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2.1</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除电子投标文件外，投标时不再接受任何纸质文件、资料等。</w:t>
      </w:r>
    </w:p>
    <w:p w14:paraId="70283F01">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2.2</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投标人应在投标截止时间前上传加密的电子投标文件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*.lytf</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到洛阳市电子招投标交易平台指定位置。上传时投标人须使用制作该投标文件的同一CA锁进行上传操作。请投标人在上传时认真检查上传投标文件是否完整、正确。投标人应充分考虑上传文件时的不可预见因素，未在投标截止时间前完成上传的，视为逾期送达，洛阳市电子招投标交易平台将拒绝接收。上传成功后将得到上传成功的确认。</w:t>
      </w:r>
    </w:p>
    <w:p w14:paraId="3CA61552">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2.3</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投标人因洛阳市电子招投标交易平台问题无法上传电子投标文件时，请在工作时间与代理机构联系。</w:t>
      </w:r>
    </w:p>
    <w:p w14:paraId="4E2A962A">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b/>
          <w:bCs/>
          <w:color w:val="auto"/>
          <w:spacing w:val="-10"/>
          <w:sz w:val="21"/>
          <w:szCs w:val="21"/>
          <w:highlight w:val="none"/>
          <w:shd w:val="clear" w:color="auto" w:fill="FFFFFF"/>
        </w:rPr>
        <w:t>3. 招标文件的澄清、修改</w:t>
      </w:r>
    </w:p>
    <w:p w14:paraId="2606DFD8">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3.1</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招标文件的澄清、修改将</w:t>
      </w:r>
      <w:r>
        <w:rPr>
          <w:rFonts w:hint="eastAsia" w:ascii="仿宋" w:hAnsi="仿宋" w:eastAsia="仿宋" w:cs="仿宋"/>
          <w:color w:val="auto"/>
          <w:spacing w:val="-10"/>
          <w:sz w:val="21"/>
          <w:szCs w:val="21"/>
          <w:highlight w:val="none"/>
          <w:shd w:val="clear" w:color="auto" w:fill="FFFFFF"/>
          <w:lang w:val="en-US" w:eastAsia="zh-CN"/>
        </w:rPr>
        <w:t>在招标公告发布的同一媒介上</w:t>
      </w:r>
      <w:r>
        <w:rPr>
          <w:rFonts w:hint="eastAsia" w:ascii="仿宋" w:hAnsi="仿宋" w:eastAsia="仿宋" w:cs="仿宋"/>
          <w:color w:val="auto"/>
          <w:spacing w:val="-10"/>
          <w:sz w:val="21"/>
          <w:szCs w:val="21"/>
          <w:highlight w:val="none"/>
          <w:shd w:val="clear" w:color="auto" w:fill="FFFFFF"/>
        </w:rPr>
        <w:t>发布</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变更公告</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，如需修改招标文件，则同时在洛阳市电子招投标交易平台发布</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答疑文件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答疑文件指修改后最新的招标文件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。对于各项目中已经成功报名并下载招标文件的投标人，将通过第三方短信群发方式提醒投标人进行查询。各投标人须重新下载最新的</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答疑文件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，并以此编制投标文件。如不以最新发布的</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答疑文件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编制投标文件，造成投标无效的后果由投标人自己承担。</w:t>
      </w:r>
    </w:p>
    <w:p w14:paraId="4B165DC2">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3.2</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因洛阳市电子招投标交易平台在开标前具有保密性，投标人在投标文件递交截止时间前须自行查看项目进展、变更通知、澄清及回复，因投标人未及时查看而造成的后果自负。</w:t>
      </w:r>
    </w:p>
    <w:p w14:paraId="3DD10DB2">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b/>
          <w:bCs/>
          <w:color w:val="auto"/>
          <w:spacing w:val="-10"/>
          <w:sz w:val="21"/>
          <w:szCs w:val="21"/>
          <w:highlight w:val="none"/>
          <w:shd w:val="clear" w:color="auto" w:fill="FFFFFF"/>
        </w:rPr>
        <w:t>4、开标</w:t>
      </w:r>
    </w:p>
    <w:p w14:paraId="23B8E1E2">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 xml:space="preserve">4.1 </w:t>
      </w:r>
      <w:r>
        <w:rPr>
          <w:rFonts w:hint="eastAsia" w:ascii="仿宋" w:hAnsi="仿宋" w:eastAsia="仿宋" w:cs="仿宋"/>
          <w:color w:val="auto"/>
          <w:spacing w:val="-10"/>
          <w:sz w:val="21"/>
          <w:szCs w:val="21"/>
          <w:highlight w:val="none"/>
          <w:shd w:val="clear" w:color="auto" w:fill="FFFFFF"/>
          <w:lang w:val="en-US" w:eastAsia="zh-CN"/>
        </w:rPr>
        <w:t xml:space="preserve">本项目采用远程不见面交易的模式。开标当日，投标人无需到开标现场参加开标会议，投标人应当在投标截止时间前，登录远程开标大厅选择洛阳市公共资源电子招投标系统进行登录，在线准时参加开标活动并进行投标文件解密等。因投标人原因未能解密、解密失败或解密超时的将被拒绝。请参照洛阳市公共资源交易中心首页—办事指南—下载中心—操作手册—《洛阳市公共资源交易中心不见面开标大厅操作手册（投标人）》。 </w:t>
      </w:r>
    </w:p>
    <w:p w14:paraId="53A67C3D">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4.</w:t>
      </w:r>
      <w:r>
        <w:rPr>
          <w:rFonts w:hint="eastAsia" w:ascii="仿宋" w:hAnsi="仿宋" w:eastAsia="仿宋" w:cs="仿宋"/>
          <w:color w:val="auto"/>
          <w:spacing w:val="-10"/>
          <w:sz w:val="21"/>
          <w:szCs w:val="21"/>
          <w:highlight w:val="none"/>
          <w:shd w:val="clear" w:color="auto" w:fill="FFFFFF"/>
          <w:lang w:val="en-US" w:eastAsia="zh-CN"/>
        </w:rPr>
        <w:t>2 除电子投标文件外，投标时不再接受任何纸质文件、资料等。</w:t>
      </w:r>
    </w:p>
    <w:p w14:paraId="07B7741D">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lang w:val="en-US" w:eastAsia="zh-CN"/>
        </w:rPr>
      </w:pPr>
      <w:r>
        <w:rPr>
          <w:rFonts w:hint="eastAsia" w:ascii="仿宋" w:hAnsi="仿宋" w:eastAsia="仿宋" w:cs="仿宋"/>
          <w:b/>
          <w:bCs/>
          <w:color w:val="auto"/>
          <w:spacing w:val="-10"/>
          <w:sz w:val="21"/>
          <w:szCs w:val="21"/>
          <w:highlight w:val="none"/>
          <w:shd w:val="clear" w:color="auto" w:fill="FFFFFF"/>
          <w:lang w:val="en-US" w:eastAsia="zh-CN"/>
        </w:rPr>
        <w:t>5、开标异常处理</w:t>
      </w:r>
    </w:p>
    <w:p w14:paraId="3EE41EBF">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lang w:val="en-US" w:eastAsia="zh-CN"/>
        </w:rPr>
      </w:pPr>
      <w:r>
        <w:rPr>
          <w:rFonts w:hint="eastAsia" w:ascii="仿宋" w:hAnsi="仿宋" w:eastAsia="仿宋" w:cs="仿宋"/>
          <w:color w:val="auto"/>
          <w:spacing w:val="-10"/>
          <w:sz w:val="21"/>
          <w:szCs w:val="21"/>
          <w:highlight w:val="none"/>
          <w:shd w:val="clear" w:color="auto" w:fill="FFFFFF"/>
          <w:lang w:val="en-US" w:eastAsia="zh-CN"/>
        </w:rPr>
        <w:t xml:space="preserve">当出现以下情况时，应对未开标的中止电子开标，对原有资料及信息作出妥善保密处理，并在恢复正常后及时安排时间开标： </w:t>
      </w:r>
    </w:p>
    <w:p w14:paraId="6BCD15F9">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lang w:val="en-US" w:eastAsia="zh-CN"/>
        </w:rPr>
      </w:pPr>
      <w:r>
        <w:rPr>
          <w:rFonts w:hint="eastAsia" w:ascii="仿宋" w:hAnsi="仿宋" w:eastAsia="仿宋" w:cs="仿宋"/>
          <w:color w:val="auto"/>
          <w:spacing w:val="-10"/>
          <w:sz w:val="21"/>
          <w:szCs w:val="21"/>
          <w:highlight w:val="none"/>
          <w:shd w:val="clear" w:color="auto" w:fill="FFFFFF"/>
          <w:lang w:val="en-US" w:eastAsia="zh-CN"/>
        </w:rPr>
        <w:t xml:space="preserve">（1）系统服务器发生故障，无法访问或无法使用系统； </w:t>
      </w:r>
    </w:p>
    <w:p w14:paraId="01107EB7">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lang w:val="en-US" w:eastAsia="zh-CN"/>
        </w:rPr>
      </w:pPr>
      <w:r>
        <w:rPr>
          <w:rFonts w:hint="eastAsia" w:ascii="仿宋" w:hAnsi="仿宋" w:eastAsia="仿宋" w:cs="仿宋"/>
          <w:color w:val="auto"/>
          <w:spacing w:val="-10"/>
          <w:sz w:val="21"/>
          <w:szCs w:val="21"/>
          <w:highlight w:val="none"/>
          <w:shd w:val="clear" w:color="auto" w:fill="FFFFFF"/>
          <w:lang w:val="en-US" w:eastAsia="zh-CN"/>
        </w:rPr>
        <w:t xml:space="preserve">（2）系统的软件或数据库出现错误，不能进行正常操作； </w:t>
      </w:r>
    </w:p>
    <w:p w14:paraId="4F453A4F">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lang w:val="en-US" w:eastAsia="zh-CN"/>
        </w:rPr>
      </w:pPr>
      <w:r>
        <w:rPr>
          <w:rFonts w:hint="eastAsia" w:ascii="仿宋" w:hAnsi="仿宋" w:eastAsia="仿宋" w:cs="仿宋"/>
          <w:color w:val="auto"/>
          <w:spacing w:val="-10"/>
          <w:sz w:val="21"/>
          <w:szCs w:val="21"/>
          <w:highlight w:val="none"/>
          <w:shd w:val="clear" w:color="auto" w:fill="FFFFFF"/>
          <w:lang w:val="en-US" w:eastAsia="zh-CN"/>
        </w:rPr>
        <w:t xml:space="preserve">（3）系统发现有安全漏洞，有潜在的泄密危险； </w:t>
      </w:r>
    </w:p>
    <w:p w14:paraId="1D1B61F5">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lang w:val="en-US" w:eastAsia="zh-CN"/>
        </w:rPr>
      </w:pPr>
      <w:r>
        <w:rPr>
          <w:rFonts w:hint="eastAsia" w:ascii="仿宋" w:hAnsi="仿宋" w:eastAsia="仿宋" w:cs="仿宋"/>
          <w:color w:val="auto"/>
          <w:spacing w:val="-10"/>
          <w:sz w:val="21"/>
          <w:szCs w:val="21"/>
          <w:highlight w:val="none"/>
          <w:shd w:val="clear" w:color="auto" w:fill="FFFFFF"/>
          <w:lang w:val="en-US" w:eastAsia="zh-CN"/>
        </w:rPr>
        <w:t xml:space="preserve">（4）出现断电事故且短时间内无法恢复供电； </w:t>
      </w:r>
    </w:p>
    <w:p w14:paraId="4E2E3D43">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lang w:val="en-US" w:eastAsia="zh-CN"/>
        </w:rPr>
      </w:pPr>
      <w:r>
        <w:rPr>
          <w:rFonts w:hint="eastAsia" w:ascii="仿宋" w:hAnsi="仿宋" w:eastAsia="仿宋" w:cs="仿宋"/>
          <w:color w:val="auto"/>
          <w:spacing w:val="-10"/>
          <w:sz w:val="21"/>
          <w:szCs w:val="21"/>
          <w:highlight w:val="none"/>
          <w:shd w:val="clear" w:color="auto" w:fill="FFFFFF"/>
          <w:lang w:val="en-US" w:eastAsia="zh-CN"/>
        </w:rPr>
        <w:t>（5）其他无法保证招投标过程正常进行的情形。</w:t>
      </w:r>
    </w:p>
    <w:p w14:paraId="20AFA4B2">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382" w:firstLineChars="200"/>
        <w:jc w:val="both"/>
        <w:textAlignment w:val="auto"/>
        <w:rPr>
          <w:rFonts w:hint="eastAsia" w:ascii="仿宋" w:hAnsi="仿宋" w:eastAsia="仿宋" w:cs="仿宋"/>
          <w:color w:val="auto"/>
          <w:spacing w:val="-10"/>
          <w:sz w:val="21"/>
          <w:szCs w:val="21"/>
          <w:highlight w:val="none"/>
          <w:shd w:val="clear" w:color="auto" w:fill="FFFFFF"/>
          <w:lang w:val="en-US" w:eastAsia="zh-CN"/>
        </w:rPr>
      </w:pPr>
      <w:r>
        <w:rPr>
          <w:rFonts w:hint="eastAsia" w:ascii="仿宋" w:hAnsi="仿宋" w:eastAsia="仿宋" w:cs="仿宋"/>
          <w:b/>
          <w:bCs/>
          <w:color w:val="auto"/>
          <w:spacing w:val="-10"/>
          <w:sz w:val="21"/>
          <w:szCs w:val="21"/>
          <w:highlight w:val="none"/>
          <w:shd w:val="clear" w:color="auto" w:fill="FFFFFF"/>
          <w:lang w:val="en-US" w:eastAsia="zh-CN"/>
        </w:rPr>
        <w:t>6、雷同性检查提示</w:t>
      </w:r>
      <w:r>
        <w:rPr>
          <w:rFonts w:hint="eastAsia" w:ascii="仿宋" w:hAnsi="仿宋" w:eastAsia="仿宋" w:cs="仿宋"/>
          <w:color w:val="auto"/>
          <w:spacing w:val="-10"/>
          <w:sz w:val="21"/>
          <w:szCs w:val="21"/>
          <w:highlight w:val="none"/>
          <w:shd w:val="clear" w:color="auto" w:fill="FFFFFF"/>
          <w:lang w:val="en-US" w:eastAsia="zh-CN"/>
        </w:rPr>
        <w:t xml:space="preserve"> </w:t>
      </w:r>
    </w:p>
    <w:p w14:paraId="7F9F823A">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380" w:firstLineChars="200"/>
        <w:jc w:val="both"/>
        <w:textAlignment w:val="auto"/>
        <w:rPr>
          <w:rFonts w:hint="eastAsia" w:ascii="仿宋" w:hAnsi="仿宋" w:eastAsia="仿宋" w:cs="仿宋"/>
          <w:color w:val="auto"/>
          <w:spacing w:val="-10"/>
          <w:sz w:val="21"/>
          <w:szCs w:val="21"/>
          <w:highlight w:val="none"/>
          <w:shd w:val="clear" w:color="auto" w:fill="FFFFFF"/>
          <w:lang w:val="en-US" w:eastAsia="zh-CN"/>
        </w:rPr>
      </w:pPr>
      <w:r>
        <w:rPr>
          <w:rFonts w:hint="eastAsia" w:ascii="仿宋" w:hAnsi="仿宋" w:eastAsia="仿宋" w:cs="仿宋"/>
          <w:color w:val="auto"/>
          <w:spacing w:val="-10"/>
          <w:sz w:val="21"/>
          <w:szCs w:val="21"/>
          <w:highlight w:val="none"/>
          <w:shd w:val="clear" w:color="auto" w:fill="FFFFFF"/>
          <w:lang w:val="en-US" w:eastAsia="zh-CN"/>
        </w:rPr>
        <w:t>市住建局将建立计价软件电子加密锁实名信息管理库，对参与洛阳市房屋建筑和市 政基础设施项 目的，实行计价软件电子加密锁进行实名管理（具体要求详见《关于房 屋建筑和市政基础设施工程电子投标文件雷同认定与处理的通知》（洛建【2020】60 号）文）。投标人原则上应使用本单位的计价软件加密锁编制已标价工程量清单。行政 监督部门对使用非本单位或个人计价软件加密锁编制已标价工程量清单的投标人，以及 频繁变更加密锁信息的单位或个人，予以列入重点监管对象，同时对其参与投标的项目 进行重点监管。 注：以上提示性内容与招标文件正文不符的，以招标文件正文为准。</w:t>
      </w:r>
    </w:p>
    <w:p w14:paraId="04C95EDA">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382" w:firstLineChars="200"/>
        <w:jc w:val="both"/>
        <w:textAlignment w:val="auto"/>
        <w:rPr>
          <w:rFonts w:hint="eastAsia" w:ascii="仿宋" w:hAnsi="仿宋" w:eastAsia="仿宋" w:cs="仿宋"/>
          <w:b/>
          <w:bCs/>
          <w:color w:val="auto"/>
          <w:spacing w:val="-10"/>
          <w:sz w:val="21"/>
          <w:szCs w:val="21"/>
          <w:highlight w:val="none"/>
          <w:shd w:val="clear" w:color="auto" w:fill="FFFFFF"/>
          <w:lang w:val="en-US" w:eastAsia="zh-CN"/>
        </w:rPr>
      </w:pPr>
      <w:r>
        <w:rPr>
          <w:rFonts w:hint="eastAsia" w:ascii="仿宋" w:hAnsi="仿宋" w:eastAsia="仿宋" w:cs="仿宋"/>
          <w:b/>
          <w:bCs/>
          <w:color w:val="auto"/>
          <w:spacing w:val="-10"/>
          <w:sz w:val="21"/>
          <w:szCs w:val="21"/>
          <w:highlight w:val="none"/>
          <w:shd w:val="clear" w:color="auto" w:fill="FFFFFF"/>
          <w:lang w:val="en-US" w:eastAsia="zh-CN"/>
        </w:rPr>
        <w:t>注：以上提示性内容与招标文件正文不符的，以招标文件正文为准。</w:t>
      </w:r>
    </w:p>
    <w:p w14:paraId="6B573FA9">
      <w:pPr>
        <w:rPr>
          <w:rFonts w:hint="eastAsia" w:ascii="仿宋" w:hAnsi="仿宋" w:eastAsia="仿宋" w:cs="仿宋"/>
          <w:color w:val="auto"/>
          <w:spacing w:val="-10"/>
          <w:sz w:val="21"/>
          <w:szCs w:val="21"/>
          <w:highlight w:val="none"/>
          <w:shd w:val="clear" w:color="auto" w:fill="FFFFFF"/>
          <w:lang w:eastAsia="zh-CN"/>
        </w:rPr>
        <w:sectPr>
          <w:headerReference r:id="rId3" w:type="default"/>
          <w:footerReference r:id="rId4" w:type="default"/>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仿宋" w:hAnsi="仿宋" w:eastAsia="仿宋" w:cs="仿宋"/>
          <w:color w:val="auto"/>
          <w:sz w:val="21"/>
          <w:szCs w:val="21"/>
          <w:highlight w:val="none"/>
        </w:rPr>
        <w:t xml:space="preserve">                     </w:t>
      </w:r>
    </w:p>
    <w:bookmarkEnd w:id="0"/>
    <w:bookmarkEnd w:id="1"/>
    <w:p w14:paraId="1D3886CE">
      <w:pPr>
        <w:pStyle w:val="2"/>
        <w:keepNext w:val="0"/>
        <w:keepLines w:val="0"/>
        <w:pageBreakBefore w:val="0"/>
        <w:widowControl w:val="0"/>
        <w:kinsoku/>
        <w:wordWrap/>
        <w:overflowPunct/>
        <w:bidi w:val="0"/>
        <w:spacing w:afterLines="50" w:line="360" w:lineRule="auto"/>
        <w:jc w:val="center"/>
        <w:rPr>
          <w:rFonts w:hint="eastAsia" w:ascii="仿宋" w:hAnsi="仿宋" w:eastAsia="仿宋" w:cs="仿宋"/>
          <w:b/>
          <w:bCs w:val="0"/>
          <w:color w:val="auto"/>
          <w:kern w:val="0"/>
          <w:sz w:val="30"/>
          <w:szCs w:val="30"/>
          <w:highlight w:val="none"/>
          <w:lang w:val="zh-CN" w:eastAsia="zh-CN" w:bidi="ar-SA"/>
        </w:rPr>
      </w:pPr>
      <w:bookmarkStart w:id="7" w:name="_Toc19748"/>
      <w:bookmarkStart w:id="8" w:name="_Toc26727"/>
      <w:bookmarkStart w:id="9" w:name="_Toc2509"/>
      <w:bookmarkStart w:id="10" w:name="_Toc27207"/>
      <w:bookmarkStart w:id="11" w:name="_Toc30638"/>
      <w:bookmarkStart w:id="12" w:name="_Toc15915"/>
      <w:bookmarkStart w:id="13" w:name="_Toc1735"/>
      <w:bookmarkStart w:id="14" w:name="_Toc28212"/>
      <w:bookmarkStart w:id="15" w:name="_Toc16632"/>
      <w:r>
        <w:rPr>
          <w:rFonts w:hint="eastAsia" w:ascii="仿宋" w:hAnsi="仿宋" w:eastAsia="仿宋" w:cs="仿宋"/>
          <w:b/>
          <w:bCs w:val="0"/>
          <w:color w:val="auto"/>
          <w:kern w:val="0"/>
          <w:sz w:val="30"/>
          <w:szCs w:val="30"/>
          <w:highlight w:val="none"/>
          <w:lang w:val="zh-CN" w:eastAsia="zh-CN" w:bidi="ar-SA"/>
        </w:rPr>
        <w:t xml:space="preserve">第一章  </w:t>
      </w:r>
      <w:bookmarkEnd w:id="7"/>
      <w:bookmarkEnd w:id="8"/>
      <w:bookmarkEnd w:id="9"/>
      <w:bookmarkEnd w:id="10"/>
      <w:bookmarkEnd w:id="11"/>
      <w:bookmarkEnd w:id="12"/>
      <w:bookmarkEnd w:id="13"/>
      <w:bookmarkEnd w:id="14"/>
      <w:r>
        <w:rPr>
          <w:rFonts w:hint="eastAsia" w:ascii="仿宋" w:hAnsi="仿宋" w:eastAsia="仿宋" w:cs="仿宋"/>
          <w:b/>
          <w:bCs w:val="0"/>
          <w:color w:val="auto"/>
          <w:kern w:val="0"/>
          <w:sz w:val="30"/>
          <w:szCs w:val="30"/>
          <w:highlight w:val="none"/>
          <w:lang w:val="zh-CN" w:eastAsia="zh-CN" w:bidi="ar-SA"/>
        </w:rPr>
        <w:t>招标公告</w:t>
      </w:r>
      <w:bookmarkEnd w:id="15"/>
    </w:p>
    <w:bookmarkEnd w:id="2"/>
    <w:bookmarkEnd w:id="3"/>
    <w:bookmarkEnd w:id="4"/>
    <w:bookmarkEnd w:id="5"/>
    <w:p w14:paraId="63A55D3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bookmarkStart w:id="16" w:name="_Toc457226403"/>
      <w:bookmarkStart w:id="17" w:name="_Toc152042305"/>
      <w:bookmarkStart w:id="18" w:name="_Toc179632546"/>
      <w:bookmarkStart w:id="19" w:name="_Toc152045529"/>
      <w:bookmarkStart w:id="20" w:name="_Toc144974497"/>
      <w:r>
        <w:rPr>
          <w:rFonts w:hint="eastAsia" w:ascii="仿宋" w:hAnsi="仿宋" w:eastAsia="仿宋" w:cs="仿宋"/>
          <w:b/>
          <w:bCs/>
          <w:color w:val="auto"/>
          <w:sz w:val="21"/>
          <w:szCs w:val="21"/>
          <w:highlight w:val="none"/>
        </w:rPr>
        <w:t>一、招标条件</w:t>
      </w:r>
    </w:p>
    <w:p w14:paraId="11B6ABAD">
      <w:pPr>
        <w:keepNext w:val="0"/>
        <w:keepLines w:val="0"/>
        <w:pageBreakBefore w:val="0"/>
        <w:widowControl w:val="0"/>
        <w:kinsoku/>
        <w:wordWrap/>
        <w:overflowPunct/>
        <w:topLinePunct w:val="0"/>
        <w:autoSpaceDE/>
        <w:autoSpaceDN/>
        <w:bidi w:val="0"/>
        <w:adjustRightInd/>
        <w:snapToGrid/>
        <w:spacing w:line="360" w:lineRule="auto"/>
        <w:ind w:firstLine="403" w:firstLineChars="192"/>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本招标项目为汝阳县金康实业有限公司刘店镇玉马水库水源引水后续项目(东、西线、一期加固）项目，</w:t>
      </w:r>
      <w:r>
        <w:rPr>
          <w:rFonts w:hint="eastAsia" w:ascii="仿宋" w:hAnsi="仿宋" w:eastAsia="仿宋" w:cs="仿宋"/>
          <w:color w:val="auto"/>
          <w:sz w:val="21"/>
          <w:szCs w:val="21"/>
          <w:highlight w:val="none"/>
        </w:rPr>
        <w:t>已经由相关部门批复实施，</w:t>
      </w:r>
      <w:r>
        <w:rPr>
          <w:rFonts w:hint="eastAsia" w:ascii="仿宋" w:hAnsi="仿宋" w:eastAsia="仿宋" w:cs="仿宋"/>
          <w:color w:val="auto"/>
          <w:sz w:val="21"/>
          <w:szCs w:val="21"/>
          <w:highlight w:val="none"/>
          <w:lang w:val="en-US" w:eastAsia="zh-CN"/>
        </w:rPr>
        <w:t>建设项目招标单位为汝阳县金康实业有限公司，建设资金来自财政资金，招标代理机构为</w:t>
      </w:r>
      <w:r>
        <w:rPr>
          <w:rFonts w:hint="eastAsia" w:ascii="仿宋" w:hAnsi="仿宋" w:eastAsia="仿宋" w:cs="仿宋"/>
          <w:color w:val="auto"/>
          <w:sz w:val="21"/>
          <w:szCs w:val="21"/>
          <w:highlight w:val="none"/>
          <w:lang w:eastAsia="zh-CN"/>
        </w:rPr>
        <w:t>河南衡霄工程管理有限公司。</w:t>
      </w:r>
      <w:r>
        <w:rPr>
          <w:rFonts w:hint="eastAsia" w:ascii="仿宋" w:hAnsi="仿宋" w:eastAsia="仿宋" w:cs="仿宋"/>
          <w:color w:val="auto"/>
          <w:sz w:val="21"/>
          <w:szCs w:val="21"/>
          <w:highlight w:val="none"/>
          <w:lang w:val="zh-CN" w:eastAsia="zh-CN"/>
        </w:rPr>
        <w:t>项目已</w:t>
      </w:r>
      <w:r>
        <w:rPr>
          <w:rFonts w:hint="eastAsia" w:ascii="仿宋" w:hAnsi="仿宋" w:eastAsia="仿宋" w:cs="仿宋"/>
          <w:color w:val="auto"/>
          <w:sz w:val="21"/>
          <w:szCs w:val="21"/>
          <w:highlight w:val="none"/>
        </w:rPr>
        <w:t>具备招标条件</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现</w:t>
      </w:r>
      <w:r>
        <w:rPr>
          <w:rFonts w:hint="eastAsia" w:ascii="仿宋" w:hAnsi="仿宋" w:eastAsia="仿宋" w:cs="仿宋"/>
          <w:color w:val="auto"/>
          <w:sz w:val="21"/>
          <w:szCs w:val="21"/>
          <w:highlight w:val="none"/>
        </w:rPr>
        <w:t>对该项目进行公开招标，</w:t>
      </w:r>
      <w:r>
        <w:rPr>
          <w:rFonts w:hint="eastAsia" w:ascii="仿宋" w:hAnsi="仿宋" w:eastAsia="仿宋" w:cs="仿宋"/>
          <w:color w:val="auto"/>
          <w:sz w:val="21"/>
          <w:szCs w:val="21"/>
          <w:highlight w:val="none"/>
          <w:lang w:val="zh-CN"/>
        </w:rPr>
        <w:t>欢迎符合条件的潜在投标人参加投标。</w:t>
      </w:r>
    </w:p>
    <w:p w14:paraId="35C942A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二、项目概况与招标范围</w:t>
      </w:r>
    </w:p>
    <w:p w14:paraId="2DE91D61">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lang w:val="en-US"/>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项目名称：</w:t>
      </w:r>
      <w:r>
        <w:rPr>
          <w:rFonts w:hint="eastAsia" w:ascii="仿宋" w:hAnsi="仿宋" w:eastAsia="仿宋" w:cs="仿宋"/>
          <w:color w:val="auto"/>
          <w:sz w:val="21"/>
          <w:szCs w:val="21"/>
          <w:highlight w:val="none"/>
          <w:lang w:val="en-US" w:eastAsia="zh-CN"/>
        </w:rPr>
        <w:t>汝阳县金康实业有限公司</w:t>
      </w:r>
      <w:r>
        <w:rPr>
          <w:rFonts w:hint="eastAsia" w:ascii="仿宋" w:hAnsi="仿宋" w:eastAsia="仿宋" w:cs="仿宋"/>
          <w:color w:val="auto"/>
          <w:sz w:val="21"/>
          <w:szCs w:val="21"/>
          <w:highlight w:val="none"/>
        </w:rPr>
        <w:t>刘店镇玉马水库水源引水后续项目(东、西线、一期加固）</w:t>
      </w:r>
      <w:r>
        <w:rPr>
          <w:rFonts w:hint="eastAsia" w:ascii="仿宋" w:hAnsi="仿宋" w:eastAsia="仿宋" w:cs="仿宋"/>
          <w:color w:val="auto"/>
          <w:sz w:val="21"/>
          <w:szCs w:val="21"/>
          <w:highlight w:val="none"/>
          <w:lang w:val="en-US" w:eastAsia="zh-CN"/>
        </w:rPr>
        <w:t>项目</w:t>
      </w:r>
    </w:p>
    <w:p w14:paraId="442232F0">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2、项目编号：汝阳工施招标(2025)0044号</w:t>
      </w:r>
    </w:p>
    <w:p w14:paraId="19879C13">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3、政府采购管理部门备案编号：汝政采-2025-547</w:t>
      </w:r>
    </w:p>
    <w:p w14:paraId="469576B1">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4、项目代码：2205-410326-04-01-133651</w:t>
      </w:r>
    </w:p>
    <w:p w14:paraId="00110047">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kern w:val="0"/>
          <w:sz w:val="21"/>
          <w:szCs w:val="21"/>
          <w:highlight w:val="none"/>
          <w:lang w:val="en-US" w:eastAsia="zh-CN"/>
        </w:rPr>
        <w:t>建设地点：汝阳县</w:t>
      </w:r>
    </w:p>
    <w:p w14:paraId="3D676B33">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rPr>
        <w:t>6、</w:t>
      </w:r>
      <w:r>
        <w:rPr>
          <w:rFonts w:hint="eastAsia" w:ascii="仿宋" w:hAnsi="仿宋" w:eastAsia="仿宋" w:cs="仿宋"/>
          <w:color w:val="auto"/>
          <w:sz w:val="21"/>
          <w:szCs w:val="21"/>
          <w:highlight w:val="none"/>
          <w:lang w:val="en-US" w:eastAsia="zh-CN"/>
        </w:rPr>
        <w:t>工程概况：汝阳县金康实业有限公司</w:t>
      </w:r>
      <w:r>
        <w:rPr>
          <w:rFonts w:hint="eastAsia" w:ascii="仿宋" w:hAnsi="仿宋" w:eastAsia="仿宋" w:cs="仿宋"/>
          <w:color w:val="auto"/>
          <w:sz w:val="21"/>
          <w:szCs w:val="21"/>
          <w:highlight w:val="none"/>
        </w:rPr>
        <w:t>刘店镇玉马水库水源引水后续项目(东、西线、一期加固）</w:t>
      </w:r>
      <w:r>
        <w:rPr>
          <w:rFonts w:hint="eastAsia" w:ascii="仿宋" w:hAnsi="仿宋" w:eastAsia="仿宋" w:cs="仿宋"/>
          <w:color w:val="auto"/>
          <w:sz w:val="21"/>
          <w:szCs w:val="21"/>
          <w:highlight w:val="none"/>
          <w:lang w:val="en-US" w:eastAsia="zh-CN"/>
        </w:rPr>
        <w:t>项目包括东线部分、西线续建和加固，东线从已建设的蓄水池开孔取水，东线向岘山村和油坊村供水，设计供水规模 694.18m³/d，详见编制说明。</w:t>
      </w:r>
    </w:p>
    <w:p w14:paraId="25580C8E">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lang w:val="en-US" w:eastAsia="zh-CN"/>
        </w:rPr>
        <w:t>7、招标范围：招标文件、施工图纸及工程量清单及编制说明的全部内</w:t>
      </w:r>
      <w:r>
        <w:rPr>
          <w:rFonts w:hint="eastAsia" w:ascii="仿宋" w:hAnsi="仿宋" w:eastAsia="仿宋" w:cs="仿宋"/>
          <w:color w:val="auto"/>
          <w:sz w:val="21"/>
          <w:szCs w:val="21"/>
          <w:highlight w:val="none"/>
        </w:rPr>
        <w:t>容</w:t>
      </w:r>
      <w:r>
        <w:rPr>
          <w:rFonts w:hint="eastAsia" w:ascii="仿宋" w:hAnsi="仿宋" w:eastAsia="仿宋" w:cs="仿宋"/>
          <w:color w:val="auto"/>
          <w:sz w:val="21"/>
          <w:szCs w:val="21"/>
          <w:highlight w:val="none"/>
          <w:lang w:eastAsia="zh-CN"/>
        </w:rPr>
        <w:t>。</w:t>
      </w:r>
    </w:p>
    <w:p w14:paraId="51531CF5">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rPr>
        <w:t>8、资金来源</w:t>
      </w:r>
      <w:r>
        <w:rPr>
          <w:rFonts w:hint="eastAsia" w:ascii="仿宋" w:hAnsi="仿宋" w:eastAsia="仿宋" w:cs="仿宋"/>
          <w:color w:val="auto"/>
          <w:sz w:val="21"/>
          <w:szCs w:val="21"/>
          <w:highlight w:val="none"/>
          <w:lang w:val="en-US" w:eastAsia="zh-CN"/>
        </w:rPr>
        <w:t>及</w:t>
      </w:r>
      <w:r>
        <w:rPr>
          <w:rFonts w:hint="eastAsia" w:ascii="仿宋" w:hAnsi="仿宋" w:eastAsia="仿宋" w:cs="仿宋"/>
          <w:color w:val="auto"/>
          <w:kern w:val="0"/>
          <w:sz w:val="21"/>
          <w:szCs w:val="21"/>
          <w:highlight w:val="none"/>
          <w:lang w:val="en-US" w:eastAsia="zh-CN"/>
        </w:rPr>
        <w:t>出资比例</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财政资金，100%。</w:t>
      </w:r>
    </w:p>
    <w:p w14:paraId="46539FEB">
      <w:pPr>
        <w:keepNext w:val="0"/>
        <w:keepLines w:val="0"/>
        <w:pageBreakBefore w:val="0"/>
        <w:widowControl w:val="0"/>
        <w:kinsoku/>
        <w:wordWrap/>
        <w:overflowPunct/>
        <w:topLinePunct w:val="0"/>
        <w:autoSpaceDE/>
        <w:autoSpaceDN/>
        <w:bidi w:val="0"/>
        <w:adjustRightInd/>
        <w:snapToGrid/>
        <w:spacing w:line="500" w:lineRule="exact"/>
        <w:ind w:left="840" w:leftChars="200" w:hanging="420" w:hangingChars="20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9、招标控制价（最高投标限价）：7750561.94元。</w:t>
      </w:r>
    </w:p>
    <w:p w14:paraId="33EB6E77">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注：招标控制价（最高投标限价）为招标人设定的最高限价，投标人的投标报价高于（不含等于）</w:t>
      </w:r>
    </w:p>
    <w:p w14:paraId="0368398F">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招标控制价（最高投标限价）的，按无效投标处理。</w:t>
      </w:r>
    </w:p>
    <w:p w14:paraId="37EBDC02">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10、标段划分：本项目共划分1个标段</w:t>
      </w:r>
    </w:p>
    <w:p w14:paraId="754628BB">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11、计划工期：60日历天</w:t>
      </w:r>
    </w:p>
    <w:p w14:paraId="262813A8">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12、质量要求：达到国家质量验收备案标准；  </w:t>
      </w:r>
    </w:p>
    <w:p w14:paraId="30FC51F4">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13、安全目标：杜绝死亡、重伤事故；</w:t>
      </w:r>
    </w:p>
    <w:p w14:paraId="1F907A4B">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14、文明工地目标：市级文明工地</w:t>
      </w:r>
    </w:p>
    <w:p w14:paraId="3F0BED24">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15、扬尘治理目标：严格按照国家、省、市扬尘污染防治标准及各项扬尘管控指令，做到达标生产。</w:t>
      </w:r>
    </w:p>
    <w:p w14:paraId="6D42A2E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三、投标人资格要求</w:t>
      </w:r>
    </w:p>
    <w:p w14:paraId="42C96F24">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1、满足《中华人民共和国政府采购法》第二十二条规定；</w:t>
      </w:r>
    </w:p>
    <w:p w14:paraId="36E8FED1">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2、落实政府采购政策满足的资格要求：</w:t>
      </w:r>
    </w:p>
    <w:p w14:paraId="52E7D23C">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2.1根据《政府采购促进中小企业发展管理办法》【财库（2020）46 号】的规定，本项目专门面向中小微企业（监狱企业、残疾人福利性单位）采购，节约能源，保护环境，落实绿色建筑、绿色建材，不发达、少数民族地区的企业，促进自主创新产业发展，支持脱贫攻坚；</w:t>
      </w:r>
    </w:p>
    <w:p w14:paraId="10FBEEED">
      <w:pPr>
        <w:pStyle w:val="3"/>
        <w:ind w:firstLine="420" w:firstLineChars="200"/>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2.2根据洛财购[2021]4号文件要求，参加政府采购项目的中小企业供应商，持中标(成交)通知书可向金融机构申请合同融资。详情请登录洛阳市政府采购网（http://luoyang.hngp.gov.cn/），进入网站通知公告窗口了解金融机构提供的融资服务内容。</w:t>
      </w:r>
    </w:p>
    <w:p w14:paraId="3F92DFBD">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3、本项目的特定资格要求：</w:t>
      </w:r>
    </w:p>
    <w:p w14:paraId="4AB0808A">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 投标人应具有有效的营业执照或有效的事业单位登记证书；</w:t>
      </w:r>
    </w:p>
    <w:p w14:paraId="030D1FEF">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3.2 投标人具有水利水电工程或市政公用工程施工总承包贰级及以上资质，且具有有效的安全生产许可证；</w:t>
      </w:r>
      <w:r>
        <w:rPr>
          <w:rFonts w:hint="eastAsia" w:ascii="仿宋" w:hAnsi="仿宋" w:eastAsia="仿宋" w:cs="仿宋"/>
          <w:b/>
          <w:bCs/>
          <w:color w:val="auto"/>
          <w:sz w:val="21"/>
          <w:szCs w:val="21"/>
          <w:highlight w:val="none"/>
          <w:lang w:val="en-US" w:eastAsia="zh-CN"/>
        </w:rPr>
        <w:t>（投标文件中须附以上证件的原件扫描件）</w:t>
      </w:r>
    </w:p>
    <w:p w14:paraId="0323B728">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3.3 拟派项目经理须具备有效的水利水电工程或市政工程专业贰级（含）及以上注册建造师证书和安全生产考核合格证书，且拟派项目经理无其他在建工程（提供无在建工程承诺书）；拟派技术负责人应具有相关专业中级及以上技术职称；</w:t>
      </w:r>
      <w:r>
        <w:rPr>
          <w:rFonts w:hint="eastAsia" w:ascii="仿宋" w:hAnsi="仿宋" w:eastAsia="仿宋" w:cs="仿宋"/>
          <w:b/>
          <w:bCs/>
          <w:color w:val="auto"/>
          <w:sz w:val="21"/>
          <w:szCs w:val="21"/>
          <w:highlight w:val="none"/>
          <w:lang w:val="en-US" w:eastAsia="zh-CN"/>
        </w:rPr>
        <w:t>（投标文件中须附以上证件的原件扫描件及项目经理无在建承诺）</w:t>
      </w:r>
    </w:p>
    <w:p w14:paraId="1E161F3F">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3.4 拟派授权委托人、项目经理、技术负责人应为本单位正式在职人员，须提供在本单位缴纳连续6个月（2024年1月以来）的社保证明（至少包含养老保险证明，以社保系统网页下载或社保中心出具的社保查询证明为准）；</w:t>
      </w:r>
      <w:r>
        <w:rPr>
          <w:rFonts w:hint="eastAsia" w:ascii="仿宋" w:hAnsi="仿宋" w:eastAsia="仿宋" w:cs="仿宋"/>
          <w:b/>
          <w:bCs/>
          <w:color w:val="auto"/>
          <w:sz w:val="21"/>
          <w:szCs w:val="21"/>
          <w:highlight w:val="none"/>
          <w:lang w:val="en-US" w:eastAsia="zh-CN"/>
        </w:rPr>
        <w:t>（投标文件中须附以上证件的原件扫描件）</w:t>
      </w:r>
    </w:p>
    <w:p w14:paraId="3F46EBAF">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3.5 根据《河南省全面推行证明事项告知承诺制工作实施方案》（豫政办〔2021〕2号）文件，投标人须按照规定提供“信用承诺函”，招标人有权在签订合同前要求中标人提供相关证明材料以核实中标单位承诺事项的真实性，投标时不再需要提供以下证明材料：</w:t>
      </w:r>
    </w:p>
    <w:p w14:paraId="7D3FC0B5">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（1）符合国家相关规定的财务状况报告；</w:t>
      </w:r>
    </w:p>
    <w:p w14:paraId="298CD984">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（2）依法缴纳税收的证明材料；</w:t>
      </w:r>
    </w:p>
    <w:p w14:paraId="7BB6AC23">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（3）依法缴纳社会保障资金的证明材料；</w:t>
      </w:r>
    </w:p>
    <w:p w14:paraId="3989CC88">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（4）具备履行合同所必需的设备和专业技术能力的证明材料；</w:t>
      </w:r>
    </w:p>
    <w:p w14:paraId="6D63D510">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（5）参加招标活动前三年内在经营活动中没有重大违法记录的证明材料；</w:t>
      </w:r>
    </w:p>
    <w:p w14:paraId="000B99DE">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（6）未被列入失信被执行人、重大税收违法案件当事人名单（税收违法黑名单）、政府采购严重违法失信行为记录名单的证明材料。</w:t>
      </w:r>
    </w:p>
    <w:p w14:paraId="24E2D992">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color w:val="auto"/>
          <w:sz w:val="21"/>
          <w:szCs w:val="21"/>
          <w:highlight w:val="none"/>
          <w:lang w:val="en-US" w:eastAsia="zh-CN"/>
        </w:rPr>
        <w:t>3.6外省企业进豫承揽业务的，须承诺中标后通过“河南省建筑市场监管公共服务平台”（http://hngcjs.hnjs.henan.gov.cn/）按规定报送企业基本信息。</w:t>
      </w:r>
      <w:r>
        <w:rPr>
          <w:rFonts w:hint="eastAsia" w:ascii="仿宋" w:hAnsi="仿宋" w:eastAsia="仿宋" w:cs="仿宋"/>
          <w:b/>
          <w:bCs/>
          <w:color w:val="auto"/>
          <w:sz w:val="21"/>
          <w:szCs w:val="21"/>
          <w:highlight w:val="none"/>
          <w:lang w:val="en-US" w:eastAsia="zh-CN"/>
        </w:rPr>
        <w:t>（须在投标文件中提供承诺函，承诺函格式自拟）</w:t>
      </w:r>
    </w:p>
    <w:p w14:paraId="3104E8C7">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3.7本项目实行资格后审；</w:t>
      </w:r>
    </w:p>
    <w:p w14:paraId="46D71F0D">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3.8本项目不接受联合体投标。</w:t>
      </w:r>
    </w:p>
    <w:p w14:paraId="06D8C47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四、招标文件的获取</w:t>
      </w:r>
    </w:p>
    <w:p w14:paraId="2A9B6A29">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本次招标文件在网上获取，请登录洛阳市公共资源交易中心网站（lyggzyjy.ly.gov.cn），点击“交易登录”进入“洛阳市电子招投标交易平台”进行用户注册，并办理CA数字证书。详见洛阳市公共资源交易中心网站—办事指南—办事流程—主体注册CA办理。</w:t>
      </w:r>
    </w:p>
    <w:p w14:paraId="422B9494">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2、办理数字证书后，请于</w:t>
      </w:r>
      <w:r>
        <w:rPr>
          <w:rFonts w:hint="eastAsia" w:ascii="仿宋" w:hAnsi="仿宋" w:eastAsia="仿宋" w:cs="仿宋"/>
          <w:b w:val="0"/>
          <w:bCs w:val="0"/>
          <w:color w:val="auto"/>
          <w:sz w:val="21"/>
          <w:szCs w:val="21"/>
          <w:highlight w:val="none"/>
          <w:lang w:val="en-US" w:eastAsia="zh-CN"/>
        </w:rPr>
        <w:t>2025年11月14日至2025年11月20日</w:t>
      </w:r>
      <w:r>
        <w:rPr>
          <w:rFonts w:hint="eastAsia" w:ascii="仿宋" w:hAnsi="仿宋" w:eastAsia="仿宋" w:cs="仿宋"/>
          <w:color w:val="auto"/>
          <w:sz w:val="21"/>
          <w:szCs w:val="21"/>
          <w:highlight w:val="none"/>
          <w:lang w:val="en-US" w:eastAsia="zh-CN"/>
        </w:rPr>
        <w:t>24:00，登录洛阳市公共资源交易中心网站，点击“交易登录”，选择“证书Key”方式登录，免费下载招标文件。如投多个标段，则应就所投每个标段分别下载获取。联合体投标的，由联合体牵头人完成招标文件下载。</w:t>
      </w:r>
    </w:p>
    <w:p w14:paraId="7E23A71B">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3、获取招标文件后，请到洛阳市公共资源交易中心网站—办事指南—下载中心栏目下载并安装最新版本投标文件制作工具，查看招标文件和制作电子投标文件。</w:t>
      </w:r>
    </w:p>
    <w:p w14:paraId="7634C97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五、投标文件的递交</w:t>
      </w:r>
    </w:p>
    <w:p w14:paraId="44C59E97">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yellow"/>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投标文件递交的截止时间</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投标截止时间</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为</w:t>
      </w:r>
      <w:r>
        <w:rPr>
          <w:rFonts w:hint="eastAsia" w:ascii="仿宋" w:hAnsi="仿宋" w:eastAsia="仿宋" w:cs="仿宋"/>
          <w:color w:val="auto"/>
          <w:sz w:val="21"/>
          <w:szCs w:val="21"/>
          <w:highlight w:val="none"/>
          <w:lang w:val="en-US" w:eastAsia="zh-CN"/>
        </w:rPr>
        <w:t>2025年12月04日09时30分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北京时间</w:t>
      </w:r>
      <w:r>
        <w:rPr>
          <w:rFonts w:hint="eastAsia" w:ascii="仿宋" w:hAnsi="仿宋" w:eastAsia="仿宋" w:cs="仿宋"/>
          <w:color w:val="auto"/>
          <w:sz w:val="21"/>
          <w:szCs w:val="21"/>
          <w:highlight w:val="none"/>
          <w:lang w:eastAsia="zh-CN"/>
        </w:rPr>
        <w:t>）；</w:t>
      </w:r>
    </w:p>
    <w:p w14:paraId="7DBD85CA">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投标文件接收地点及开标地点为</w:t>
      </w:r>
      <w:r>
        <w:rPr>
          <w:rFonts w:hint="eastAsia" w:ascii="仿宋" w:hAnsi="仿宋" w:eastAsia="仿宋" w:cs="仿宋"/>
          <w:color w:val="auto"/>
          <w:sz w:val="21"/>
          <w:szCs w:val="21"/>
          <w:highlight w:val="none"/>
          <w:lang w:val="en-US" w:eastAsia="zh-CN"/>
        </w:rPr>
        <w:t>汝阳县公共资源交易中心开标一室；</w:t>
      </w:r>
      <w:bookmarkStart w:id="1793" w:name="_GoBack"/>
      <w:bookmarkEnd w:id="1793"/>
    </w:p>
    <w:p w14:paraId="2EB0D4E0">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投标人应在投标截止时间前，通过互联网使用CA 数字证书登录洛阳市公共资源交易中心网站，将加密的投标文件上传至</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洛阳市电子招投标交易平台</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指定位置，上传成功后将得到上传成功的确认。投标人应充分考虑上传文件时的不可预见因素，未在投标截止时间前完成上传的，视为逾期送达，洛阳市电子招投标交易平台将拒绝接收</w:t>
      </w:r>
      <w:r>
        <w:rPr>
          <w:rFonts w:hint="eastAsia" w:ascii="仿宋" w:hAnsi="仿宋" w:eastAsia="仿宋" w:cs="仿宋"/>
          <w:color w:val="auto"/>
          <w:sz w:val="21"/>
          <w:szCs w:val="21"/>
          <w:highlight w:val="none"/>
          <w:lang w:eastAsia="zh-CN"/>
        </w:rPr>
        <w:t>；</w:t>
      </w:r>
    </w:p>
    <w:p w14:paraId="48B96899">
      <w:pPr>
        <w:keepNext w:val="0"/>
        <w:keepLines w:val="0"/>
        <w:pageBreakBefore w:val="0"/>
        <w:widowControl w:val="0"/>
        <w:kinsoku/>
        <w:wordWrap/>
        <w:overflowPunct/>
        <w:topLinePunct w:val="0"/>
        <w:autoSpaceDE/>
        <w:autoSpaceDN/>
        <w:bidi w:val="0"/>
        <w:adjustRightInd/>
        <w:snapToGrid/>
        <w:spacing w:line="360" w:lineRule="auto"/>
        <w:ind w:firstLine="403" w:firstLineChars="192"/>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本项目采用远程不见面交易的模式。开标当日，投标人无需到开标现场参加开标会议，投标人应当在投标截止时间前，</w:t>
      </w:r>
      <w:r>
        <w:rPr>
          <w:rFonts w:hint="eastAsia" w:ascii="仿宋" w:hAnsi="仿宋" w:eastAsia="仿宋" w:cs="仿宋"/>
          <w:color w:val="auto"/>
          <w:sz w:val="21"/>
          <w:szCs w:val="21"/>
          <w:highlight w:val="none"/>
          <w:lang w:val="en-US" w:eastAsia="zh-CN"/>
        </w:rPr>
        <w:t>登录到洛阳市电子招投标交易平台（http://lyggzyjy.ly.gov.cn/BidOpening），点击右上方【不见面开标大厅】按钮进入，</w:t>
      </w:r>
      <w:r>
        <w:rPr>
          <w:rFonts w:hint="eastAsia" w:ascii="仿宋" w:hAnsi="仿宋" w:eastAsia="仿宋" w:cs="仿宋"/>
          <w:color w:val="auto"/>
          <w:sz w:val="21"/>
          <w:szCs w:val="21"/>
          <w:highlight w:val="none"/>
        </w:rPr>
        <w:t>，在线准时参加开标活动并进行投标文件解密等。因投标人原因未能解密、解密失败或解密超时的将被拒绝。请参照洛阳市公共资源交易中心首页—办事指南—下载中心—操作手册—《洛阳市公共资源交易中心不见面开标大厅操作手册</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w:t>
      </w:r>
    </w:p>
    <w:p w14:paraId="3D038C67">
      <w:pPr>
        <w:keepNext w:val="0"/>
        <w:keepLines w:val="0"/>
        <w:pageBreakBefore w:val="0"/>
        <w:widowControl w:val="0"/>
        <w:kinsoku/>
        <w:wordWrap/>
        <w:overflowPunct/>
        <w:topLinePunct w:val="0"/>
        <w:autoSpaceDE/>
        <w:autoSpaceDN/>
        <w:bidi w:val="0"/>
        <w:adjustRightInd/>
        <w:snapToGrid/>
        <w:spacing w:line="360" w:lineRule="auto"/>
        <w:ind w:firstLine="403" w:firstLineChars="192"/>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r>
        <w:rPr>
          <w:rFonts w:hint="eastAsia" w:ascii="仿宋" w:hAnsi="仿宋" w:eastAsia="仿宋" w:cs="仿宋"/>
          <w:color w:val="auto"/>
          <w:sz w:val="21"/>
          <w:szCs w:val="21"/>
          <w:highlight w:val="none"/>
          <w:lang w:val="en-US" w:eastAsia="zh-CN"/>
        </w:rPr>
        <w:t>、除电子投标文件外，</w:t>
      </w:r>
      <w:r>
        <w:rPr>
          <w:rFonts w:hint="eastAsia" w:ascii="仿宋" w:hAnsi="仿宋" w:eastAsia="仿宋" w:cs="仿宋"/>
          <w:color w:val="auto"/>
          <w:sz w:val="21"/>
          <w:szCs w:val="21"/>
          <w:highlight w:val="none"/>
        </w:rPr>
        <w:t xml:space="preserve">投标时不再接受任何纸质文件、资料等。逾期送达的或者未送达指定地点的投标文件，招标人不予受理。 </w:t>
      </w:r>
    </w:p>
    <w:p w14:paraId="594E649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六、发布公告的媒体</w:t>
      </w:r>
    </w:p>
    <w:p w14:paraId="7A2A258D">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本次招标公告同时在《河南省</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洛阳市</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政府采购网》、《河南省电子招标投标</w:t>
      </w:r>
      <w:r>
        <w:rPr>
          <w:rFonts w:hint="eastAsia" w:ascii="仿宋" w:hAnsi="仿宋" w:eastAsia="仿宋" w:cs="仿宋"/>
          <w:color w:val="auto"/>
          <w:sz w:val="21"/>
          <w:szCs w:val="21"/>
          <w:highlight w:val="none"/>
          <w:lang w:val="en-US" w:eastAsia="zh-CN"/>
        </w:rPr>
        <w:t>公共</w:t>
      </w:r>
      <w:r>
        <w:rPr>
          <w:rFonts w:hint="eastAsia" w:ascii="仿宋" w:hAnsi="仿宋" w:eastAsia="仿宋" w:cs="仿宋"/>
          <w:color w:val="auto"/>
          <w:sz w:val="21"/>
          <w:szCs w:val="21"/>
          <w:highlight w:val="none"/>
        </w:rPr>
        <w:t>服务平台》</w:t>
      </w:r>
      <w:r>
        <w:rPr>
          <w:rFonts w:hint="eastAsia" w:ascii="仿宋" w:hAnsi="仿宋" w:eastAsia="仿宋" w:cs="仿宋"/>
          <w:color w:val="auto"/>
          <w:sz w:val="21"/>
          <w:szCs w:val="21"/>
          <w:highlight w:val="none"/>
          <w:lang w:val="en-US" w:eastAsia="zh-CN"/>
        </w:rPr>
        <w:t>和</w:t>
      </w:r>
      <w:r>
        <w:rPr>
          <w:rFonts w:hint="eastAsia" w:ascii="仿宋" w:hAnsi="仿宋" w:eastAsia="仿宋" w:cs="仿宋"/>
          <w:color w:val="auto"/>
          <w:sz w:val="21"/>
          <w:szCs w:val="21"/>
          <w:highlight w:val="none"/>
        </w:rPr>
        <w:t>《洛阳市公共资源交易中心网》上发布</w:t>
      </w:r>
      <w:r>
        <w:rPr>
          <w:rFonts w:hint="eastAsia" w:ascii="仿宋" w:hAnsi="仿宋" w:eastAsia="仿宋" w:cs="仿宋"/>
          <w:color w:val="auto"/>
          <w:sz w:val="21"/>
          <w:szCs w:val="21"/>
          <w:highlight w:val="none"/>
          <w:lang w:eastAsia="zh-CN"/>
        </w:rPr>
        <w:t>；</w:t>
      </w:r>
    </w:p>
    <w:p w14:paraId="41CB5FF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rPr>
        <w:t>七、</w:t>
      </w:r>
      <w:r>
        <w:rPr>
          <w:rFonts w:hint="eastAsia" w:ascii="仿宋" w:hAnsi="仿宋" w:eastAsia="仿宋" w:cs="仿宋"/>
          <w:b/>
          <w:bCs/>
          <w:color w:val="auto"/>
          <w:sz w:val="21"/>
          <w:szCs w:val="21"/>
          <w:highlight w:val="none"/>
          <w:lang w:val="en-US" w:eastAsia="zh-CN"/>
        </w:rPr>
        <w:t>其他补充事宜</w:t>
      </w:r>
    </w:p>
    <w:p w14:paraId="74202121">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1、投标人在参与本项目招标采购活动期间应及时关注本网站获取相关澄清或变更等信息。</w:t>
      </w:r>
    </w:p>
    <w:p w14:paraId="24BAA74D">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2、监管部门：汝阳县水利局、监管部门联系方式：0379-68232701。</w:t>
      </w:r>
    </w:p>
    <w:p w14:paraId="745278A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eastAsia="zh-CN"/>
        </w:rPr>
        <w:t>八、</w:t>
      </w:r>
      <w:r>
        <w:rPr>
          <w:rFonts w:hint="eastAsia" w:ascii="仿宋" w:hAnsi="仿宋" w:eastAsia="仿宋" w:cs="仿宋"/>
          <w:b/>
          <w:bCs/>
          <w:color w:val="auto"/>
          <w:sz w:val="21"/>
          <w:szCs w:val="21"/>
          <w:highlight w:val="none"/>
        </w:rPr>
        <w:t>联系方式</w:t>
      </w:r>
    </w:p>
    <w:bookmarkEnd w:id="16"/>
    <w:p w14:paraId="331E30FD">
      <w:pPr>
        <w:keepNext w:val="0"/>
        <w:keepLines w:val="0"/>
        <w:pageBreakBefore w:val="0"/>
        <w:widowControl w:val="0"/>
        <w:kinsoku/>
        <w:wordWrap/>
        <w:overflowPunct/>
        <w:bidi w:val="0"/>
        <w:spacing w:line="360" w:lineRule="auto"/>
        <w:ind w:firstLine="420" w:firstLineChars="200"/>
        <w:jc w:val="left"/>
        <w:outlineLvl w:val="9"/>
        <w:rPr>
          <w:rFonts w:hint="eastAsia" w:ascii="仿宋" w:hAnsi="仿宋" w:eastAsia="仿宋" w:cs="仿宋"/>
          <w:color w:val="auto"/>
          <w:sz w:val="21"/>
          <w:szCs w:val="21"/>
          <w:highlight w:val="none"/>
          <w:lang w:eastAsia="zh-CN"/>
        </w:rPr>
      </w:pPr>
      <w:bookmarkStart w:id="21" w:name="_Toc15907"/>
      <w:bookmarkStart w:id="22" w:name="_Toc16207"/>
      <w:bookmarkStart w:id="23" w:name="_Toc22795"/>
      <w:bookmarkStart w:id="24" w:name="_Toc30379"/>
      <w:bookmarkStart w:id="25" w:name="_Toc18254"/>
      <w:bookmarkStart w:id="26" w:name="_Toc27553"/>
      <w:bookmarkStart w:id="27" w:name="_Toc14672"/>
      <w:bookmarkStart w:id="28" w:name="_Toc19153"/>
      <w:r>
        <w:rPr>
          <w:rFonts w:hint="eastAsia" w:ascii="仿宋" w:hAnsi="仿宋" w:eastAsia="仿宋" w:cs="仿宋"/>
          <w:color w:val="auto"/>
          <w:sz w:val="21"/>
          <w:szCs w:val="21"/>
          <w:highlight w:val="none"/>
        </w:rPr>
        <w:t xml:space="preserve">招 标 </w:t>
      </w:r>
      <w:r>
        <w:rPr>
          <w:rFonts w:hint="eastAsia" w:ascii="仿宋" w:hAnsi="仿宋" w:eastAsia="仿宋" w:cs="仿宋"/>
          <w:color w:val="auto"/>
          <w:sz w:val="21"/>
          <w:szCs w:val="21"/>
          <w:highlight w:val="none"/>
          <w:lang w:eastAsia="zh-CN"/>
        </w:rPr>
        <w:t>人：汝阳县金康实业有限公司</w:t>
      </w:r>
    </w:p>
    <w:p w14:paraId="46E62A51">
      <w:pPr>
        <w:keepNext w:val="0"/>
        <w:keepLines w:val="0"/>
        <w:pageBreakBefore w:val="0"/>
        <w:widowControl w:val="0"/>
        <w:kinsoku/>
        <w:wordWrap/>
        <w:overflowPunct/>
        <w:bidi w:val="0"/>
        <w:spacing w:line="360" w:lineRule="auto"/>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 xml:space="preserve">地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eastAsia="zh-CN"/>
        </w:rPr>
        <w:t xml:space="preserve"> 址：汝阳县城关镇汇金城</w:t>
      </w:r>
    </w:p>
    <w:p w14:paraId="5FC3CE8C">
      <w:pPr>
        <w:keepNext w:val="0"/>
        <w:keepLines w:val="0"/>
        <w:pageBreakBefore w:val="0"/>
        <w:widowControl w:val="0"/>
        <w:kinsoku/>
        <w:wordWrap/>
        <w:overflowPunct/>
        <w:bidi w:val="0"/>
        <w:spacing w:line="360" w:lineRule="auto"/>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联 系 人：</w:t>
      </w:r>
      <w:r>
        <w:rPr>
          <w:rFonts w:hint="eastAsia" w:ascii="仿宋" w:hAnsi="仿宋" w:eastAsia="仿宋" w:cs="仿宋"/>
          <w:color w:val="auto"/>
          <w:sz w:val="21"/>
          <w:szCs w:val="21"/>
          <w:highlight w:val="none"/>
          <w:lang w:val="en-US" w:eastAsia="zh-CN"/>
        </w:rPr>
        <w:t>范女士</w:t>
      </w:r>
    </w:p>
    <w:p w14:paraId="73A01E76">
      <w:pPr>
        <w:keepNext w:val="0"/>
        <w:keepLines w:val="0"/>
        <w:pageBreakBefore w:val="0"/>
        <w:widowControl w:val="0"/>
        <w:kinsoku/>
        <w:wordWrap/>
        <w:overflowPunct/>
        <w:bidi w:val="0"/>
        <w:spacing w:line="360" w:lineRule="auto"/>
        <w:ind w:firstLine="420" w:firstLineChars="200"/>
        <w:jc w:val="left"/>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 xml:space="preserve">电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eastAsia="zh-CN"/>
        </w:rPr>
        <w:t>话 ：0379-68216369</w:t>
      </w:r>
    </w:p>
    <w:p w14:paraId="4D6B79CE">
      <w:pPr>
        <w:keepNext w:val="0"/>
        <w:keepLines w:val="0"/>
        <w:pageBreakBefore w:val="0"/>
        <w:widowControl w:val="0"/>
        <w:kinsoku/>
        <w:wordWrap/>
        <w:overflowPunct/>
        <w:bidi w:val="0"/>
        <w:spacing w:line="360" w:lineRule="auto"/>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代理机构</w:t>
      </w:r>
      <w:r>
        <w:rPr>
          <w:rFonts w:hint="eastAsia" w:ascii="仿宋" w:hAnsi="仿宋" w:eastAsia="仿宋" w:cs="仿宋"/>
          <w:color w:val="auto"/>
          <w:sz w:val="21"/>
          <w:szCs w:val="21"/>
          <w:highlight w:val="none"/>
          <w:lang w:eastAsia="zh-CN"/>
        </w:rPr>
        <w:t>：河南衡霄工程管理有限公司　</w:t>
      </w:r>
    </w:p>
    <w:p w14:paraId="65E1E167">
      <w:pPr>
        <w:keepNext w:val="0"/>
        <w:keepLines w:val="0"/>
        <w:pageBreakBefore w:val="0"/>
        <w:widowControl w:val="0"/>
        <w:kinsoku/>
        <w:wordWrap/>
        <w:overflowPunct/>
        <w:bidi w:val="0"/>
        <w:spacing w:line="360" w:lineRule="auto"/>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 xml:space="preserve">地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eastAsia="zh-CN"/>
        </w:rPr>
        <w:t>址：河南省洛阳市洛龙区新伊大街与太康路交界处顺兴信息通信产业园11号楼C座1301</w:t>
      </w:r>
    </w:p>
    <w:p w14:paraId="244363A1">
      <w:pPr>
        <w:keepNext w:val="0"/>
        <w:keepLines w:val="0"/>
        <w:pageBreakBefore w:val="0"/>
        <w:widowControl w:val="0"/>
        <w:kinsoku/>
        <w:wordWrap/>
        <w:overflowPunct/>
        <w:bidi w:val="0"/>
        <w:spacing w:line="360" w:lineRule="auto"/>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联系方式：0379-6363</w:t>
      </w:r>
      <w:r>
        <w:rPr>
          <w:rFonts w:hint="eastAsia" w:ascii="仿宋" w:hAnsi="仿宋" w:eastAsia="仿宋" w:cs="仿宋"/>
          <w:color w:val="auto"/>
          <w:sz w:val="21"/>
          <w:szCs w:val="21"/>
          <w:highlight w:val="none"/>
          <w:lang w:val="en-US" w:eastAsia="zh-CN"/>
        </w:rPr>
        <w:t>8786</w:t>
      </w:r>
      <w:r>
        <w:rPr>
          <w:rFonts w:hint="eastAsia" w:ascii="仿宋" w:hAnsi="仿宋" w:eastAsia="仿宋" w:cs="仿宋"/>
          <w:color w:val="auto"/>
          <w:sz w:val="21"/>
          <w:szCs w:val="21"/>
          <w:highlight w:val="none"/>
          <w:lang w:eastAsia="zh-CN"/>
        </w:rPr>
        <w:t>　       </w:t>
      </w:r>
    </w:p>
    <w:p w14:paraId="03DAF6CA">
      <w:pPr>
        <w:keepNext w:val="0"/>
        <w:keepLines w:val="0"/>
        <w:pageBreakBefore w:val="0"/>
        <w:widowControl w:val="0"/>
        <w:kinsoku/>
        <w:wordWrap/>
        <w:overflowPunct/>
        <w:bidi w:val="0"/>
        <w:spacing w:line="360" w:lineRule="auto"/>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联</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eastAsia="zh-CN"/>
        </w:rPr>
        <w:t>系</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eastAsia="zh-CN"/>
        </w:rPr>
        <w:t>人：</w:t>
      </w:r>
      <w:r>
        <w:rPr>
          <w:rFonts w:hint="eastAsia" w:ascii="仿宋" w:hAnsi="仿宋" w:eastAsia="仿宋" w:cs="仿宋"/>
          <w:color w:val="auto"/>
          <w:sz w:val="21"/>
          <w:szCs w:val="21"/>
          <w:highlight w:val="none"/>
          <w:lang w:val="en-US" w:eastAsia="zh-CN"/>
        </w:rPr>
        <w:t>张</w:t>
      </w:r>
      <w:r>
        <w:rPr>
          <w:rFonts w:hint="eastAsia" w:ascii="仿宋" w:hAnsi="仿宋" w:eastAsia="仿宋" w:cs="仿宋"/>
          <w:color w:val="auto"/>
          <w:sz w:val="21"/>
          <w:szCs w:val="21"/>
          <w:highlight w:val="none"/>
          <w:lang w:eastAsia="zh-CN"/>
        </w:rPr>
        <w:t>女士</w:t>
      </w:r>
    </w:p>
    <w:p w14:paraId="30371D24">
      <w:pPr>
        <w:keepNext w:val="0"/>
        <w:keepLines w:val="0"/>
        <w:pageBreakBefore w:val="0"/>
        <w:widowControl w:val="0"/>
        <w:kinsoku/>
        <w:wordWrap/>
        <w:overflowPunct/>
        <w:bidi w:val="0"/>
        <w:spacing w:line="360" w:lineRule="auto"/>
        <w:ind w:firstLine="420" w:firstLineChars="200"/>
        <w:jc w:val="left"/>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手</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eastAsia="zh-CN"/>
        </w:rPr>
        <w:t xml:space="preserve">  机：</w:t>
      </w:r>
      <w:r>
        <w:rPr>
          <w:rFonts w:hint="eastAsia" w:ascii="仿宋" w:hAnsi="仿宋" w:eastAsia="仿宋" w:cs="仿宋"/>
          <w:color w:val="auto"/>
          <w:sz w:val="21"/>
          <w:szCs w:val="21"/>
          <w:highlight w:val="none"/>
          <w:lang w:val="en-US" w:eastAsia="zh-CN"/>
        </w:rPr>
        <w:t>15237961702</w:t>
      </w:r>
    </w:p>
    <w:p w14:paraId="624D9F1F">
      <w:pPr>
        <w:keepNext w:val="0"/>
        <w:keepLines w:val="0"/>
        <w:pageBreakBefore w:val="0"/>
        <w:widowControl w:val="0"/>
        <w:kinsoku/>
        <w:wordWrap/>
        <w:overflowPunct/>
        <w:bidi w:val="0"/>
        <w:spacing w:line="360" w:lineRule="auto"/>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 xml:space="preserve">邮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eastAsia="zh-CN"/>
        </w:rPr>
        <w:t>箱：</w:t>
      </w:r>
      <w:r>
        <w:rPr>
          <w:rFonts w:hint="eastAsia" w:ascii="仿宋" w:hAnsi="仿宋" w:eastAsia="仿宋" w:cs="仿宋"/>
          <w:color w:val="auto"/>
          <w:sz w:val="21"/>
          <w:szCs w:val="21"/>
          <w:highlight w:val="none"/>
          <w:lang w:eastAsia="zh-CN"/>
        </w:rPr>
        <w:fldChar w:fldCharType="begin"/>
      </w:r>
      <w:r>
        <w:rPr>
          <w:rFonts w:hint="eastAsia" w:ascii="仿宋" w:hAnsi="仿宋" w:eastAsia="仿宋" w:cs="仿宋"/>
          <w:color w:val="auto"/>
          <w:sz w:val="21"/>
          <w:szCs w:val="21"/>
          <w:highlight w:val="none"/>
          <w:lang w:eastAsia="zh-CN"/>
        </w:rPr>
        <w:instrText xml:space="preserve"> HYPERLINK "mailto:hnhengxiao@126.com" </w:instrText>
      </w:r>
      <w:r>
        <w:rPr>
          <w:rFonts w:hint="eastAsia" w:ascii="仿宋" w:hAnsi="仿宋" w:eastAsia="仿宋" w:cs="仿宋"/>
          <w:color w:val="auto"/>
          <w:sz w:val="21"/>
          <w:szCs w:val="21"/>
          <w:highlight w:val="none"/>
          <w:lang w:eastAsia="zh-CN"/>
        </w:rPr>
        <w:fldChar w:fldCharType="separate"/>
      </w:r>
      <w:r>
        <w:rPr>
          <w:rFonts w:hint="eastAsia" w:ascii="仿宋" w:hAnsi="仿宋" w:eastAsia="仿宋" w:cs="仿宋"/>
          <w:color w:val="auto"/>
          <w:sz w:val="21"/>
          <w:szCs w:val="21"/>
          <w:highlight w:val="none"/>
          <w:lang w:eastAsia="zh-CN"/>
        </w:rPr>
        <w:t>hnhengxiao@126.com</w:t>
      </w:r>
      <w:r>
        <w:rPr>
          <w:rFonts w:hint="eastAsia" w:ascii="仿宋" w:hAnsi="仿宋" w:eastAsia="仿宋" w:cs="仿宋"/>
          <w:color w:val="auto"/>
          <w:sz w:val="21"/>
          <w:szCs w:val="21"/>
          <w:highlight w:val="none"/>
          <w:lang w:eastAsia="zh-CN"/>
        </w:rPr>
        <w:fldChar w:fldCharType="end"/>
      </w:r>
    </w:p>
    <w:p w14:paraId="2D6627C1">
      <w:pPr>
        <w:keepNext w:val="0"/>
        <w:keepLines w:val="0"/>
        <w:pageBreakBefore w:val="0"/>
        <w:widowControl w:val="0"/>
        <w:kinsoku/>
        <w:wordWrap/>
        <w:overflowPunct/>
        <w:bidi w:val="0"/>
        <w:spacing w:line="360" w:lineRule="auto"/>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br w:type="page"/>
      </w:r>
    </w:p>
    <w:p w14:paraId="0B9988DD">
      <w:pPr>
        <w:pStyle w:val="2"/>
        <w:keepNext w:val="0"/>
        <w:keepLines w:val="0"/>
        <w:pageBreakBefore w:val="0"/>
        <w:widowControl w:val="0"/>
        <w:kinsoku/>
        <w:wordWrap/>
        <w:overflowPunct/>
        <w:bidi w:val="0"/>
        <w:spacing w:line="360" w:lineRule="auto"/>
        <w:jc w:val="center"/>
        <w:rPr>
          <w:rFonts w:hint="eastAsia" w:ascii="仿宋" w:hAnsi="仿宋" w:eastAsia="仿宋" w:cs="仿宋"/>
          <w:color w:val="auto"/>
          <w:kern w:val="0"/>
          <w:sz w:val="21"/>
          <w:szCs w:val="21"/>
          <w:highlight w:val="none"/>
        </w:rPr>
      </w:pPr>
      <w:bookmarkStart w:id="29" w:name="_Toc2358"/>
      <w:r>
        <w:rPr>
          <w:rFonts w:hint="eastAsia" w:ascii="仿宋" w:hAnsi="仿宋" w:eastAsia="仿宋" w:cs="仿宋"/>
          <w:color w:val="auto"/>
          <w:sz w:val="21"/>
          <w:szCs w:val="21"/>
          <w:highlight w:val="none"/>
        </w:rPr>
        <w:t>第二章  投标人须知</w:t>
      </w:r>
      <w:bookmarkEnd w:id="21"/>
      <w:bookmarkEnd w:id="22"/>
      <w:bookmarkEnd w:id="23"/>
      <w:bookmarkEnd w:id="24"/>
      <w:bookmarkEnd w:id="25"/>
      <w:bookmarkEnd w:id="26"/>
      <w:bookmarkEnd w:id="27"/>
      <w:bookmarkEnd w:id="28"/>
      <w:bookmarkEnd w:id="29"/>
    </w:p>
    <w:p w14:paraId="39563DD6">
      <w:pPr>
        <w:keepNext w:val="0"/>
        <w:keepLines w:val="0"/>
        <w:pageBreakBefore w:val="0"/>
        <w:widowControl w:val="0"/>
        <w:kinsoku/>
        <w:wordWrap/>
        <w:overflowPunct/>
        <w:bidi w:val="0"/>
        <w:spacing w:line="360" w:lineRule="auto"/>
        <w:jc w:val="center"/>
        <w:outlineLvl w:val="9"/>
        <w:rPr>
          <w:rFonts w:hint="eastAsia" w:ascii="仿宋" w:hAnsi="仿宋" w:eastAsia="仿宋" w:cs="仿宋"/>
          <w:color w:val="auto"/>
          <w:sz w:val="21"/>
          <w:szCs w:val="21"/>
          <w:highlight w:val="none"/>
        </w:rPr>
      </w:pPr>
      <w:bookmarkStart w:id="30" w:name="_Toc20310"/>
      <w:bookmarkStart w:id="31" w:name="_Toc32340"/>
      <w:bookmarkStart w:id="32" w:name="_Toc10977"/>
      <w:bookmarkStart w:id="33" w:name="_Toc1686"/>
      <w:bookmarkStart w:id="34" w:name="_Toc6548"/>
      <w:bookmarkStart w:id="35" w:name="_Toc28259"/>
      <w:r>
        <w:rPr>
          <w:rFonts w:hint="eastAsia" w:ascii="仿宋" w:hAnsi="仿宋" w:eastAsia="仿宋" w:cs="仿宋"/>
          <w:color w:val="auto"/>
          <w:sz w:val="21"/>
          <w:szCs w:val="21"/>
          <w:highlight w:val="none"/>
        </w:rPr>
        <w:t>投标人须知前附表</w:t>
      </w:r>
      <w:bookmarkEnd w:id="30"/>
      <w:bookmarkEnd w:id="31"/>
      <w:bookmarkEnd w:id="32"/>
      <w:bookmarkEnd w:id="33"/>
      <w:bookmarkEnd w:id="34"/>
      <w:bookmarkEnd w:id="35"/>
    </w:p>
    <w:tbl>
      <w:tblPr>
        <w:tblStyle w:val="25"/>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814"/>
        <w:gridCol w:w="7099"/>
      </w:tblGrid>
      <w:tr w14:paraId="6AFA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886" w:type="dxa"/>
            <w:noWrap/>
            <w:vAlign w:val="center"/>
          </w:tcPr>
          <w:p w14:paraId="046F42EA">
            <w:pPr>
              <w:keepNext w:val="0"/>
              <w:keepLines w:val="0"/>
              <w:pageBreakBefore w:val="0"/>
              <w:widowControl w:val="0"/>
              <w:kinsoku/>
              <w:wordWrap/>
              <w:overflowPunct/>
              <w:bidi w:val="0"/>
              <w:spacing w:line="400" w:lineRule="exact"/>
              <w:jc w:val="center"/>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条款号</w:t>
            </w:r>
          </w:p>
        </w:tc>
        <w:tc>
          <w:tcPr>
            <w:tcW w:w="1814" w:type="dxa"/>
            <w:noWrap/>
            <w:vAlign w:val="center"/>
          </w:tcPr>
          <w:p w14:paraId="20FC61DB">
            <w:pPr>
              <w:keepNext w:val="0"/>
              <w:keepLines w:val="0"/>
              <w:pageBreakBefore w:val="0"/>
              <w:widowControl w:val="0"/>
              <w:kinsoku/>
              <w:wordWrap/>
              <w:overflowPunct/>
              <w:bidi w:val="0"/>
              <w:spacing w:line="400" w:lineRule="exact"/>
              <w:jc w:val="center"/>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条  款  名  称</w:t>
            </w:r>
          </w:p>
        </w:tc>
        <w:tc>
          <w:tcPr>
            <w:tcW w:w="7099" w:type="dxa"/>
            <w:noWrap/>
            <w:vAlign w:val="center"/>
          </w:tcPr>
          <w:p w14:paraId="5DBEEC88">
            <w:pPr>
              <w:keepNext w:val="0"/>
              <w:keepLines w:val="0"/>
              <w:pageBreakBefore w:val="0"/>
              <w:widowControl w:val="0"/>
              <w:kinsoku/>
              <w:wordWrap/>
              <w:overflowPunct/>
              <w:bidi w:val="0"/>
              <w:spacing w:line="400" w:lineRule="exact"/>
              <w:jc w:val="center"/>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编  列  内  容</w:t>
            </w:r>
          </w:p>
        </w:tc>
      </w:tr>
      <w:tr w14:paraId="04BB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6" w:type="dxa"/>
            <w:noWrap/>
            <w:vAlign w:val="center"/>
          </w:tcPr>
          <w:p w14:paraId="113D9575">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w:t>
            </w:r>
          </w:p>
        </w:tc>
        <w:tc>
          <w:tcPr>
            <w:tcW w:w="1814" w:type="dxa"/>
            <w:noWrap/>
            <w:vAlign w:val="center"/>
          </w:tcPr>
          <w:p w14:paraId="0DE62F98">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招标人</w:t>
            </w:r>
          </w:p>
        </w:tc>
        <w:tc>
          <w:tcPr>
            <w:tcW w:w="7099" w:type="dxa"/>
            <w:noWrap/>
            <w:vAlign w:val="center"/>
          </w:tcPr>
          <w:p w14:paraId="69AF78D9">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名  称：汝阳县金康实业有限公司</w:t>
            </w:r>
          </w:p>
          <w:p w14:paraId="7F3A6A99">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地  址：洛阳市汝阳县城关镇汇金城汝阳杜康建设投资有限公司</w:t>
            </w:r>
          </w:p>
          <w:p w14:paraId="48EE1500">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联系人：范女士</w:t>
            </w:r>
          </w:p>
          <w:p w14:paraId="57032E3D">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lang w:val="en-US" w:eastAsia="zh-CN"/>
              </w:rPr>
              <w:t xml:space="preserve">电  话：0379-68216369  </w:t>
            </w:r>
          </w:p>
        </w:tc>
      </w:tr>
      <w:tr w14:paraId="3D9AE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6" w:type="dxa"/>
            <w:noWrap/>
            <w:vAlign w:val="center"/>
          </w:tcPr>
          <w:p w14:paraId="400EE8FB">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1.1.3</w:t>
            </w:r>
          </w:p>
        </w:tc>
        <w:tc>
          <w:tcPr>
            <w:tcW w:w="1814" w:type="dxa"/>
            <w:noWrap/>
            <w:vAlign w:val="center"/>
          </w:tcPr>
          <w:p w14:paraId="456BF205">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招标代理机构</w:t>
            </w:r>
          </w:p>
        </w:tc>
        <w:tc>
          <w:tcPr>
            <w:tcW w:w="7099" w:type="dxa"/>
            <w:noWrap/>
            <w:vAlign w:val="center"/>
          </w:tcPr>
          <w:p w14:paraId="35574D5A">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代理机构：河南衡霄工程管理有限公司 </w:t>
            </w:r>
          </w:p>
          <w:p w14:paraId="6BE140B0">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联系地址：河南省洛阳市洛龙区新伊大街与太康路交界处顺兴信息通信产业园11号楼C座1301</w:t>
            </w:r>
          </w:p>
          <w:p w14:paraId="654EB1B9">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 系 人：张女士</w:t>
            </w:r>
          </w:p>
          <w:p w14:paraId="7B1F0EE0">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手    机：15237961702</w:t>
            </w:r>
          </w:p>
          <w:p w14:paraId="12851EB6">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联系方式：0379-63638786</w:t>
            </w:r>
          </w:p>
          <w:p w14:paraId="79C74EAF">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邮</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val="en-US"/>
              </w:rPr>
              <w:t>箱：</w:t>
            </w:r>
            <w:r>
              <w:rPr>
                <w:rFonts w:hint="eastAsia" w:ascii="仿宋" w:hAnsi="仿宋" w:eastAsia="仿宋" w:cs="仿宋"/>
                <w:color w:val="auto"/>
                <w:sz w:val="21"/>
                <w:szCs w:val="21"/>
                <w:highlight w:val="none"/>
                <w:lang w:val="en-US" w:eastAsia="zh-CN"/>
              </w:rPr>
              <w:fldChar w:fldCharType="begin"/>
            </w:r>
            <w:r>
              <w:rPr>
                <w:rFonts w:hint="eastAsia" w:ascii="仿宋" w:hAnsi="仿宋" w:eastAsia="仿宋" w:cs="仿宋"/>
                <w:color w:val="auto"/>
                <w:sz w:val="21"/>
                <w:szCs w:val="21"/>
                <w:highlight w:val="none"/>
                <w:lang w:val="en-US" w:eastAsia="zh-CN"/>
              </w:rPr>
              <w:instrText xml:space="preserve"> HYPERLINK "mailto:hnhengxiao@126.com" </w:instrText>
            </w:r>
            <w:r>
              <w:rPr>
                <w:rFonts w:hint="eastAsia" w:ascii="仿宋" w:hAnsi="仿宋" w:eastAsia="仿宋" w:cs="仿宋"/>
                <w:color w:val="auto"/>
                <w:sz w:val="21"/>
                <w:szCs w:val="21"/>
                <w:highlight w:val="none"/>
                <w:lang w:val="en-US" w:eastAsia="zh-CN"/>
              </w:rPr>
              <w:fldChar w:fldCharType="separate"/>
            </w:r>
            <w:r>
              <w:rPr>
                <w:rFonts w:hint="eastAsia" w:ascii="仿宋" w:hAnsi="仿宋" w:eastAsia="仿宋" w:cs="仿宋"/>
                <w:color w:val="auto"/>
                <w:sz w:val="21"/>
                <w:szCs w:val="21"/>
                <w:highlight w:val="none"/>
                <w:lang w:val="en-US" w:eastAsia="zh-CN"/>
              </w:rPr>
              <w:t>hnhengxiao@126.com</w:t>
            </w:r>
            <w:r>
              <w:rPr>
                <w:rFonts w:hint="eastAsia" w:ascii="仿宋" w:hAnsi="仿宋" w:eastAsia="仿宋" w:cs="仿宋"/>
                <w:color w:val="auto"/>
                <w:sz w:val="21"/>
                <w:szCs w:val="21"/>
                <w:highlight w:val="none"/>
                <w:lang w:val="en-US" w:eastAsia="zh-CN"/>
              </w:rPr>
              <w:fldChar w:fldCharType="end"/>
            </w:r>
          </w:p>
        </w:tc>
      </w:tr>
      <w:tr w14:paraId="0687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86" w:type="dxa"/>
            <w:noWrap/>
            <w:vAlign w:val="center"/>
          </w:tcPr>
          <w:p w14:paraId="67C0EC3E">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1.1.4</w:t>
            </w:r>
          </w:p>
        </w:tc>
        <w:tc>
          <w:tcPr>
            <w:tcW w:w="1814" w:type="dxa"/>
            <w:noWrap/>
            <w:vAlign w:val="center"/>
          </w:tcPr>
          <w:p w14:paraId="156B45D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项目名称</w:t>
            </w:r>
          </w:p>
        </w:tc>
        <w:tc>
          <w:tcPr>
            <w:tcW w:w="7099" w:type="dxa"/>
            <w:noWrap/>
            <w:vAlign w:val="center"/>
          </w:tcPr>
          <w:p w14:paraId="7EE822F8">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汝阳县金康实业有限公司</w:t>
            </w:r>
            <w:r>
              <w:rPr>
                <w:rFonts w:hint="eastAsia" w:ascii="仿宋" w:hAnsi="仿宋" w:eastAsia="仿宋" w:cs="仿宋"/>
                <w:color w:val="auto"/>
                <w:sz w:val="21"/>
                <w:szCs w:val="21"/>
                <w:highlight w:val="none"/>
              </w:rPr>
              <w:t>刘店镇玉马水库水源引水后续项目(东、西线、一期加固）</w:t>
            </w:r>
            <w:r>
              <w:rPr>
                <w:rFonts w:hint="eastAsia" w:ascii="仿宋" w:hAnsi="仿宋" w:eastAsia="仿宋" w:cs="仿宋"/>
                <w:color w:val="auto"/>
                <w:sz w:val="21"/>
                <w:szCs w:val="21"/>
                <w:highlight w:val="none"/>
                <w:lang w:val="en-US" w:eastAsia="zh-CN"/>
              </w:rPr>
              <w:t>项目</w:t>
            </w:r>
          </w:p>
        </w:tc>
      </w:tr>
      <w:tr w14:paraId="443A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86" w:type="dxa"/>
            <w:noWrap/>
            <w:vAlign w:val="center"/>
          </w:tcPr>
          <w:p w14:paraId="52F769D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1.1.5</w:t>
            </w:r>
          </w:p>
        </w:tc>
        <w:tc>
          <w:tcPr>
            <w:tcW w:w="1814" w:type="dxa"/>
            <w:noWrap/>
            <w:vAlign w:val="center"/>
          </w:tcPr>
          <w:p w14:paraId="6C343877">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项目</w:t>
            </w:r>
            <w:r>
              <w:rPr>
                <w:rFonts w:hint="eastAsia" w:ascii="仿宋" w:hAnsi="仿宋" w:eastAsia="仿宋" w:cs="仿宋"/>
                <w:color w:val="auto"/>
                <w:sz w:val="21"/>
                <w:szCs w:val="21"/>
                <w:highlight w:val="none"/>
              </w:rPr>
              <w:t>建设地点</w:t>
            </w:r>
          </w:p>
        </w:tc>
        <w:tc>
          <w:tcPr>
            <w:tcW w:w="7099" w:type="dxa"/>
            <w:noWrap/>
            <w:vAlign w:val="center"/>
          </w:tcPr>
          <w:p w14:paraId="62305FCE">
            <w:pPr>
              <w:keepNext w:val="0"/>
              <w:keepLines w:val="0"/>
              <w:pageBreakBefore w:val="0"/>
              <w:widowControl w:val="0"/>
              <w:kinsoku/>
              <w:wordWrap/>
              <w:overflowPunct/>
              <w:bidi w:val="0"/>
              <w:spacing w:line="400" w:lineRule="exact"/>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汝阳县</w:t>
            </w:r>
          </w:p>
        </w:tc>
      </w:tr>
      <w:tr w14:paraId="0CEA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86" w:type="dxa"/>
            <w:noWrap/>
            <w:vAlign w:val="center"/>
          </w:tcPr>
          <w:p w14:paraId="6D60562F">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1.1.</w:t>
            </w:r>
            <w:r>
              <w:rPr>
                <w:rFonts w:hint="eastAsia" w:ascii="仿宋" w:hAnsi="仿宋" w:eastAsia="仿宋" w:cs="仿宋"/>
                <w:color w:val="auto"/>
                <w:sz w:val="21"/>
                <w:szCs w:val="21"/>
                <w:highlight w:val="none"/>
                <w:lang w:val="en-US" w:eastAsia="zh-CN"/>
              </w:rPr>
              <w:t>6</w:t>
            </w:r>
          </w:p>
        </w:tc>
        <w:tc>
          <w:tcPr>
            <w:tcW w:w="1814" w:type="dxa"/>
            <w:noWrap/>
            <w:vAlign w:val="center"/>
          </w:tcPr>
          <w:p w14:paraId="0D83E430">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标段划分</w:t>
            </w:r>
          </w:p>
        </w:tc>
        <w:tc>
          <w:tcPr>
            <w:tcW w:w="7099" w:type="dxa"/>
            <w:noWrap/>
            <w:vAlign w:val="center"/>
          </w:tcPr>
          <w:p w14:paraId="4F586587">
            <w:pPr>
              <w:keepNext w:val="0"/>
              <w:keepLines w:val="0"/>
              <w:pageBreakBefore w:val="0"/>
              <w:widowControl w:val="0"/>
              <w:kinsoku/>
              <w:wordWrap/>
              <w:overflowPunct/>
              <w:bidi w:val="0"/>
              <w:spacing w:line="400" w:lineRule="exact"/>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本次招标共一个标段</w:t>
            </w:r>
          </w:p>
        </w:tc>
      </w:tr>
      <w:tr w14:paraId="6A06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86" w:type="dxa"/>
            <w:noWrap/>
            <w:vAlign w:val="center"/>
          </w:tcPr>
          <w:p w14:paraId="7E49CC9F">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1.1</w:t>
            </w:r>
            <w:r>
              <w:rPr>
                <w:rFonts w:hint="eastAsia" w:ascii="仿宋" w:hAnsi="仿宋" w:eastAsia="仿宋" w:cs="仿宋"/>
                <w:color w:val="auto"/>
                <w:sz w:val="21"/>
                <w:szCs w:val="21"/>
                <w:highlight w:val="none"/>
                <w:lang w:val="en-US" w:eastAsia="zh-CN"/>
              </w:rPr>
              <w:t>.7</w:t>
            </w:r>
          </w:p>
        </w:tc>
        <w:tc>
          <w:tcPr>
            <w:tcW w:w="1814" w:type="dxa"/>
            <w:noWrap/>
            <w:vAlign w:val="center"/>
          </w:tcPr>
          <w:p w14:paraId="0B799B77">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招标方式</w:t>
            </w:r>
          </w:p>
        </w:tc>
        <w:tc>
          <w:tcPr>
            <w:tcW w:w="7099" w:type="dxa"/>
            <w:noWrap/>
            <w:vAlign w:val="center"/>
          </w:tcPr>
          <w:p w14:paraId="5C9ECD9D">
            <w:pPr>
              <w:keepNext w:val="0"/>
              <w:keepLines w:val="0"/>
              <w:pageBreakBefore w:val="0"/>
              <w:widowControl w:val="0"/>
              <w:kinsoku/>
              <w:wordWrap/>
              <w:overflowPunct/>
              <w:bidi w:val="0"/>
              <w:spacing w:line="400" w:lineRule="exact"/>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公开招标</w:t>
            </w:r>
          </w:p>
        </w:tc>
      </w:tr>
      <w:tr w14:paraId="6062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86" w:type="dxa"/>
            <w:noWrap/>
            <w:vAlign w:val="center"/>
          </w:tcPr>
          <w:p w14:paraId="79EDFA5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.2.1</w:t>
            </w:r>
          </w:p>
        </w:tc>
        <w:tc>
          <w:tcPr>
            <w:tcW w:w="1814" w:type="dxa"/>
            <w:noWrap/>
            <w:vAlign w:val="center"/>
          </w:tcPr>
          <w:p w14:paraId="68504B4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资金来源</w:t>
            </w:r>
          </w:p>
        </w:tc>
        <w:tc>
          <w:tcPr>
            <w:tcW w:w="7099" w:type="dxa"/>
            <w:noWrap/>
            <w:vAlign w:val="center"/>
          </w:tcPr>
          <w:p w14:paraId="2F351D03">
            <w:pPr>
              <w:keepNext w:val="0"/>
              <w:keepLines w:val="0"/>
              <w:pageBreakBefore w:val="0"/>
              <w:widowControl w:val="0"/>
              <w:kinsoku/>
              <w:wordWrap/>
              <w:overflowPunct/>
              <w:bidi w:val="0"/>
              <w:spacing w:line="400" w:lineRule="exact"/>
              <w:outlineLvl w:val="9"/>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财政资金</w:t>
            </w:r>
          </w:p>
        </w:tc>
      </w:tr>
      <w:tr w14:paraId="133C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86" w:type="dxa"/>
            <w:noWrap/>
            <w:vAlign w:val="center"/>
          </w:tcPr>
          <w:p w14:paraId="00FECE4E">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1.2.2</w:t>
            </w:r>
          </w:p>
        </w:tc>
        <w:tc>
          <w:tcPr>
            <w:tcW w:w="1814" w:type="dxa"/>
            <w:noWrap/>
            <w:vAlign w:val="center"/>
          </w:tcPr>
          <w:p w14:paraId="2DD24353">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资金落实情况</w:t>
            </w:r>
          </w:p>
        </w:tc>
        <w:tc>
          <w:tcPr>
            <w:tcW w:w="7099" w:type="dxa"/>
            <w:noWrap/>
            <w:vAlign w:val="center"/>
          </w:tcPr>
          <w:p w14:paraId="5AC32920">
            <w:pPr>
              <w:keepNext w:val="0"/>
              <w:keepLines w:val="0"/>
              <w:pageBreakBefore w:val="0"/>
              <w:widowControl w:val="0"/>
              <w:kinsoku/>
              <w:wordWrap/>
              <w:overflowPunct/>
              <w:bidi w:val="0"/>
              <w:spacing w:line="400" w:lineRule="exac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已落实</w:t>
            </w:r>
          </w:p>
        </w:tc>
      </w:tr>
      <w:tr w14:paraId="631B8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86" w:type="dxa"/>
            <w:noWrap/>
            <w:vAlign w:val="center"/>
          </w:tcPr>
          <w:p w14:paraId="00BAEAB1">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1.2.3</w:t>
            </w:r>
          </w:p>
        </w:tc>
        <w:tc>
          <w:tcPr>
            <w:tcW w:w="1814" w:type="dxa"/>
            <w:noWrap/>
            <w:vAlign w:val="center"/>
          </w:tcPr>
          <w:p w14:paraId="7F5C55FB">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承包方式</w:t>
            </w:r>
          </w:p>
        </w:tc>
        <w:tc>
          <w:tcPr>
            <w:tcW w:w="7099" w:type="dxa"/>
            <w:noWrap/>
            <w:vAlign w:val="center"/>
          </w:tcPr>
          <w:p w14:paraId="10823093">
            <w:pPr>
              <w:keepNext w:val="0"/>
              <w:keepLines w:val="0"/>
              <w:pageBreakBefore w:val="0"/>
              <w:widowControl w:val="0"/>
              <w:kinsoku/>
              <w:wordWrap/>
              <w:overflowPunct/>
              <w:bidi w:val="0"/>
              <w:spacing w:line="400" w:lineRule="exac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中标价加变更签证</w:t>
            </w:r>
          </w:p>
        </w:tc>
      </w:tr>
      <w:tr w14:paraId="7A89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6" w:type="dxa"/>
            <w:noWrap/>
            <w:vAlign w:val="center"/>
          </w:tcPr>
          <w:p w14:paraId="7279E263">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1.3.1</w:t>
            </w:r>
          </w:p>
        </w:tc>
        <w:tc>
          <w:tcPr>
            <w:tcW w:w="1814" w:type="dxa"/>
            <w:noWrap/>
            <w:vAlign w:val="center"/>
          </w:tcPr>
          <w:p w14:paraId="447867A3">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招标范围</w:t>
            </w:r>
          </w:p>
        </w:tc>
        <w:tc>
          <w:tcPr>
            <w:tcW w:w="7099" w:type="dxa"/>
            <w:noWrap/>
            <w:vAlign w:val="center"/>
          </w:tcPr>
          <w:p w14:paraId="1BDA9F65">
            <w:pPr>
              <w:keepNext w:val="0"/>
              <w:keepLines w:val="0"/>
              <w:pageBreakBefore w:val="0"/>
              <w:widowControl w:val="0"/>
              <w:kinsoku/>
              <w:wordWrap/>
              <w:overflowPunct/>
              <w:bidi w:val="0"/>
              <w:spacing w:line="400" w:lineRule="exac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招标文件、</w:t>
            </w:r>
            <w:r>
              <w:rPr>
                <w:rFonts w:hint="eastAsia" w:ascii="仿宋" w:hAnsi="仿宋" w:eastAsia="仿宋" w:cs="仿宋"/>
                <w:color w:val="auto"/>
                <w:sz w:val="21"/>
                <w:szCs w:val="21"/>
                <w:highlight w:val="none"/>
                <w:lang w:eastAsia="zh-CN"/>
              </w:rPr>
              <w:t>施工图纸及工程量清单的全部内容</w:t>
            </w:r>
          </w:p>
        </w:tc>
      </w:tr>
      <w:tr w14:paraId="3917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86" w:type="dxa"/>
            <w:noWrap/>
            <w:vAlign w:val="center"/>
          </w:tcPr>
          <w:p w14:paraId="5BD0A17C">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1.3.2</w:t>
            </w:r>
          </w:p>
        </w:tc>
        <w:tc>
          <w:tcPr>
            <w:tcW w:w="1814" w:type="dxa"/>
            <w:noWrap/>
            <w:vAlign w:val="center"/>
          </w:tcPr>
          <w:p w14:paraId="0BBA763B">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计划工期</w:t>
            </w:r>
          </w:p>
        </w:tc>
        <w:tc>
          <w:tcPr>
            <w:tcW w:w="7099" w:type="dxa"/>
            <w:noWrap/>
            <w:vAlign w:val="center"/>
          </w:tcPr>
          <w:p w14:paraId="394CC630">
            <w:pPr>
              <w:keepNext w:val="0"/>
              <w:keepLines w:val="0"/>
              <w:pageBreakBefore w:val="0"/>
              <w:widowControl w:val="0"/>
              <w:kinsoku/>
              <w:wordWrap/>
              <w:overflowPunct/>
              <w:bidi w:val="0"/>
              <w:spacing w:line="400" w:lineRule="exact"/>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rPr>
              <w:t>60日历天</w:t>
            </w:r>
          </w:p>
        </w:tc>
      </w:tr>
      <w:tr w14:paraId="2118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6" w:type="dxa"/>
            <w:noWrap/>
            <w:vAlign w:val="center"/>
          </w:tcPr>
          <w:p w14:paraId="66C04FD2">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1.3.3</w:t>
            </w:r>
          </w:p>
        </w:tc>
        <w:tc>
          <w:tcPr>
            <w:tcW w:w="1814" w:type="dxa"/>
            <w:noWrap/>
            <w:vAlign w:val="center"/>
          </w:tcPr>
          <w:p w14:paraId="4AC842B0">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质量</w:t>
            </w:r>
            <w:r>
              <w:rPr>
                <w:rFonts w:hint="eastAsia" w:ascii="仿宋" w:hAnsi="仿宋" w:eastAsia="仿宋" w:cs="仿宋"/>
                <w:color w:val="auto"/>
                <w:sz w:val="21"/>
                <w:szCs w:val="21"/>
                <w:highlight w:val="none"/>
                <w:lang w:val="en-US" w:eastAsia="zh-CN"/>
              </w:rPr>
              <w:t>要求</w:t>
            </w:r>
          </w:p>
        </w:tc>
        <w:tc>
          <w:tcPr>
            <w:tcW w:w="7099" w:type="dxa"/>
            <w:noWrap/>
            <w:vAlign w:val="center"/>
          </w:tcPr>
          <w:p w14:paraId="4011715C">
            <w:pPr>
              <w:keepNext w:val="0"/>
              <w:keepLines w:val="0"/>
              <w:pageBreakBefore w:val="0"/>
              <w:widowControl w:val="0"/>
              <w:kinsoku/>
              <w:wordWrap/>
              <w:overflowPunct/>
              <w:bidi w:val="0"/>
              <w:spacing w:line="400" w:lineRule="exac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达到国家质量验收备案标准</w:t>
            </w:r>
          </w:p>
        </w:tc>
      </w:tr>
      <w:tr w14:paraId="0555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6" w:type="dxa"/>
            <w:noWrap/>
            <w:vAlign w:val="center"/>
          </w:tcPr>
          <w:p w14:paraId="7DB6C50C">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1.3.4</w:t>
            </w:r>
          </w:p>
        </w:tc>
        <w:tc>
          <w:tcPr>
            <w:tcW w:w="1814" w:type="dxa"/>
            <w:noWrap/>
            <w:vAlign w:val="center"/>
          </w:tcPr>
          <w:p w14:paraId="4B2FDBCD">
            <w:pPr>
              <w:adjustRightInd w:val="0"/>
              <w:spacing w:line="360" w:lineRule="auto"/>
              <w:jc w:val="center"/>
              <w:textAlignment w:val="baseline"/>
              <w:rPr>
                <w:rFonts w:hint="eastAsia" w:ascii="仿宋" w:hAnsi="仿宋" w:eastAsia="仿宋" w:cs="仿宋"/>
                <w:color w:val="auto"/>
                <w:sz w:val="21"/>
                <w:szCs w:val="21"/>
                <w:highlight w:val="none"/>
              </w:rPr>
            </w:pPr>
            <w:r>
              <w:rPr>
                <w:rFonts w:hint="eastAsia" w:ascii="仿宋" w:hAnsi="仿宋" w:eastAsia="仿宋" w:cs="仿宋"/>
                <w:sz w:val="21"/>
                <w:szCs w:val="21"/>
              </w:rPr>
              <w:t>项目概况</w:t>
            </w:r>
          </w:p>
        </w:tc>
        <w:tc>
          <w:tcPr>
            <w:tcW w:w="7099" w:type="dxa"/>
            <w:noWrap/>
            <w:vAlign w:val="center"/>
          </w:tcPr>
          <w:p w14:paraId="33F31788">
            <w:pPr>
              <w:adjustRightInd w:val="0"/>
              <w:spacing w:line="360" w:lineRule="auto"/>
              <w:textAlignment w:val="baseline"/>
              <w:rPr>
                <w:rFonts w:hint="eastAsia" w:ascii="仿宋" w:hAnsi="仿宋" w:eastAsia="仿宋" w:cs="仿宋"/>
                <w:color w:val="auto"/>
                <w:sz w:val="21"/>
                <w:szCs w:val="21"/>
                <w:highlight w:val="none"/>
                <w:lang w:eastAsia="zh-CN"/>
              </w:rPr>
            </w:pPr>
            <w:r>
              <w:rPr>
                <w:rFonts w:hint="eastAsia" w:ascii="仿宋" w:hAnsi="仿宋" w:eastAsia="仿宋" w:cs="仿宋"/>
                <w:sz w:val="21"/>
                <w:szCs w:val="21"/>
              </w:rPr>
              <w:t>详见招标公告</w:t>
            </w:r>
          </w:p>
        </w:tc>
      </w:tr>
      <w:tr w14:paraId="3B05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6" w:type="dxa"/>
            <w:noWrap/>
            <w:vAlign w:val="center"/>
          </w:tcPr>
          <w:p w14:paraId="55AFADA0">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1.3.5</w:t>
            </w:r>
          </w:p>
        </w:tc>
        <w:tc>
          <w:tcPr>
            <w:tcW w:w="1814" w:type="dxa"/>
            <w:noWrap/>
            <w:vAlign w:val="center"/>
          </w:tcPr>
          <w:p w14:paraId="5467759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安全目标</w:t>
            </w:r>
          </w:p>
        </w:tc>
        <w:tc>
          <w:tcPr>
            <w:tcW w:w="7099" w:type="dxa"/>
            <w:noWrap/>
            <w:vAlign w:val="center"/>
          </w:tcPr>
          <w:p w14:paraId="355F4D3D">
            <w:pPr>
              <w:keepNext w:val="0"/>
              <w:keepLines w:val="0"/>
              <w:pageBreakBefore w:val="0"/>
              <w:widowControl w:val="0"/>
              <w:kinsoku/>
              <w:wordWrap/>
              <w:overflowPunct/>
              <w:bidi w:val="0"/>
              <w:spacing w:line="400" w:lineRule="exac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杜绝死亡、重伤事故</w:t>
            </w:r>
          </w:p>
        </w:tc>
      </w:tr>
      <w:tr w14:paraId="4636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6" w:type="dxa"/>
            <w:noWrap/>
            <w:vAlign w:val="center"/>
          </w:tcPr>
          <w:p w14:paraId="31C1C527">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1.3.6</w:t>
            </w:r>
          </w:p>
        </w:tc>
        <w:tc>
          <w:tcPr>
            <w:tcW w:w="1814" w:type="dxa"/>
            <w:noWrap/>
            <w:vAlign w:val="center"/>
          </w:tcPr>
          <w:p w14:paraId="4DC4E77D">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文明工地目标</w:t>
            </w:r>
          </w:p>
        </w:tc>
        <w:tc>
          <w:tcPr>
            <w:tcW w:w="7099" w:type="dxa"/>
            <w:noWrap/>
            <w:vAlign w:val="center"/>
          </w:tcPr>
          <w:p w14:paraId="45EC93CB">
            <w:pPr>
              <w:keepNext w:val="0"/>
              <w:keepLines w:val="0"/>
              <w:pageBreakBefore w:val="0"/>
              <w:widowControl w:val="0"/>
              <w:kinsoku/>
              <w:wordWrap/>
              <w:overflowPunct/>
              <w:bidi w:val="0"/>
              <w:spacing w:line="400" w:lineRule="exac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市级文明工地</w:t>
            </w:r>
          </w:p>
        </w:tc>
      </w:tr>
      <w:tr w14:paraId="04D3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86" w:type="dxa"/>
            <w:noWrap/>
            <w:vAlign w:val="center"/>
          </w:tcPr>
          <w:p w14:paraId="25D29DEE">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1.3.7</w:t>
            </w:r>
          </w:p>
        </w:tc>
        <w:tc>
          <w:tcPr>
            <w:tcW w:w="1814" w:type="dxa"/>
            <w:noWrap/>
            <w:vAlign w:val="center"/>
          </w:tcPr>
          <w:p w14:paraId="4E633C12">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扬尘防治目标</w:t>
            </w:r>
          </w:p>
        </w:tc>
        <w:tc>
          <w:tcPr>
            <w:tcW w:w="7099" w:type="dxa"/>
            <w:noWrap/>
            <w:vAlign w:val="center"/>
          </w:tcPr>
          <w:p w14:paraId="4B4BB357">
            <w:pPr>
              <w:keepNext w:val="0"/>
              <w:keepLines w:val="0"/>
              <w:pageBreakBefore w:val="0"/>
              <w:widowControl w:val="0"/>
              <w:kinsoku/>
              <w:wordWrap/>
              <w:overflowPunct/>
              <w:bidi w:val="0"/>
              <w:spacing w:line="400" w:lineRule="exac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严格按照国家、省、市扬尘污染防治标准及各项扬尘管控指令，做到达标生产。</w:t>
            </w:r>
          </w:p>
        </w:tc>
      </w:tr>
      <w:tr w14:paraId="2FA8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86" w:type="dxa"/>
            <w:noWrap/>
            <w:vAlign w:val="center"/>
          </w:tcPr>
          <w:p w14:paraId="77555BD8">
            <w:pPr>
              <w:keepNext w:val="0"/>
              <w:keepLines w:val="0"/>
              <w:pageBreakBefore w:val="0"/>
              <w:widowControl w:val="0"/>
              <w:kinsoku/>
              <w:wordWrap/>
              <w:overflowPunct/>
              <w:bidi w:val="0"/>
              <w:spacing w:line="400" w:lineRule="exact"/>
              <w:jc w:val="center"/>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1.3.8</w:t>
            </w:r>
          </w:p>
        </w:tc>
        <w:tc>
          <w:tcPr>
            <w:tcW w:w="1814" w:type="dxa"/>
            <w:noWrap/>
            <w:vAlign w:val="center"/>
          </w:tcPr>
          <w:p w14:paraId="0DD4A52B">
            <w:pPr>
              <w:keepNext w:val="0"/>
              <w:keepLines w:val="0"/>
              <w:pageBreakBefore w:val="0"/>
              <w:widowControl w:val="0"/>
              <w:kinsoku/>
              <w:wordWrap/>
              <w:overflowPunct/>
              <w:bidi w:val="0"/>
              <w:spacing w:line="400" w:lineRule="exact"/>
              <w:jc w:val="center"/>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缺陷责任期</w:t>
            </w:r>
          </w:p>
        </w:tc>
        <w:tc>
          <w:tcPr>
            <w:tcW w:w="7099" w:type="dxa"/>
            <w:noWrap/>
            <w:vAlign w:val="center"/>
          </w:tcPr>
          <w:p w14:paraId="09CC1F0A">
            <w:pPr>
              <w:keepNext w:val="0"/>
              <w:keepLines w:val="0"/>
              <w:pageBreakBefore w:val="0"/>
              <w:widowControl w:val="0"/>
              <w:kinsoku/>
              <w:wordWrap/>
              <w:overflowPunct/>
              <w:bidi w:val="0"/>
              <w:spacing w:line="400" w:lineRule="exact"/>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12个月</w:t>
            </w:r>
          </w:p>
        </w:tc>
      </w:tr>
      <w:tr w14:paraId="7C47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6" w:type="dxa"/>
            <w:noWrap/>
            <w:vAlign w:val="center"/>
          </w:tcPr>
          <w:p w14:paraId="6DC9E6BE">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1.4.1</w:t>
            </w:r>
          </w:p>
        </w:tc>
        <w:tc>
          <w:tcPr>
            <w:tcW w:w="1814" w:type="dxa"/>
            <w:noWrap/>
            <w:vAlign w:val="center"/>
          </w:tcPr>
          <w:p w14:paraId="38A98F30">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投标人资质条件、能力和信誉</w:t>
            </w:r>
          </w:p>
        </w:tc>
        <w:tc>
          <w:tcPr>
            <w:tcW w:w="7099" w:type="dxa"/>
            <w:noWrap/>
            <w:vAlign w:val="center"/>
          </w:tcPr>
          <w:p w14:paraId="38FB2CEA">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详见招标公告</w:t>
            </w:r>
            <w:r>
              <w:rPr>
                <w:rFonts w:hint="eastAsia" w:ascii="仿宋" w:hAnsi="仿宋" w:eastAsia="仿宋" w:cs="仿宋"/>
                <w:color w:val="auto"/>
                <w:sz w:val="21"/>
                <w:szCs w:val="21"/>
                <w:highlight w:val="none"/>
                <w:lang w:eastAsia="zh-CN"/>
              </w:rPr>
              <w:t>。</w:t>
            </w:r>
          </w:p>
        </w:tc>
      </w:tr>
      <w:tr w14:paraId="290B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86" w:type="dxa"/>
            <w:noWrap/>
            <w:vAlign w:val="center"/>
          </w:tcPr>
          <w:p w14:paraId="3F82405F">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1.4.2</w:t>
            </w:r>
          </w:p>
        </w:tc>
        <w:tc>
          <w:tcPr>
            <w:tcW w:w="1814" w:type="dxa"/>
            <w:noWrap/>
            <w:vAlign w:val="center"/>
          </w:tcPr>
          <w:p w14:paraId="70727B80">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是否接受联合体投标</w:t>
            </w:r>
          </w:p>
        </w:tc>
        <w:tc>
          <w:tcPr>
            <w:tcW w:w="7099" w:type="dxa"/>
            <w:noWrap/>
            <w:vAlign w:val="center"/>
          </w:tcPr>
          <w:p w14:paraId="38730243">
            <w:pPr>
              <w:pStyle w:val="8"/>
              <w:keepNext w:val="0"/>
              <w:keepLines w:val="0"/>
              <w:pageBreakBefore w:val="0"/>
              <w:widowControl w:val="0"/>
              <w:kinsoku/>
              <w:wordWrap/>
              <w:overflowPunct/>
              <w:topLine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不接受</w:t>
            </w:r>
          </w:p>
        </w:tc>
      </w:tr>
      <w:tr w14:paraId="358F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86" w:type="dxa"/>
            <w:noWrap/>
            <w:vAlign w:val="center"/>
          </w:tcPr>
          <w:p w14:paraId="4FD9CC6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1.9.1</w:t>
            </w:r>
          </w:p>
        </w:tc>
        <w:tc>
          <w:tcPr>
            <w:tcW w:w="1814" w:type="dxa"/>
            <w:noWrap/>
            <w:vAlign w:val="center"/>
          </w:tcPr>
          <w:p w14:paraId="29828A30">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踏勘现场</w:t>
            </w:r>
          </w:p>
        </w:tc>
        <w:tc>
          <w:tcPr>
            <w:tcW w:w="7099" w:type="dxa"/>
            <w:noWrap/>
            <w:vAlign w:val="center"/>
          </w:tcPr>
          <w:p w14:paraId="2EE5EB99">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不组织。</w:t>
            </w:r>
          </w:p>
        </w:tc>
      </w:tr>
      <w:tr w14:paraId="6F94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noWrap/>
            <w:vAlign w:val="center"/>
          </w:tcPr>
          <w:p w14:paraId="76C67FFD">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1.10.1</w:t>
            </w:r>
          </w:p>
        </w:tc>
        <w:tc>
          <w:tcPr>
            <w:tcW w:w="1814" w:type="dxa"/>
            <w:noWrap/>
            <w:vAlign w:val="center"/>
          </w:tcPr>
          <w:p w14:paraId="24FE76FD">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投标预备会</w:t>
            </w:r>
          </w:p>
        </w:tc>
        <w:tc>
          <w:tcPr>
            <w:tcW w:w="7099" w:type="dxa"/>
            <w:noWrap/>
            <w:vAlign w:val="center"/>
          </w:tcPr>
          <w:p w14:paraId="0D66B3BC">
            <w:pPr>
              <w:pStyle w:val="8"/>
              <w:keepNext w:val="0"/>
              <w:keepLines w:val="0"/>
              <w:pageBreakBefore w:val="0"/>
              <w:widowControl w:val="0"/>
              <w:kinsoku/>
              <w:wordWrap/>
              <w:overflowPunct/>
              <w:topLine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不召开</w:t>
            </w:r>
          </w:p>
        </w:tc>
      </w:tr>
      <w:tr w14:paraId="5E96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86" w:type="dxa"/>
            <w:noWrap/>
            <w:vAlign w:val="center"/>
          </w:tcPr>
          <w:p w14:paraId="2B0DA7B8">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1.10.2</w:t>
            </w:r>
          </w:p>
        </w:tc>
        <w:tc>
          <w:tcPr>
            <w:tcW w:w="1814" w:type="dxa"/>
            <w:noWrap/>
            <w:vAlign w:val="center"/>
          </w:tcPr>
          <w:p w14:paraId="30072A65">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投标人提出问题的截止时间</w:t>
            </w:r>
          </w:p>
        </w:tc>
        <w:tc>
          <w:tcPr>
            <w:tcW w:w="7099" w:type="dxa"/>
            <w:noWrap/>
            <w:vAlign w:val="center"/>
          </w:tcPr>
          <w:p w14:paraId="3B103533">
            <w:pPr>
              <w:pStyle w:val="8"/>
              <w:keepNext w:val="0"/>
              <w:keepLines w:val="0"/>
              <w:pageBreakBefore w:val="0"/>
              <w:widowControl w:val="0"/>
              <w:kinsoku/>
              <w:wordWrap/>
              <w:overflowPunct/>
              <w:topLinePunct/>
              <w:bidi w:val="0"/>
              <w:spacing w:line="400" w:lineRule="exact"/>
              <w:jc w:val="both"/>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递交投标文件截止时间10日前，通过洛阳市电子招投标交易平台进行提问。</w:t>
            </w:r>
          </w:p>
        </w:tc>
      </w:tr>
      <w:tr w14:paraId="70A5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86" w:type="dxa"/>
            <w:noWrap/>
            <w:vAlign w:val="center"/>
          </w:tcPr>
          <w:p w14:paraId="6C4AA80B">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1.10.3</w:t>
            </w:r>
          </w:p>
        </w:tc>
        <w:tc>
          <w:tcPr>
            <w:tcW w:w="1814" w:type="dxa"/>
            <w:noWrap/>
            <w:vAlign w:val="center"/>
          </w:tcPr>
          <w:p w14:paraId="1A88ACD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招标人书面澄清的时间</w:t>
            </w:r>
          </w:p>
        </w:tc>
        <w:tc>
          <w:tcPr>
            <w:tcW w:w="7099" w:type="dxa"/>
            <w:noWrap/>
            <w:vAlign w:val="center"/>
          </w:tcPr>
          <w:p w14:paraId="6770275B">
            <w:pPr>
              <w:pStyle w:val="8"/>
              <w:keepNext w:val="0"/>
              <w:keepLines w:val="0"/>
              <w:pageBreakBefore w:val="0"/>
              <w:widowControl w:val="0"/>
              <w:kinsoku/>
              <w:wordWrap/>
              <w:overflowPunct/>
              <w:topLinePunct/>
              <w:bidi w:val="0"/>
              <w:spacing w:line="400" w:lineRule="exact"/>
              <w:jc w:val="both"/>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递交投标文件截止时间15日前，如果澄清发出的时间距投标截止时间不足15天，且澄清的内容影响投标文件编制的，相应延长投标截止时间。</w:t>
            </w:r>
          </w:p>
        </w:tc>
      </w:tr>
      <w:tr w14:paraId="5A5B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86" w:type="dxa"/>
            <w:noWrap/>
            <w:vAlign w:val="center"/>
          </w:tcPr>
          <w:p w14:paraId="7826D094">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1.11</w:t>
            </w:r>
          </w:p>
        </w:tc>
        <w:tc>
          <w:tcPr>
            <w:tcW w:w="1814" w:type="dxa"/>
            <w:noWrap/>
            <w:vAlign w:val="center"/>
          </w:tcPr>
          <w:p w14:paraId="4E1B7B1F">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分包</w:t>
            </w:r>
          </w:p>
        </w:tc>
        <w:tc>
          <w:tcPr>
            <w:tcW w:w="7099" w:type="dxa"/>
            <w:noWrap/>
            <w:vAlign w:val="center"/>
          </w:tcPr>
          <w:p w14:paraId="75DA43DB">
            <w:pPr>
              <w:pStyle w:val="8"/>
              <w:keepNext w:val="0"/>
              <w:keepLines w:val="0"/>
              <w:pageBreakBefore w:val="0"/>
              <w:widowControl w:val="0"/>
              <w:kinsoku/>
              <w:wordWrap/>
              <w:overflowPunct/>
              <w:topLine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不允许</w:t>
            </w:r>
          </w:p>
        </w:tc>
      </w:tr>
      <w:tr w14:paraId="33B0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86" w:type="dxa"/>
            <w:noWrap/>
            <w:vAlign w:val="center"/>
          </w:tcPr>
          <w:p w14:paraId="6E551E67">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w:t>
            </w:r>
          </w:p>
        </w:tc>
        <w:tc>
          <w:tcPr>
            <w:tcW w:w="1814" w:type="dxa"/>
            <w:noWrap/>
            <w:vAlign w:val="center"/>
          </w:tcPr>
          <w:p w14:paraId="4A07A515">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偏离</w:t>
            </w:r>
          </w:p>
        </w:tc>
        <w:tc>
          <w:tcPr>
            <w:tcW w:w="7099" w:type="dxa"/>
            <w:noWrap/>
            <w:vAlign w:val="center"/>
          </w:tcPr>
          <w:p w14:paraId="77CE09BC">
            <w:pPr>
              <w:pStyle w:val="8"/>
              <w:keepNext w:val="0"/>
              <w:keepLines w:val="0"/>
              <w:pageBreakBefore w:val="0"/>
              <w:widowControl w:val="0"/>
              <w:kinsoku/>
              <w:wordWrap/>
              <w:overflowPunct/>
              <w:topLine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不允许</w:t>
            </w:r>
          </w:p>
        </w:tc>
      </w:tr>
      <w:tr w14:paraId="7B1D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886" w:type="dxa"/>
            <w:noWrap/>
            <w:vAlign w:val="center"/>
          </w:tcPr>
          <w:p w14:paraId="51DDC155">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2.1</w:t>
            </w:r>
          </w:p>
        </w:tc>
        <w:tc>
          <w:tcPr>
            <w:tcW w:w="1814" w:type="dxa"/>
            <w:noWrap/>
            <w:vAlign w:val="center"/>
          </w:tcPr>
          <w:p w14:paraId="61C15AB2">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构成招标文件的其他材料</w:t>
            </w:r>
          </w:p>
        </w:tc>
        <w:tc>
          <w:tcPr>
            <w:tcW w:w="7099" w:type="dxa"/>
            <w:noWrap/>
            <w:vAlign w:val="center"/>
          </w:tcPr>
          <w:p w14:paraId="3178A6A9">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招标过程的澄清、修改、补充、招标文件及图纸答疑等（如有）</w:t>
            </w:r>
          </w:p>
        </w:tc>
      </w:tr>
      <w:tr w14:paraId="2C8C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886" w:type="dxa"/>
            <w:noWrap/>
            <w:vAlign w:val="center"/>
          </w:tcPr>
          <w:p w14:paraId="654126C9">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2.2.1</w:t>
            </w:r>
          </w:p>
        </w:tc>
        <w:tc>
          <w:tcPr>
            <w:tcW w:w="1814" w:type="dxa"/>
            <w:noWrap/>
            <w:vAlign w:val="center"/>
          </w:tcPr>
          <w:p w14:paraId="18C4C582">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投标人要求澄清招标文件的截止时间</w:t>
            </w:r>
          </w:p>
        </w:tc>
        <w:tc>
          <w:tcPr>
            <w:tcW w:w="7099" w:type="dxa"/>
            <w:noWrap/>
            <w:vAlign w:val="center"/>
          </w:tcPr>
          <w:p w14:paraId="778ECA53">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递交投标文件截止时间10日前，通过洛阳市电子招投标交易平台进行提问。</w:t>
            </w:r>
          </w:p>
        </w:tc>
      </w:tr>
      <w:tr w14:paraId="39BA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86" w:type="dxa"/>
            <w:noWrap/>
            <w:vAlign w:val="center"/>
          </w:tcPr>
          <w:p w14:paraId="66897440">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2.2.2</w:t>
            </w:r>
          </w:p>
        </w:tc>
        <w:tc>
          <w:tcPr>
            <w:tcW w:w="1814" w:type="dxa"/>
            <w:noWrap/>
            <w:vAlign w:val="center"/>
          </w:tcPr>
          <w:p w14:paraId="0F6A0279">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投标截止时间</w:t>
            </w:r>
          </w:p>
        </w:tc>
        <w:tc>
          <w:tcPr>
            <w:tcW w:w="7099" w:type="dxa"/>
            <w:noWrap/>
            <w:vAlign w:val="center"/>
          </w:tcPr>
          <w:p w14:paraId="3A37D792">
            <w:pPr>
              <w:adjustRightInd w:val="0"/>
              <w:spacing w:line="360" w:lineRule="auto"/>
              <w:textAlignment w:val="baseline"/>
              <w:rPr>
                <w:rFonts w:hint="eastAsia" w:ascii="仿宋" w:hAnsi="仿宋" w:eastAsia="仿宋" w:cs="仿宋"/>
                <w:color w:val="auto"/>
                <w:sz w:val="21"/>
                <w:szCs w:val="21"/>
                <w:highlight w:val="none"/>
                <w:lang w:val="en-US" w:eastAsia="zh-CN"/>
              </w:rPr>
            </w:pPr>
            <w:r>
              <w:rPr>
                <w:rFonts w:hint="eastAsia" w:ascii="仿宋" w:hAnsi="仿宋" w:eastAsia="仿宋" w:cs="仿宋"/>
                <w:color w:val="000000" w:themeColor="text1"/>
                <w:sz w:val="21"/>
                <w:szCs w:val="21"/>
                <w:highlight w:val="none"/>
                <w14:textFill>
                  <w14:solidFill>
                    <w14:schemeClr w14:val="tx1"/>
                  </w14:solidFill>
                </w14:textFill>
              </w:rPr>
              <w:t>202</w:t>
            </w:r>
            <w:r>
              <w:rPr>
                <w:rFonts w:hint="eastAsia" w:ascii="仿宋" w:hAnsi="仿宋" w:eastAsia="仿宋" w:cs="仿宋"/>
                <w:color w:val="000000" w:themeColor="text1"/>
                <w:sz w:val="21"/>
                <w:szCs w:val="21"/>
                <w:highlight w:val="none"/>
                <w:lang w:val="en-US" w:eastAsia="zh-CN"/>
                <w14:textFill>
                  <w14:solidFill>
                    <w14:schemeClr w14:val="tx1"/>
                  </w14:solidFill>
                </w14:textFill>
              </w:rPr>
              <w:t>5</w:t>
            </w:r>
            <w:r>
              <w:rPr>
                <w:rFonts w:hint="eastAsia" w:ascii="仿宋" w:hAnsi="仿宋" w:eastAsia="仿宋" w:cs="仿宋"/>
                <w:color w:val="000000" w:themeColor="text1"/>
                <w:sz w:val="21"/>
                <w:szCs w:val="21"/>
                <w:highlight w:val="none"/>
                <w14:textFill>
                  <w14:solidFill>
                    <w14:schemeClr w14:val="tx1"/>
                  </w14:solidFill>
                </w14:textFill>
              </w:rPr>
              <w:t>年</w:t>
            </w:r>
            <w:r>
              <w:rPr>
                <w:rFonts w:hint="eastAsia" w:ascii="仿宋" w:hAnsi="仿宋" w:eastAsia="仿宋" w:cs="仿宋"/>
                <w:color w:val="000000" w:themeColor="text1"/>
                <w:sz w:val="21"/>
                <w:szCs w:val="21"/>
                <w:highlight w:val="none"/>
                <w:lang w:val="en-US" w:eastAsia="zh-CN"/>
                <w14:textFill>
                  <w14:solidFill>
                    <w14:schemeClr w14:val="tx1"/>
                  </w14:solidFill>
                </w14:textFill>
              </w:rPr>
              <w:t>12</w:t>
            </w:r>
            <w:r>
              <w:rPr>
                <w:rFonts w:hint="eastAsia" w:ascii="仿宋" w:hAnsi="仿宋" w:eastAsia="仿宋" w:cs="仿宋"/>
                <w:color w:val="000000" w:themeColor="text1"/>
                <w:sz w:val="21"/>
                <w:szCs w:val="21"/>
                <w:highlight w:val="none"/>
                <w14:textFill>
                  <w14:solidFill>
                    <w14:schemeClr w14:val="tx1"/>
                  </w14:solidFill>
                </w14:textFill>
              </w:rPr>
              <w:t>月</w:t>
            </w:r>
            <w:r>
              <w:rPr>
                <w:rFonts w:hint="eastAsia" w:ascii="仿宋" w:hAnsi="仿宋" w:eastAsia="仿宋" w:cs="仿宋"/>
                <w:color w:val="000000" w:themeColor="text1"/>
                <w:sz w:val="21"/>
                <w:szCs w:val="21"/>
                <w:highlight w:val="none"/>
                <w:lang w:val="en-US" w:eastAsia="zh-CN"/>
                <w14:textFill>
                  <w14:solidFill>
                    <w14:schemeClr w14:val="tx1"/>
                  </w14:solidFill>
                </w14:textFill>
              </w:rPr>
              <w:t>04</w:t>
            </w:r>
            <w:r>
              <w:rPr>
                <w:rFonts w:hint="eastAsia" w:ascii="仿宋" w:hAnsi="仿宋" w:eastAsia="仿宋" w:cs="仿宋"/>
                <w:color w:val="000000" w:themeColor="text1"/>
                <w:sz w:val="21"/>
                <w:szCs w:val="21"/>
                <w:highlight w:val="none"/>
                <w14:textFill>
                  <w14:solidFill>
                    <w14:schemeClr w14:val="tx1"/>
                  </w14:solidFill>
                </w14:textFill>
              </w:rPr>
              <w:t>日</w:t>
            </w:r>
            <w:r>
              <w:rPr>
                <w:rFonts w:hint="eastAsia" w:ascii="仿宋" w:hAnsi="仿宋" w:eastAsia="仿宋" w:cs="仿宋"/>
                <w:color w:val="000000" w:themeColor="text1"/>
                <w:sz w:val="21"/>
                <w:szCs w:val="21"/>
                <w:highlight w:val="none"/>
                <w:lang w:val="en-US" w:eastAsia="zh-CN"/>
                <w14:textFill>
                  <w14:solidFill>
                    <w14:schemeClr w14:val="tx1"/>
                  </w14:solidFill>
                </w14:textFill>
              </w:rPr>
              <w:t>9</w:t>
            </w:r>
            <w:r>
              <w:rPr>
                <w:rFonts w:hint="eastAsia" w:ascii="仿宋" w:hAnsi="仿宋" w:eastAsia="仿宋" w:cs="仿宋"/>
                <w:color w:val="000000" w:themeColor="text1"/>
                <w:sz w:val="21"/>
                <w:szCs w:val="21"/>
                <w:highlight w:val="none"/>
                <w14:textFill>
                  <w14:solidFill>
                    <w14:schemeClr w14:val="tx1"/>
                  </w14:solidFill>
                </w14:textFill>
              </w:rPr>
              <w:t>时</w:t>
            </w:r>
            <w:r>
              <w:rPr>
                <w:rFonts w:hint="eastAsia" w:ascii="仿宋" w:hAnsi="仿宋" w:eastAsia="仿宋" w:cs="仿宋"/>
                <w:color w:val="000000" w:themeColor="text1"/>
                <w:sz w:val="21"/>
                <w:szCs w:val="21"/>
                <w:highlight w:val="none"/>
                <w:lang w:val="en-US" w:eastAsia="zh-CN"/>
                <w14:textFill>
                  <w14:solidFill>
                    <w14:schemeClr w14:val="tx1"/>
                  </w14:solidFill>
                </w14:textFill>
              </w:rPr>
              <w:t>30</w:t>
            </w:r>
            <w:r>
              <w:rPr>
                <w:rFonts w:hint="eastAsia" w:ascii="仿宋" w:hAnsi="仿宋" w:eastAsia="仿宋" w:cs="仿宋"/>
                <w:color w:val="000000" w:themeColor="text1"/>
                <w:sz w:val="21"/>
                <w:szCs w:val="21"/>
                <w:highlight w:val="none"/>
                <w14:textFill>
                  <w14:solidFill>
                    <w14:schemeClr w14:val="tx1"/>
                  </w14:solidFill>
                </w14:textFill>
              </w:rPr>
              <w:t>分</w:t>
            </w:r>
          </w:p>
        </w:tc>
      </w:tr>
      <w:tr w14:paraId="538F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886" w:type="dxa"/>
            <w:noWrap/>
            <w:vAlign w:val="center"/>
          </w:tcPr>
          <w:p w14:paraId="216970F9">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2.2.</w:t>
            </w:r>
            <w:r>
              <w:rPr>
                <w:rFonts w:hint="eastAsia" w:ascii="仿宋" w:hAnsi="仿宋" w:eastAsia="仿宋" w:cs="仿宋"/>
                <w:color w:val="auto"/>
                <w:sz w:val="21"/>
                <w:szCs w:val="21"/>
                <w:highlight w:val="none"/>
                <w:lang w:val="en-US" w:eastAsia="zh-CN"/>
              </w:rPr>
              <w:t>3</w:t>
            </w:r>
          </w:p>
        </w:tc>
        <w:tc>
          <w:tcPr>
            <w:tcW w:w="1814" w:type="dxa"/>
            <w:noWrap/>
            <w:vAlign w:val="center"/>
          </w:tcPr>
          <w:p w14:paraId="5F4566B2">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投标人确认收到招标文件澄清的时间</w:t>
            </w:r>
          </w:p>
        </w:tc>
        <w:tc>
          <w:tcPr>
            <w:tcW w:w="7099" w:type="dxa"/>
            <w:noWrap/>
            <w:vAlign w:val="center"/>
          </w:tcPr>
          <w:p w14:paraId="3A79DB0A">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招标人在招标公告发布同一媒介发出澄清或在洛阳市电子招投标交易平台发布“答疑文件”（答疑文件指修改后最新的招标文件）时。</w:t>
            </w:r>
          </w:p>
        </w:tc>
      </w:tr>
      <w:tr w14:paraId="700A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886" w:type="dxa"/>
            <w:noWrap/>
            <w:vAlign w:val="center"/>
          </w:tcPr>
          <w:p w14:paraId="03ED2BA1">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2</w:t>
            </w:r>
          </w:p>
        </w:tc>
        <w:tc>
          <w:tcPr>
            <w:tcW w:w="1814" w:type="dxa"/>
            <w:noWrap/>
            <w:vAlign w:val="center"/>
          </w:tcPr>
          <w:p w14:paraId="7C7C2BF0">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投标人确认收到招标文件修改的时间</w:t>
            </w:r>
          </w:p>
        </w:tc>
        <w:tc>
          <w:tcPr>
            <w:tcW w:w="7099" w:type="dxa"/>
            <w:noWrap/>
            <w:vAlign w:val="center"/>
          </w:tcPr>
          <w:p w14:paraId="526D2A9E">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招标人在招标公告发布同一媒介发出修改或在洛阳市电子招投标交易平台发布“答疑文件”（答疑文件指修改后最新的招标文件）时。</w:t>
            </w:r>
          </w:p>
        </w:tc>
      </w:tr>
      <w:tr w14:paraId="52241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886" w:type="dxa"/>
            <w:noWrap/>
            <w:vAlign w:val="center"/>
          </w:tcPr>
          <w:p w14:paraId="314B319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3.1.1</w:t>
            </w:r>
          </w:p>
        </w:tc>
        <w:tc>
          <w:tcPr>
            <w:tcW w:w="1814" w:type="dxa"/>
            <w:noWrap/>
            <w:vAlign w:val="center"/>
          </w:tcPr>
          <w:p w14:paraId="4E8CEB10">
            <w:pPr>
              <w:adjustRightInd w:val="0"/>
              <w:spacing w:line="360" w:lineRule="auto"/>
              <w:jc w:val="center"/>
              <w:textAlignment w:val="baseline"/>
              <w:rPr>
                <w:rFonts w:hint="eastAsia" w:ascii="仿宋" w:hAnsi="仿宋" w:eastAsia="仿宋" w:cs="仿宋"/>
                <w:color w:val="auto"/>
                <w:sz w:val="21"/>
                <w:szCs w:val="21"/>
                <w:highlight w:val="none"/>
              </w:rPr>
            </w:pPr>
            <w:r>
              <w:rPr>
                <w:rFonts w:hint="eastAsia" w:ascii="仿宋" w:hAnsi="仿宋" w:eastAsia="仿宋" w:cs="仿宋"/>
                <w:sz w:val="21"/>
                <w:szCs w:val="21"/>
              </w:rPr>
              <w:t>构成投标文件的其他材料</w:t>
            </w:r>
          </w:p>
        </w:tc>
        <w:tc>
          <w:tcPr>
            <w:tcW w:w="7099" w:type="dxa"/>
            <w:noWrap/>
            <w:vAlign w:val="center"/>
          </w:tcPr>
          <w:p w14:paraId="6F9383E9">
            <w:pPr>
              <w:adjustRightInd w:val="0"/>
              <w:spacing w:line="360" w:lineRule="auto"/>
              <w:textAlignment w:val="baseline"/>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rPr>
              <w:t>对招标文件所作的澄清、答疑、修改、补充等构成招标文件的组成部分(如有)。</w:t>
            </w:r>
          </w:p>
        </w:tc>
      </w:tr>
      <w:tr w14:paraId="6134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86" w:type="dxa"/>
            <w:noWrap/>
            <w:vAlign w:val="center"/>
          </w:tcPr>
          <w:p w14:paraId="1C782A02">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3.1.3</w:t>
            </w:r>
          </w:p>
        </w:tc>
        <w:tc>
          <w:tcPr>
            <w:tcW w:w="1814" w:type="dxa"/>
            <w:noWrap/>
            <w:vAlign w:val="center"/>
          </w:tcPr>
          <w:p w14:paraId="485F3ACF">
            <w:pPr>
              <w:adjustRightInd w:val="0"/>
              <w:spacing w:line="360" w:lineRule="auto"/>
              <w:jc w:val="center"/>
              <w:textAlignment w:val="baseline"/>
              <w:rPr>
                <w:rFonts w:hint="eastAsia" w:ascii="仿宋" w:hAnsi="仿宋" w:eastAsia="仿宋" w:cs="仿宋"/>
                <w:color w:val="auto"/>
                <w:sz w:val="21"/>
                <w:szCs w:val="21"/>
                <w:highlight w:val="none"/>
              </w:rPr>
            </w:pPr>
            <w:r>
              <w:rPr>
                <w:rFonts w:hint="eastAsia" w:ascii="仿宋" w:hAnsi="仿宋" w:eastAsia="仿宋" w:cs="仿宋"/>
                <w:sz w:val="21"/>
                <w:szCs w:val="21"/>
              </w:rPr>
              <w:t>电子投标文件要求</w:t>
            </w:r>
          </w:p>
        </w:tc>
        <w:tc>
          <w:tcPr>
            <w:tcW w:w="7099" w:type="dxa"/>
            <w:noWrap/>
            <w:vAlign w:val="center"/>
          </w:tcPr>
          <w:p w14:paraId="6B61B7A4">
            <w:pPr>
              <w:adjustRightInd w:val="0"/>
              <w:spacing w:line="360" w:lineRule="auto"/>
              <w:textAlignment w:val="baseline"/>
              <w:rPr>
                <w:rFonts w:hint="eastAsia" w:ascii="仿宋" w:hAnsi="仿宋" w:eastAsia="仿宋" w:cs="仿宋"/>
                <w:color w:val="auto"/>
                <w:sz w:val="21"/>
                <w:szCs w:val="21"/>
                <w:highlight w:val="none"/>
                <w:lang w:val="en-US" w:eastAsia="zh-CN"/>
              </w:rPr>
            </w:pPr>
            <w:r>
              <w:rPr>
                <w:rFonts w:hint="eastAsia" w:ascii="仿宋" w:hAnsi="仿宋" w:eastAsia="仿宋" w:cs="仿宋"/>
                <w:b/>
                <w:sz w:val="21"/>
                <w:szCs w:val="21"/>
              </w:rPr>
              <w:t>电子版投标文件需有页码、目录。</w:t>
            </w:r>
          </w:p>
        </w:tc>
      </w:tr>
      <w:tr w14:paraId="60684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86" w:type="dxa"/>
            <w:noWrap/>
            <w:vAlign w:val="center"/>
          </w:tcPr>
          <w:p w14:paraId="33FBD13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3.3.1</w:t>
            </w:r>
          </w:p>
        </w:tc>
        <w:tc>
          <w:tcPr>
            <w:tcW w:w="1814" w:type="dxa"/>
            <w:noWrap/>
            <w:vAlign w:val="center"/>
          </w:tcPr>
          <w:p w14:paraId="7DEB75E9">
            <w:pPr>
              <w:pStyle w:val="8"/>
              <w:keepNext w:val="0"/>
              <w:keepLines w:val="0"/>
              <w:pageBreakBefore w:val="0"/>
              <w:widowControl w:val="0"/>
              <w:kinsoku/>
              <w:wordWrap/>
              <w:overflowPunct/>
              <w:topLine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投标有效期</w:t>
            </w:r>
          </w:p>
        </w:tc>
        <w:tc>
          <w:tcPr>
            <w:tcW w:w="7099" w:type="dxa"/>
            <w:noWrap/>
            <w:vAlign w:val="center"/>
          </w:tcPr>
          <w:p w14:paraId="515A4264">
            <w:pPr>
              <w:pStyle w:val="8"/>
              <w:keepNext w:val="0"/>
              <w:keepLines w:val="0"/>
              <w:pageBreakBefore w:val="0"/>
              <w:widowControl w:val="0"/>
              <w:kinsoku/>
              <w:wordWrap/>
              <w:overflowPunct/>
              <w:topLinePunct/>
              <w:bidi w:val="0"/>
              <w:spacing w:line="400" w:lineRule="exact"/>
              <w:jc w:val="both"/>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投标截止之日起</w:t>
            </w:r>
            <w:r>
              <w:rPr>
                <w:rFonts w:hint="eastAsia" w:ascii="仿宋" w:hAnsi="仿宋" w:eastAsia="仿宋" w:cs="仿宋"/>
                <w:color w:val="auto"/>
                <w:sz w:val="21"/>
                <w:szCs w:val="21"/>
                <w:highlight w:val="none"/>
                <w:lang w:val="en-US" w:eastAsia="zh-CN"/>
              </w:rPr>
              <w:t>90</w:t>
            </w:r>
            <w:r>
              <w:rPr>
                <w:rFonts w:hint="eastAsia" w:ascii="仿宋" w:hAnsi="仿宋" w:eastAsia="仿宋" w:cs="仿宋"/>
                <w:color w:val="auto"/>
                <w:sz w:val="21"/>
                <w:szCs w:val="21"/>
                <w:highlight w:val="none"/>
                <w:lang w:eastAsia="zh-CN"/>
              </w:rPr>
              <w:t>日历天</w:t>
            </w:r>
          </w:p>
        </w:tc>
      </w:tr>
      <w:tr w14:paraId="3E27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86" w:type="dxa"/>
            <w:noWrap/>
            <w:vAlign w:val="center"/>
          </w:tcPr>
          <w:p w14:paraId="0CF33C0C">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3.4</w:t>
            </w:r>
            <w:r>
              <w:rPr>
                <w:rFonts w:hint="eastAsia" w:ascii="仿宋" w:hAnsi="仿宋" w:eastAsia="仿宋" w:cs="仿宋"/>
                <w:color w:val="auto"/>
                <w:sz w:val="21"/>
                <w:szCs w:val="21"/>
                <w:highlight w:val="none"/>
                <w:lang w:val="en-US" w:eastAsia="zh-CN"/>
              </w:rPr>
              <w:t>.1</w:t>
            </w:r>
          </w:p>
        </w:tc>
        <w:tc>
          <w:tcPr>
            <w:tcW w:w="1814" w:type="dxa"/>
            <w:noWrap/>
            <w:vAlign w:val="center"/>
          </w:tcPr>
          <w:p w14:paraId="2101B0D6">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w:t>
            </w:r>
          </w:p>
        </w:tc>
        <w:tc>
          <w:tcPr>
            <w:tcW w:w="7099" w:type="dxa"/>
            <w:noWrap/>
            <w:vAlign w:val="center"/>
          </w:tcPr>
          <w:p w14:paraId="769FD2A6">
            <w:pPr>
              <w:keepNext w:val="0"/>
              <w:keepLines w:val="0"/>
              <w:widowControl w:val="0"/>
              <w:suppressLineNumbers w:val="0"/>
              <w:spacing w:before="0" w:beforeAutospacing="0" w:after="0" w:afterAutospacing="0" w:line="460" w:lineRule="exact"/>
              <w:ind w:left="0" w:right="0"/>
              <w:jc w:val="both"/>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rPr>
              <w:t>根据洛阳市公共资源交易管理委员会办公室关于对公共资</w:t>
            </w:r>
            <w:r>
              <w:rPr>
                <w:rFonts w:hint="eastAsia" w:ascii="仿宋" w:hAnsi="仿宋" w:eastAsia="仿宋" w:cs="仿宋"/>
                <w:spacing w:val="-1"/>
                <w:sz w:val="21"/>
                <w:szCs w:val="21"/>
              </w:rPr>
              <w:t>源交易</w:t>
            </w:r>
            <w:r>
              <w:rPr>
                <w:rFonts w:hint="eastAsia" w:ascii="仿宋" w:hAnsi="仿宋" w:eastAsia="仿宋" w:cs="仿宋"/>
                <w:spacing w:val="-3"/>
                <w:sz w:val="21"/>
                <w:szCs w:val="21"/>
              </w:rPr>
              <w:t>政府投资工程建设项目投标保证金试行企业信用承诺函的</w:t>
            </w:r>
            <w:r>
              <w:rPr>
                <w:rFonts w:hint="eastAsia" w:ascii="仿宋" w:hAnsi="仿宋" w:eastAsia="仿宋" w:cs="仿宋"/>
                <w:spacing w:val="-4"/>
                <w:sz w:val="21"/>
                <w:szCs w:val="21"/>
              </w:rPr>
              <w:t>通知（洛</w:t>
            </w:r>
            <w:r>
              <w:rPr>
                <w:rFonts w:hint="eastAsia" w:ascii="仿宋" w:hAnsi="仿宋" w:eastAsia="仿宋" w:cs="仿宋"/>
                <w:spacing w:val="-2"/>
                <w:sz w:val="21"/>
                <w:szCs w:val="21"/>
              </w:rPr>
              <w:t>公管办[2023]6</w:t>
            </w:r>
            <w:r>
              <w:rPr>
                <w:rFonts w:hint="eastAsia" w:ascii="仿宋" w:hAnsi="仿宋" w:eastAsia="仿宋" w:cs="仿宋"/>
                <w:spacing w:val="-18"/>
                <w:sz w:val="21"/>
                <w:szCs w:val="21"/>
              </w:rPr>
              <w:t xml:space="preserve"> </w:t>
            </w:r>
            <w:r>
              <w:rPr>
                <w:rFonts w:hint="eastAsia" w:ascii="仿宋" w:hAnsi="仿宋" w:eastAsia="仿宋" w:cs="仿宋"/>
                <w:spacing w:val="-2"/>
                <w:sz w:val="21"/>
                <w:szCs w:val="21"/>
              </w:rPr>
              <w:t>号）的要求，本项目提供投标保证金企业信用承诺</w:t>
            </w:r>
            <w:r>
              <w:rPr>
                <w:rFonts w:hint="eastAsia" w:ascii="仿宋" w:hAnsi="仿宋" w:eastAsia="仿宋" w:cs="仿宋"/>
                <w:spacing w:val="-5"/>
                <w:sz w:val="21"/>
                <w:szCs w:val="21"/>
              </w:rPr>
              <w:t>函的免收保证金。</w:t>
            </w:r>
          </w:p>
        </w:tc>
      </w:tr>
      <w:tr w14:paraId="65FE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886" w:type="dxa"/>
            <w:noWrap/>
            <w:vAlign w:val="center"/>
          </w:tcPr>
          <w:p w14:paraId="16A2B677">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3.5.</w:t>
            </w:r>
            <w:r>
              <w:rPr>
                <w:rFonts w:hint="eastAsia" w:ascii="仿宋" w:hAnsi="仿宋" w:eastAsia="仿宋" w:cs="仿宋"/>
                <w:color w:val="auto"/>
                <w:sz w:val="21"/>
                <w:szCs w:val="21"/>
                <w:highlight w:val="none"/>
                <w:lang w:val="en-US" w:eastAsia="zh-CN"/>
              </w:rPr>
              <w:t>2</w:t>
            </w:r>
          </w:p>
        </w:tc>
        <w:tc>
          <w:tcPr>
            <w:tcW w:w="1814" w:type="dxa"/>
            <w:noWrap/>
            <w:vAlign w:val="center"/>
          </w:tcPr>
          <w:p w14:paraId="5AEBD174">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近年财务状况的年份要求</w:t>
            </w:r>
          </w:p>
        </w:tc>
        <w:tc>
          <w:tcPr>
            <w:tcW w:w="7099" w:type="dxa"/>
            <w:noWrap/>
            <w:vAlign w:val="center"/>
          </w:tcPr>
          <w:p w14:paraId="03BD9225">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w:t>
            </w:r>
          </w:p>
        </w:tc>
      </w:tr>
      <w:tr w14:paraId="32FA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886" w:type="dxa"/>
            <w:noWrap/>
            <w:vAlign w:val="center"/>
          </w:tcPr>
          <w:p w14:paraId="40D9D07F">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3.5.</w:t>
            </w:r>
            <w:r>
              <w:rPr>
                <w:rFonts w:hint="eastAsia" w:ascii="仿宋" w:hAnsi="仿宋" w:eastAsia="仿宋" w:cs="仿宋"/>
                <w:color w:val="auto"/>
                <w:sz w:val="21"/>
                <w:szCs w:val="21"/>
                <w:highlight w:val="none"/>
                <w:lang w:val="en-US" w:eastAsia="zh-CN"/>
              </w:rPr>
              <w:t>3</w:t>
            </w:r>
          </w:p>
        </w:tc>
        <w:tc>
          <w:tcPr>
            <w:tcW w:w="1814" w:type="dxa"/>
            <w:noWrap/>
            <w:vAlign w:val="center"/>
          </w:tcPr>
          <w:p w14:paraId="61D34041">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近年完成的类似项目的年份要求</w:t>
            </w:r>
          </w:p>
        </w:tc>
        <w:tc>
          <w:tcPr>
            <w:tcW w:w="7099" w:type="dxa"/>
            <w:noWrap/>
            <w:vAlign w:val="center"/>
          </w:tcPr>
          <w:p w14:paraId="3C71224F">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近三年</w:t>
            </w:r>
          </w:p>
        </w:tc>
      </w:tr>
      <w:tr w14:paraId="4F20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6" w:type="dxa"/>
            <w:noWrap/>
            <w:vAlign w:val="center"/>
          </w:tcPr>
          <w:p w14:paraId="19BED098">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3.5.</w:t>
            </w:r>
            <w:r>
              <w:rPr>
                <w:rFonts w:hint="eastAsia" w:ascii="仿宋" w:hAnsi="仿宋" w:eastAsia="仿宋" w:cs="仿宋"/>
                <w:color w:val="auto"/>
                <w:sz w:val="21"/>
                <w:szCs w:val="21"/>
                <w:highlight w:val="none"/>
                <w:lang w:val="en-US" w:eastAsia="zh-CN"/>
              </w:rPr>
              <w:t>4</w:t>
            </w:r>
          </w:p>
        </w:tc>
        <w:tc>
          <w:tcPr>
            <w:tcW w:w="1814" w:type="dxa"/>
            <w:noWrap/>
            <w:vAlign w:val="center"/>
          </w:tcPr>
          <w:p w14:paraId="59208C54">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近年发生的诉讼及仲裁情况的年份要求</w:t>
            </w:r>
          </w:p>
        </w:tc>
        <w:tc>
          <w:tcPr>
            <w:tcW w:w="7099" w:type="dxa"/>
            <w:noWrap/>
            <w:vAlign w:val="center"/>
          </w:tcPr>
          <w:p w14:paraId="46A078B1">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近三年（至投标截止时间前1天）</w:t>
            </w:r>
          </w:p>
        </w:tc>
      </w:tr>
      <w:tr w14:paraId="6D9D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86" w:type="dxa"/>
            <w:noWrap/>
            <w:vAlign w:val="center"/>
          </w:tcPr>
          <w:p w14:paraId="0336ED8E">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3.6</w:t>
            </w:r>
          </w:p>
        </w:tc>
        <w:tc>
          <w:tcPr>
            <w:tcW w:w="1814" w:type="dxa"/>
            <w:noWrap/>
            <w:vAlign w:val="center"/>
          </w:tcPr>
          <w:p w14:paraId="443D9444">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是否允许递交备选投标方案</w:t>
            </w:r>
          </w:p>
        </w:tc>
        <w:tc>
          <w:tcPr>
            <w:tcW w:w="7099" w:type="dxa"/>
            <w:noWrap/>
            <w:vAlign w:val="center"/>
          </w:tcPr>
          <w:p w14:paraId="40DC75A8">
            <w:pPr>
              <w:pStyle w:val="8"/>
              <w:keepNext w:val="0"/>
              <w:keepLines w:val="0"/>
              <w:pageBreakBefore w:val="0"/>
              <w:widowControl w:val="0"/>
              <w:kinsoku/>
              <w:wordWrap/>
              <w:overflowPunct/>
              <w:topLine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不允许</w:t>
            </w:r>
          </w:p>
        </w:tc>
      </w:tr>
      <w:tr w14:paraId="4ACA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86" w:type="dxa"/>
            <w:noWrap/>
            <w:vAlign w:val="center"/>
          </w:tcPr>
          <w:p w14:paraId="459795DD">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3.7.3</w:t>
            </w:r>
          </w:p>
        </w:tc>
        <w:tc>
          <w:tcPr>
            <w:tcW w:w="1814" w:type="dxa"/>
            <w:noWrap/>
            <w:vAlign w:val="center"/>
          </w:tcPr>
          <w:p w14:paraId="34A54796">
            <w:pPr>
              <w:keepNext w:val="0"/>
              <w:keepLines w:val="0"/>
              <w:pageBreakBefore w:val="0"/>
              <w:widowControl w:val="0"/>
              <w:kinsoku/>
              <w:wordWrap/>
              <w:overflowPunct/>
              <w:bidi w:val="0"/>
              <w:spacing w:line="400" w:lineRule="exact"/>
              <w:jc w:val="center"/>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签字和</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或</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盖章要求</w:t>
            </w:r>
          </w:p>
        </w:tc>
        <w:tc>
          <w:tcPr>
            <w:tcW w:w="7099" w:type="dxa"/>
            <w:noWrap/>
            <w:vAlign w:val="center"/>
          </w:tcPr>
          <w:p w14:paraId="1039D109">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投标人使用“新点投标文件制作软件”在制作电子投标文件时，应按规定进行签字或盖章。投标文件格式中要求盖单位章和（或）签字的地方，投标人均应使用CA 数字证书加盖投标人的单位电子签章。签名可以是手签后上传的，也可以是电子手写签名或法定代表人的个人电子签章。</w:t>
            </w:r>
          </w:p>
        </w:tc>
      </w:tr>
      <w:tr w14:paraId="3826D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86" w:type="dxa"/>
            <w:noWrap/>
            <w:vAlign w:val="center"/>
          </w:tcPr>
          <w:p w14:paraId="09C1AF7C">
            <w:pPr>
              <w:keepNext w:val="0"/>
              <w:keepLines w:val="0"/>
              <w:pageBreakBefore w:val="0"/>
              <w:widowControl w:val="0"/>
              <w:kinsoku/>
              <w:wordWrap/>
              <w:overflowPunct/>
              <w:bidi w:val="0"/>
              <w:spacing w:line="400" w:lineRule="exact"/>
              <w:jc w:val="center"/>
              <w:outlineLvl w:val="9"/>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3.7.6</w:t>
            </w:r>
          </w:p>
        </w:tc>
        <w:tc>
          <w:tcPr>
            <w:tcW w:w="1814" w:type="dxa"/>
            <w:noWrap/>
            <w:vAlign w:val="center"/>
          </w:tcPr>
          <w:p w14:paraId="049DF74A">
            <w:pPr>
              <w:keepNext w:val="0"/>
              <w:keepLines w:val="0"/>
              <w:pageBreakBefore w:val="0"/>
              <w:widowControl w:val="0"/>
              <w:kinsoku/>
              <w:wordWrap/>
              <w:overflowPunct/>
              <w:bidi w:val="0"/>
              <w:spacing w:line="400" w:lineRule="exact"/>
              <w:jc w:val="center"/>
              <w:textAlignment w:val="center"/>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eastAsia="zh-CN"/>
              </w:rPr>
              <w:t xml:space="preserve">施工组织设计 </w:t>
            </w:r>
          </w:p>
          <w:p w14:paraId="33EC71DB">
            <w:pPr>
              <w:keepNext w:val="0"/>
              <w:keepLines w:val="0"/>
              <w:pageBreakBefore w:val="0"/>
              <w:widowControl w:val="0"/>
              <w:kinsoku/>
              <w:wordWrap/>
              <w:overflowPunct/>
              <w:bidi w:val="0"/>
              <w:spacing w:line="400" w:lineRule="exact"/>
              <w:jc w:val="center"/>
              <w:textAlignment w:val="center"/>
              <w:outlineLvl w:val="9"/>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val="en-US" w:eastAsia="zh-CN"/>
              </w:rPr>
              <w:t>“暗标”评审</w:t>
            </w:r>
          </w:p>
        </w:tc>
        <w:tc>
          <w:tcPr>
            <w:tcW w:w="7099" w:type="dxa"/>
            <w:noWrap/>
            <w:vAlign w:val="center"/>
          </w:tcPr>
          <w:p w14:paraId="2947C406">
            <w:pPr>
              <w:keepNext w:val="0"/>
              <w:keepLines w:val="0"/>
              <w:pageBreakBefore w:val="0"/>
              <w:widowControl w:val="0"/>
              <w:kinsoku/>
              <w:wordWrap/>
              <w:overflowPunct/>
              <w:bidi w:val="0"/>
              <w:spacing w:line="400" w:lineRule="exact"/>
              <w:jc w:val="both"/>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 xml:space="preserve">本项目施工组织设计采用“暗标”评审，投标人编制的施工组织设计应满足以下要求： </w:t>
            </w:r>
          </w:p>
          <w:p w14:paraId="450547B9">
            <w:pPr>
              <w:keepNext w:val="0"/>
              <w:keepLines w:val="0"/>
              <w:pageBreakBefore w:val="0"/>
              <w:widowControl w:val="0"/>
              <w:kinsoku/>
              <w:wordWrap/>
              <w:overflowPunct/>
              <w:bidi w:val="0"/>
              <w:spacing w:line="400" w:lineRule="exact"/>
              <w:jc w:val="both"/>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 xml:space="preserve">（1）不允许出现投标人名称； </w:t>
            </w:r>
          </w:p>
          <w:p w14:paraId="05A2F684">
            <w:pPr>
              <w:keepNext w:val="0"/>
              <w:keepLines w:val="0"/>
              <w:pageBreakBefore w:val="0"/>
              <w:widowControl w:val="0"/>
              <w:kinsoku/>
              <w:wordWrap/>
              <w:overflowPunct/>
              <w:bidi w:val="0"/>
              <w:spacing w:line="400" w:lineRule="exact"/>
              <w:jc w:val="both"/>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 xml:space="preserve">（2）全文采用A4大小，不允许插入空白页，页边距均为2.5厘米，不得出现页眉、页脚、页码，全文均为白底黑字，字体为宋体四号字，不允许倾斜和下划线； </w:t>
            </w:r>
          </w:p>
          <w:p w14:paraId="5945C399">
            <w:pPr>
              <w:keepNext w:val="0"/>
              <w:keepLines w:val="0"/>
              <w:pageBreakBefore w:val="0"/>
              <w:widowControl w:val="0"/>
              <w:kinsoku/>
              <w:wordWrap/>
              <w:overflowPunct/>
              <w:bidi w:val="0"/>
              <w:spacing w:line="400" w:lineRule="exact"/>
              <w:jc w:val="both"/>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 xml:space="preserve">（3）标题序号最多设置7级，每一个暗标部分的标题都要重新开始编号；具体序号设置如下： </w:t>
            </w:r>
          </w:p>
          <w:p w14:paraId="16C69EDC">
            <w:pPr>
              <w:keepNext w:val="0"/>
              <w:keepLines w:val="0"/>
              <w:pageBreakBefore w:val="0"/>
              <w:widowControl w:val="0"/>
              <w:kinsoku/>
              <w:wordWrap/>
              <w:overflowPunct/>
              <w:bidi w:val="0"/>
              <w:spacing w:line="400" w:lineRule="exact"/>
              <w:jc w:val="both"/>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 xml:space="preserve">一级为“一、”、“二、”......， </w:t>
            </w:r>
          </w:p>
          <w:p w14:paraId="293A566C">
            <w:pPr>
              <w:keepNext w:val="0"/>
              <w:keepLines w:val="0"/>
              <w:pageBreakBefore w:val="0"/>
              <w:widowControl w:val="0"/>
              <w:kinsoku/>
              <w:wordWrap/>
              <w:overflowPunct/>
              <w:bidi w:val="0"/>
              <w:spacing w:line="400" w:lineRule="exact"/>
              <w:jc w:val="both"/>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 xml:space="preserve">二级为“（一）”、“（二）”......， </w:t>
            </w:r>
          </w:p>
          <w:p w14:paraId="0E419668">
            <w:pPr>
              <w:keepNext w:val="0"/>
              <w:keepLines w:val="0"/>
              <w:pageBreakBefore w:val="0"/>
              <w:widowControl w:val="0"/>
              <w:kinsoku/>
              <w:wordWrap/>
              <w:overflowPunct/>
              <w:bidi w:val="0"/>
              <w:spacing w:line="400" w:lineRule="exact"/>
              <w:jc w:val="both"/>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 xml:space="preserve">三级为“1.”、“2.”......， </w:t>
            </w:r>
          </w:p>
          <w:p w14:paraId="2E281D45">
            <w:pPr>
              <w:keepNext w:val="0"/>
              <w:keepLines w:val="0"/>
              <w:pageBreakBefore w:val="0"/>
              <w:widowControl w:val="0"/>
              <w:kinsoku/>
              <w:wordWrap/>
              <w:overflowPunct/>
              <w:bidi w:val="0"/>
              <w:spacing w:line="400" w:lineRule="exact"/>
              <w:jc w:val="both"/>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 xml:space="preserve">四级为“（1）”、“（2）”......， </w:t>
            </w:r>
          </w:p>
          <w:p w14:paraId="0A62028F">
            <w:pPr>
              <w:keepNext w:val="0"/>
              <w:keepLines w:val="0"/>
              <w:pageBreakBefore w:val="0"/>
              <w:widowControl w:val="0"/>
              <w:kinsoku/>
              <w:wordWrap/>
              <w:overflowPunct/>
              <w:bidi w:val="0"/>
              <w:spacing w:line="400" w:lineRule="exact"/>
              <w:jc w:val="both"/>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 xml:space="preserve">五级为“1）”、“2）”......， </w:t>
            </w:r>
          </w:p>
          <w:p w14:paraId="1DCC6837">
            <w:pPr>
              <w:keepNext w:val="0"/>
              <w:keepLines w:val="0"/>
              <w:pageBreakBefore w:val="0"/>
              <w:widowControl w:val="0"/>
              <w:kinsoku/>
              <w:wordWrap/>
              <w:overflowPunct/>
              <w:bidi w:val="0"/>
              <w:spacing w:line="400" w:lineRule="exact"/>
              <w:jc w:val="both"/>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 xml:space="preserve">六级为“a.”、“b.”......， </w:t>
            </w:r>
          </w:p>
          <w:p w14:paraId="3A036161">
            <w:pPr>
              <w:keepNext w:val="0"/>
              <w:keepLines w:val="0"/>
              <w:pageBreakBefore w:val="0"/>
              <w:widowControl w:val="0"/>
              <w:kinsoku/>
              <w:wordWrap/>
              <w:overflowPunct/>
              <w:bidi w:val="0"/>
              <w:spacing w:line="400" w:lineRule="exact"/>
              <w:jc w:val="both"/>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 xml:space="preserve">七级为“a）”、“b）”......。 </w:t>
            </w:r>
          </w:p>
          <w:p w14:paraId="4BDFC410">
            <w:pPr>
              <w:keepNext w:val="0"/>
              <w:keepLines w:val="0"/>
              <w:pageBreakBefore w:val="0"/>
              <w:widowControl w:val="0"/>
              <w:kinsoku/>
              <w:wordWrap/>
              <w:overflowPunct/>
              <w:bidi w:val="0"/>
              <w:spacing w:line="400" w:lineRule="exact"/>
              <w:jc w:val="both"/>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 xml:space="preserve">（4）图表要求：电脑绘制（不得手绘），白底黑字。宋体四号字，字体不允许倾斜和下划线； </w:t>
            </w:r>
          </w:p>
          <w:p w14:paraId="45A865B6">
            <w:pPr>
              <w:keepNext w:val="0"/>
              <w:keepLines w:val="0"/>
              <w:pageBreakBefore w:val="0"/>
              <w:widowControl w:val="0"/>
              <w:kinsoku/>
              <w:wordWrap/>
              <w:overflowPunct/>
              <w:bidi w:val="0"/>
              <w:spacing w:line="400" w:lineRule="exact"/>
              <w:jc w:val="both"/>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 xml:space="preserve">（5）不得插入图片（招标文件要求有图片除外）； </w:t>
            </w:r>
          </w:p>
          <w:p w14:paraId="5CD0B9D9">
            <w:pPr>
              <w:keepNext w:val="0"/>
              <w:keepLines w:val="0"/>
              <w:pageBreakBefore w:val="0"/>
              <w:widowControl w:val="0"/>
              <w:kinsoku/>
              <w:wordWrap/>
              <w:overflowPunct/>
              <w:bidi w:val="0"/>
              <w:spacing w:line="400" w:lineRule="exact"/>
              <w:jc w:val="both"/>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 xml:space="preserve">（6）不得对暗标部分进行电子签章； </w:t>
            </w:r>
          </w:p>
          <w:p w14:paraId="354C4BC5">
            <w:pPr>
              <w:keepNext w:val="0"/>
              <w:keepLines w:val="0"/>
              <w:pageBreakBefore w:val="0"/>
              <w:widowControl w:val="0"/>
              <w:kinsoku/>
              <w:wordWrap/>
              <w:overflowPunct/>
              <w:bidi w:val="0"/>
              <w:spacing w:line="400" w:lineRule="exact"/>
              <w:jc w:val="both"/>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 xml:space="preserve">（7）行间距采用固定值28磅，段前段后间距为0。 </w:t>
            </w:r>
          </w:p>
          <w:p w14:paraId="44F0DCF1">
            <w:pPr>
              <w:keepNext w:val="0"/>
              <w:keepLines w:val="0"/>
              <w:pageBreakBefore w:val="0"/>
              <w:widowControl w:val="0"/>
              <w:kinsoku/>
              <w:wordWrap/>
              <w:overflowPunct/>
              <w:bidi w:val="0"/>
              <w:spacing w:line="400" w:lineRule="exact"/>
              <w:jc w:val="both"/>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 xml:space="preserve">（8）评标委员会一致认定投标人存在其他透露投标人身份信息情况的，投标文件中暗标部分不符合要求的，其暗标部分整体得零分。 </w:t>
            </w:r>
          </w:p>
          <w:p w14:paraId="6EE681AF">
            <w:pPr>
              <w:keepNext w:val="0"/>
              <w:keepLines w:val="0"/>
              <w:pageBreakBefore w:val="0"/>
              <w:widowControl w:val="0"/>
              <w:kinsoku/>
              <w:wordWrap/>
              <w:overflowPunct/>
              <w:bidi w:val="0"/>
              <w:spacing w:line="400" w:lineRule="exact"/>
              <w:jc w:val="both"/>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 xml:space="preserve">注意：黑字必须为标准黑色字体，颜色为RGB（0,0,0） </w:t>
            </w:r>
          </w:p>
          <w:p w14:paraId="3C4BE279">
            <w:pPr>
              <w:keepNext w:val="0"/>
              <w:keepLines w:val="0"/>
              <w:pageBreakBefore w:val="0"/>
              <w:widowControl w:val="0"/>
              <w:kinsoku/>
              <w:wordWrap/>
              <w:overflowPunct/>
              <w:bidi w:val="0"/>
              <w:spacing w:line="400" w:lineRule="exact"/>
              <w:jc w:val="both"/>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 xml:space="preserve">页数不超过150页 </w:t>
            </w:r>
          </w:p>
        </w:tc>
      </w:tr>
      <w:tr w14:paraId="06C6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86" w:type="dxa"/>
            <w:noWrap/>
            <w:vAlign w:val="center"/>
          </w:tcPr>
          <w:p w14:paraId="02C51A08">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4</w:t>
            </w:r>
          </w:p>
        </w:tc>
        <w:tc>
          <w:tcPr>
            <w:tcW w:w="1814" w:type="dxa"/>
            <w:noWrap/>
            <w:vAlign w:val="center"/>
          </w:tcPr>
          <w:p w14:paraId="34B5A99E">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投标文件递交</w:t>
            </w:r>
          </w:p>
          <w:p w14:paraId="6C5DA5A2">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截止时间及地点</w:t>
            </w:r>
          </w:p>
        </w:tc>
        <w:tc>
          <w:tcPr>
            <w:tcW w:w="7099" w:type="dxa"/>
            <w:noWrap/>
            <w:vAlign w:val="center"/>
          </w:tcPr>
          <w:p w14:paraId="32E60626">
            <w:pPr>
              <w:keepNext w:val="0"/>
              <w:keepLines w:val="0"/>
              <w:pageBreakBefore w:val="0"/>
              <w:widowControl w:val="0"/>
              <w:kinsoku/>
              <w:wordWrap/>
              <w:overflowPunct/>
              <w:bidi w:val="0"/>
              <w:spacing w:line="400" w:lineRule="exact"/>
              <w:jc w:val="both"/>
              <w:textAlignment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时间：同投标截止时间。</w:t>
            </w:r>
          </w:p>
          <w:p w14:paraId="4927E2A3">
            <w:pPr>
              <w:keepNext w:val="0"/>
              <w:keepLines w:val="0"/>
              <w:pageBreakBefore w:val="0"/>
              <w:widowControl w:val="0"/>
              <w:kinsoku/>
              <w:wordWrap/>
              <w:overflowPunct/>
              <w:bidi w:val="0"/>
              <w:spacing w:line="400" w:lineRule="exact"/>
              <w:jc w:val="both"/>
              <w:textAlignment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电子投标文件（加密版）递交地点：</w:t>
            </w:r>
            <w:r>
              <w:rPr>
                <w:rFonts w:hint="eastAsia" w:ascii="仿宋" w:hAnsi="仿宋" w:eastAsia="仿宋" w:cs="仿宋"/>
                <w:color w:val="auto"/>
                <w:sz w:val="21"/>
                <w:szCs w:val="21"/>
                <w:highlight w:val="none"/>
                <w:lang w:eastAsia="zh-CN"/>
              </w:rPr>
              <w:t>在投标截止时间前通过全国公共资源交易平台（河南省·洛阳市）系统中在线完成上传加密的电子投标文件。</w:t>
            </w:r>
          </w:p>
          <w:p w14:paraId="19DF92F7">
            <w:pPr>
              <w:keepNext w:val="0"/>
              <w:keepLines w:val="0"/>
              <w:pageBreakBefore w:val="0"/>
              <w:widowControl w:val="0"/>
              <w:kinsoku/>
              <w:wordWrap/>
              <w:overflowPunct/>
              <w:bidi w:val="0"/>
              <w:spacing w:line="400" w:lineRule="exact"/>
              <w:jc w:val="both"/>
              <w:textAlignment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提醒：投标人应考虑投标数据传输耗时以及意外情况的影响，适当提前上传。因投标人自身原因而导致投标文件无法导入“洛阳市电子招投标交易平台”电子开标、评标系统，该投标视为无效投标，投标人自行承担由此导致的全部责任）</w:t>
            </w:r>
          </w:p>
        </w:tc>
      </w:tr>
      <w:tr w14:paraId="2314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86" w:type="dxa"/>
            <w:noWrap/>
            <w:vAlign w:val="center"/>
          </w:tcPr>
          <w:p w14:paraId="05C584D1">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w:t>
            </w:r>
          </w:p>
        </w:tc>
        <w:tc>
          <w:tcPr>
            <w:tcW w:w="1814" w:type="dxa"/>
            <w:noWrap/>
            <w:vAlign w:val="center"/>
          </w:tcPr>
          <w:p w14:paraId="0727ACFB">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开标时间及地点</w:t>
            </w:r>
          </w:p>
        </w:tc>
        <w:tc>
          <w:tcPr>
            <w:tcW w:w="7099" w:type="dxa"/>
            <w:noWrap/>
            <w:vAlign w:val="center"/>
          </w:tcPr>
          <w:p w14:paraId="501A78F8">
            <w:pPr>
              <w:keepNext w:val="0"/>
              <w:keepLines w:val="0"/>
              <w:pageBreakBefore w:val="0"/>
              <w:widowControl w:val="0"/>
              <w:kinsoku/>
              <w:wordWrap/>
              <w:overflowPunct/>
              <w:bidi w:val="0"/>
              <w:spacing w:line="400" w:lineRule="exact"/>
              <w:jc w:val="both"/>
              <w:textAlignment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开标时间：同投标截止时间；</w:t>
            </w:r>
          </w:p>
          <w:p w14:paraId="630A9FDD">
            <w:pPr>
              <w:keepNext w:val="0"/>
              <w:keepLines w:val="0"/>
              <w:pageBreakBefore w:val="0"/>
              <w:widowControl w:val="0"/>
              <w:kinsoku/>
              <w:wordWrap/>
              <w:overflowPunct/>
              <w:bidi w:val="0"/>
              <w:spacing w:line="400" w:lineRule="exact"/>
              <w:jc w:val="both"/>
              <w:textAlignment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开标地点：同递交投标文件地点</w:t>
            </w:r>
          </w:p>
        </w:tc>
      </w:tr>
      <w:tr w14:paraId="2339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86" w:type="dxa"/>
            <w:noWrap/>
            <w:vAlign w:val="center"/>
          </w:tcPr>
          <w:p w14:paraId="72584897">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5.2</w:t>
            </w:r>
          </w:p>
        </w:tc>
        <w:tc>
          <w:tcPr>
            <w:tcW w:w="1814" w:type="dxa"/>
            <w:noWrap/>
            <w:vAlign w:val="center"/>
          </w:tcPr>
          <w:p w14:paraId="6CEF719C">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开标程序</w:t>
            </w:r>
          </w:p>
        </w:tc>
        <w:tc>
          <w:tcPr>
            <w:tcW w:w="7099" w:type="dxa"/>
            <w:noWrap/>
            <w:vAlign w:val="center"/>
          </w:tcPr>
          <w:p w14:paraId="6B457E0A">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开标顺序：按递交电子投标文件的顺序</w:t>
            </w:r>
            <w:r>
              <w:rPr>
                <w:rFonts w:hint="eastAsia" w:ascii="仿宋" w:hAnsi="仿宋" w:eastAsia="仿宋" w:cs="仿宋"/>
                <w:color w:val="auto"/>
                <w:sz w:val="21"/>
                <w:szCs w:val="21"/>
                <w:highlight w:val="none"/>
                <w:lang w:val="en-US" w:eastAsia="zh-CN"/>
              </w:rPr>
              <w:t>解密</w:t>
            </w:r>
            <w:r>
              <w:rPr>
                <w:rFonts w:hint="eastAsia" w:ascii="仿宋" w:hAnsi="仿宋" w:eastAsia="仿宋" w:cs="仿宋"/>
                <w:color w:val="auto"/>
                <w:sz w:val="21"/>
                <w:szCs w:val="21"/>
                <w:highlight w:val="none"/>
              </w:rPr>
              <w:t>唱标。</w:t>
            </w:r>
          </w:p>
        </w:tc>
      </w:tr>
      <w:tr w14:paraId="3A87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86" w:type="dxa"/>
            <w:noWrap/>
            <w:vAlign w:val="center"/>
          </w:tcPr>
          <w:p w14:paraId="2E7736D4">
            <w:pPr>
              <w:keepNext w:val="0"/>
              <w:keepLines w:val="0"/>
              <w:pageBreakBefore w:val="0"/>
              <w:widowControl w:val="0"/>
              <w:kinsoku/>
              <w:wordWrap/>
              <w:overflowPunct/>
              <w:bidi w:val="0"/>
              <w:spacing w:line="400" w:lineRule="exact"/>
              <w:jc w:val="center"/>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6.1.1</w:t>
            </w:r>
          </w:p>
        </w:tc>
        <w:tc>
          <w:tcPr>
            <w:tcW w:w="1814" w:type="dxa"/>
            <w:noWrap/>
            <w:vAlign w:val="center"/>
          </w:tcPr>
          <w:p w14:paraId="711995F3">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评标委员会的组建</w:t>
            </w:r>
          </w:p>
        </w:tc>
        <w:tc>
          <w:tcPr>
            <w:tcW w:w="7099" w:type="dxa"/>
            <w:noWrap/>
            <w:vAlign w:val="center"/>
          </w:tcPr>
          <w:p w14:paraId="01AD4C35">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评标委员会构成：</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人</w:t>
            </w:r>
          </w:p>
          <w:p w14:paraId="5E1AA77B">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 xml:space="preserve">其中采购人代表 </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人，专家</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人</w:t>
            </w:r>
            <w:r>
              <w:rPr>
                <w:rFonts w:hint="eastAsia" w:ascii="仿宋" w:hAnsi="仿宋" w:eastAsia="仿宋" w:cs="仿宋"/>
                <w:color w:val="auto"/>
                <w:sz w:val="21"/>
                <w:szCs w:val="21"/>
                <w:highlight w:val="none"/>
                <w:lang w:eastAsia="zh-CN"/>
              </w:rPr>
              <w:t>。</w:t>
            </w:r>
          </w:p>
          <w:p w14:paraId="6DEF72FE">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评标专家确定方式：开标前从河南省政府采购评标专家库中随机抽取。</w:t>
            </w:r>
          </w:p>
        </w:tc>
      </w:tr>
      <w:tr w14:paraId="32C0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886" w:type="dxa"/>
            <w:noWrap/>
            <w:vAlign w:val="center"/>
          </w:tcPr>
          <w:p w14:paraId="6C548AE3">
            <w:pPr>
              <w:keepNext w:val="0"/>
              <w:keepLines w:val="0"/>
              <w:pageBreakBefore w:val="0"/>
              <w:widowControl w:val="0"/>
              <w:kinsoku/>
              <w:wordWrap/>
              <w:overflowPunct/>
              <w:bidi w:val="0"/>
              <w:spacing w:line="400" w:lineRule="exact"/>
              <w:jc w:val="center"/>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7.1</w:t>
            </w:r>
          </w:p>
        </w:tc>
        <w:tc>
          <w:tcPr>
            <w:tcW w:w="1814" w:type="dxa"/>
            <w:noWrap/>
            <w:vAlign w:val="center"/>
          </w:tcPr>
          <w:p w14:paraId="75D152E6">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评标委员会推荐 </w:t>
            </w:r>
          </w:p>
          <w:p w14:paraId="095A12B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中标候选人数</w:t>
            </w:r>
          </w:p>
        </w:tc>
        <w:tc>
          <w:tcPr>
            <w:tcW w:w="7099" w:type="dxa"/>
            <w:noWrap/>
            <w:vAlign w:val="center"/>
          </w:tcPr>
          <w:p w14:paraId="688420A0">
            <w:pPr>
              <w:keepNext w:val="0"/>
              <w:keepLines w:val="0"/>
              <w:widowControl/>
              <w:suppressLineNumbers w:val="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☑采用评定分离，推荐不标明排序的中标候选人数：有效投标人 </w:t>
            </w:r>
          </w:p>
          <w:p w14:paraId="3C6D24E8">
            <w:pPr>
              <w:keepNext w:val="0"/>
              <w:keepLines w:val="0"/>
              <w:widowControl/>
              <w:suppressLineNumbers w:val="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数量不足 3 家时，应当重新招标； </w:t>
            </w:r>
          </w:p>
          <w:p w14:paraId="4BE8C0C9">
            <w:pPr>
              <w:keepNext w:val="0"/>
              <w:keepLines w:val="0"/>
              <w:widowControl/>
              <w:suppressLineNumbers w:val="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有效投标人数量为 3 至 10 家（含 10 家）时，全部推荐为中标候选人； </w:t>
            </w:r>
          </w:p>
          <w:p w14:paraId="1B64089D">
            <w:pPr>
              <w:keepNext w:val="0"/>
              <w:keepLines w:val="0"/>
              <w:widowControl/>
              <w:suppressLineNumbers w:val="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有效投标人数量为 10 家以上时，按照择优原则进行评标，推荐中标候选人数量为 10 家； </w:t>
            </w:r>
          </w:p>
          <w:p w14:paraId="1E8E07BA">
            <w:pPr>
              <w:keepNext w:val="0"/>
              <w:keepLines w:val="0"/>
              <w:widowControl/>
              <w:suppressLineNumbers w:val="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说明：中标候选人按照其统一社会信用代码后 4 位（除校验码外） </w:t>
            </w:r>
          </w:p>
          <w:p w14:paraId="79F05B1F">
            <w:pPr>
              <w:keepNext w:val="0"/>
              <w:keepLines w:val="0"/>
              <w:widowControl/>
              <w:suppressLineNumbers w:val="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顺序组合由大到小排列； </w:t>
            </w:r>
          </w:p>
          <w:p w14:paraId="6B28EE95">
            <w:pPr>
              <w:keepNext w:val="0"/>
              <w:keepLines w:val="0"/>
              <w:widowControl/>
              <w:suppressLineNumbers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评标委员会应当对每个中标候选人的特点、优势、可能存在的风险等评审情况和推荐理由进行说明。 </w:t>
            </w:r>
          </w:p>
          <w:p w14:paraId="14CEE818">
            <w:pPr>
              <w:keepNext w:val="0"/>
              <w:keepLines w:val="0"/>
              <w:widowControl/>
              <w:suppressLineNumbers w:val="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中标候选人公示期：不少于 3 日</w:t>
            </w:r>
          </w:p>
        </w:tc>
      </w:tr>
      <w:tr w14:paraId="264F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886" w:type="dxa"/>
            <w:noWrap/>
            <w:vAlign w:val="center"/>
          </w:tcPr>
          <w:p w14:paraId="5A780846">
            <w:pPr>
              <w:keepNext w:val="0"/>
              <w:keepLines w:val="0"/>
              <w:pageBreakBefore w:val="0"/>
              <w:widowControl w:val="0"/>
              <w:kinsoku/>
              <w:wordWrap/>
              <w:overflowPunct/>
              <w:bidi w:val="0"/>
              <w:spacing w:line="400" w:lineRule="exact"/>
              <w:jc w:val="center"/>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7.2</w:t>
            </w:r>
          </w:p>
        </w:tc>
        <w:tc>
          <w:tcPr>
            <w:tcW w:w="1814" w:type="dxa"/>
            <w:noWrap/>
            <w:vAlign w:val="center"/>
          </w:tcPr>
          <w:p w14:paraId="39A04A7E">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确定中标人</w:t>
            </w:r>
          </w:p>
        </w:tc>
        <w:tc>
          <w:tcPr>
            <w:tcW w:w="7099" w:type="dxa"/>
            <w:noWrap/>
            <w:vAlign w:val="center"/>
          </w:tcPr>
          <w:p w14:paraId="18437CAC">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定标委员会构成: 5人，其中招标人单位成员不低于成员总数的三分之二。定标委员会组长由招标人确定，原则上由招标人的法定代表人、主要负责人或分管负责人担任，其他成员可由招标人自行选定。 </w:t>
            </w:r>
          </w:p>
          <w:p w14:paraId="73EBD120">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定标委员会成员与中标候选人有利害关系的，应当主动申请回避。定标委员会名单在中标结果确定前应当保密。 </w:t>
            </w:r>
          </w:p>
          <w:p w14:paraId="2E633601">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定标委员会成员应当对定标过程保密，对所提出的定标意见承担个人责任，不得私下与投标人或者其他利害关系人接触。 </w:t>
            </w:r>
          </w:p>
          <w:p w14:paraId="3E827C8D">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对中标候选人组织核查的内容和方式: </w:t>
            </w:r>
          </w:p>
          <w:p w14:paraId="626C1532">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核查内容：信用核查、履约能力、资质核查、人员核查、业绩核查。 </w:t>
            </w:r>
          </w:p>
          <w:p w14:paraId="7D7AE5A6">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核查方法：网络查询、书面材料核查。 </w:t>
            </w:r>
          </w:p>
          <w:p w14:paraId="7D6E1FCF">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核查中是否组织考察或质询: ☑不组织</w:t>
            </w:r>
          </w:p>
          <w:p w14:paraId="39C04AB7">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定标委员会在定标前对中标候选人进行核查，核查内容包括信用信息、履约能力、可能存在的风险等内容进行核查，并形成核查报告。 </w:t>
            </w:r>
          </w:p>
          <w:p w14:paraId="349DEA39">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定标委员会经核查发现中标候选人确有弄虚作假、串通投标等情形的，应当否决相应中标候选人的中标资格，并及时向行政监督部门报告。 </w:t>
            </w:r>
          </w:p>
          <w:p w14:paraId="629606A5">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定标原则: 公开透明、择优竞价、科学规范的原则，坚持质量优先、廉洁诚信、务实高效的理念。 </w:t>
            </w:r>
          </w:p>
          <w:p w14:paraId="7A02DDDF">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定标方法: 集体议事法 </w:t>
            </w:r>
          </w:p>
          <w:p w14:paraId="481584A9">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定标委员会成员集体商议，各自对通过核查的中标候选人发表意见，最终由定标委员会组长综合各成员意见确定中标人。所有定标委员会成员的意见应当作书面记录，并由定标委员会成员签字确认。 </w:t>
            </w:r>
          </w:p>
          <w:p w14:paraId="11D515C2">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定标委员会应当按照招标文件中明确的定标原则、方法和程序，在中标候选人中确定中标人，并形成书面定标报告，对所出具的定标报告承担责任。 </w:t>
            </w:r>
          </w:p>
          <w:p w14:paraId="31DCAA65">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定标程序: 招标人应当在收到评标报告后 10 日内召集定标委员会、监督小组召开定标会议进行定标。 </w:t>
            </w:r>
          </w:p>
          <w:p w14:paraId="490A9E02">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1.定标委员会组长宣读定标委员会组建情况及组长、成员名单、宣读定标纪律，定标委员会成员签订承诺书。 </w:t>
            </w:r>
          </w:p>
          <w:p w14:paraId="05A11EDB">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招标项目负责人向定标委员会介绍项目情况、招标情况、评标情况。定标核查人介绍定标核查情况。同时提供相关资料（包括：招标文件、开标记录、评标报告、定标参考要素的基本情况表、涉及定标的其他资料）。 </w:t>
            </w:r>
          </w:p>
          <w:p w14:paraId="6367ADC6">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3.定标委员会成员按照招标文件确定的定标办法确定中标人。 </w:t>
            </w:r>
          </w:p>
          <w:p w14:paraId="29CC756B">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4.根据定标结果形成书面定标报告。 </w:t>
            </w:r>
          </w:p>
          <w:p w14:paraId="6080850E">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招标人认为需要明确的其他内容: </w:t>
            </w:r>
          </w:p>
          <w:p w14:paraId="196AA4C9">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定标过程包括核查、定标会议两个阶段。 </w:t>
            </w:r>
          </w:p>
          <w:p w14:paraId="3F3D8C13">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定标会议应当在公共资源交易中心按流程进行，不能按时完成定标工作的，应当通过公共资源交易平台发布延期原因和最终定标时间，最终定标时间不得超过投标有效期。</w:t>
            </w:r>
          </w:p>
          <w:p w14:paraId="1C330475">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监督小组由招标人组建，对定标全过程进行监督。定标全过程应录音录像，存档备查。</w:t>
            </w:r>
          </w:p>
          <w:p w14:paraId="4C489C7B">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招标人应当在定标工作完成后 3 日内发布中标结果公示，公示期不少于 3 日。中标结果公示应当载明定标时间、定标地点、定标方法、中标人名称、中标价格、质量、工期、资格条件、项目负责人信息，中标候选人的核查、考察、比较优势，核查未通过的中标候选人名单和原因，以及异议和投诉渠道等内容。对中标结果公示有异议的，应当在公示期内向招标人提出。 </w:t>
            </w:r>
          </w:p>
          <w:p w14:paraId="2D55F61C">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对中标人放弃中标、不可抗力不能履行合同、不按照招标文件要求缴纳履约保证金、不符合投标或中标条件、被查实存在影响中标结果的违法行为等情形，招标人可以由原定标委员会在调整后的中标候选人中重新确定中标人，也可以重新组织招标。 </w:t>
            </w:r>
          </w:p>
          <w:p w14:paraId="130C5B03">
            <w:pPr>
              <w:keepNext w:val="0"/>
              <w:keepLines w:val="0"/>
              <w:pageBreakBefore w:val="0"/>
              <w:widowControl w:val="0"/>
              <w:kinsoku/>
              <w:wordWrap/>
              <w:overflowPunct/>
              <w:bidi w:val="0"/>
              <w:spacing w:line="400" w:lineRule="exact"/>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对中标人以非正当理由放弃中标或被依法依规取消中标资格的，招标人应当向有关行政监督部门报告。</w:t>
            </w:r>
          </w:p>
        </w:tc>
      </w:tr>
      <w:tr w14:paraId="35C9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6" w:type="dxa"/>
            <w:noWrap/>
            <w:vAlign w:val="center"/>
          </w:tcPr>
          <w:p w14:paraId="0B63F705">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7.4.1</w:t>
            </w:r>
          </w:p>
        </w:tc>
        <w:tc>
          <w:tcPr>
            <w:tcW w:w="1814" w:type="dxa"/>
            <w:noWrap/>
            <w:vAlign w:val="center"/>
          </w:tcPr>
          <w:p w14:paraId="615303D6">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履约</w:t>
            </w:r>
            <w:r>
              <w:rPr>
                <w:rFonts w:hint="eastAsia" w:ascii="仿宋" w:hAnsi="仿宋" w:eastAsia="仿宋" w:cs="仿宋"/>
                <w:color w:val="auto"/>
                <w:sz w:val="21"/>
                <w:szCs w:val="21"/>
                <w:highlight w:val="none"/>
                <w:lang w:val="en-US" w:eastAsia="zh-CN"/>
              </w:rPr>
              <w:t>担保</w:t>
            </w:r>
          </w:p>
        </w:tc>
        <w:tc>
          <w:tcPr>
            <w:tcW w:w="7099" w:type="dxa"/>
            <w:noWrap/>
            <w:vAlign w:val="center"/>
          </w:tcPr>
          <w:p w14:paraId="3C6D5502">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无担保</w:t>
            </w:r>
          </w:p>
        </w:tc>
      </w:tr>
      <w:tr w14:paraId="6139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86" w:type="dxa"/>
            <w:noWrap/>
            <w:vAlign w:val="center"/>
          </w:tcPr>
          <w:p w14:paraId="1A794D46">
            <w:pPr>
              <w:keepNext w:val="0"/>
              <w:keepLines w:val="0"/>
              <w:pageBreakBefore w:val="0"/>
              <w:widowControl w:val="0"/>
              <w:kinsoku/>
              <w:wordWrap/>
              <w:overflowPunct/>
              <w:bidi w:val="0"/>
              <w:spacing w:line="400" w:lineRule="exact"/>
              <w:jc w:val="center"/>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10</w:t>
            </w:r>
          </w:p>
        </w:tc>
        <w:tc>
          <w:tcPr>
            <w:tcW w:w="8913" w:type="dxa"/>
            <w:gridSpan w:val="2"/>
            <w:noWrap/>
            <w:vAlign w:val="center"/>
          </w:tcPr>
          <w:p w14:paraId="7D7682FD">
            <w:pPr>
              <w:keepNext w:val="0"/>
              <w:keepLines w:val="0"/>
              <w:pageBreakBefore w:val="0"/>
              <w:widowControl w:val="0"/>
              <w:kinsoku/>
              <w:wordWrap/>
              <w:overflowPunct/>
              <w:bidi w:val="0"/>
              <w:spacing w:line="240" w:lineRule="auto"/>
              <w:jc w:val="center"/>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需要补充的其他内容</w:t>
            </w:r>
          </w:p>
        </w:tc>
      </w:tr>
      <w:tr w14:paraId="457D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00BBB108">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10.1</w:t>
            </w:r>
          </w:p>
        </w:tc>
        <w:tc>
          <w:tcPr>
            <w:tcW w:w="1814" w:type="dxa"/>
            <w:noWrap/>
            <w:vAlign w:val="center"/>
          </w:tcPr>
          <w:p w14:paraId="3A0CC8A9">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是否采用电子招标投标</w:t>
            </w:r>
          </w:p>
        </w:tc>
        <w:tc>
          <w:tcPr>
            <w:tcW w:w="7099" w:type="dxa"/>
            <w:noWrap/>
            <w:vAlign w:val="center"/>
          </w:tcPr>
          <w:p w14:paraId="1335450F">
            <w:pPr>
              <w:keepNext w:val="0"/>
              <w:keepLines w:val="0"/>
              <w:pageBreakBefore w:val="0"/>
              <w:widowControl w:val="0"/>
              <w:kinsoku/>
              <w:wordWrap/>
              <w:overflowPunct/>
              <w:bidi w:val="0"/>
              <w:spacing w:line="240" w:lineRule="auto"/>
              <w:jc w:val="both"/>
              <w:outlineLvl w:val="9"/>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是</w:t>
            </w:r>
          </w:p>
          <w:p w14:paraId="7A793F75">
            <w:pPr>
              <w:keepNext w:val="0"/>
              <w:keepLines w:val="0"/>
              <w:pageBreakBefore w:val="0"/>
              <w:widowControl w:val="0"/>
              <w:kinsoku/>
              <w:wordWrap/>
              <w:overflowPunct/>
              <w:bidi w:val="0"/>
              <w:spacing w:line="240" w:lineRule="auto"/>
              <w:jc w:val="both"/>
              <w:outlineLvl w:val="9"/>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 xml:space="preserve">注： </w:t>
            </w:r>
          </w:p>
          <w:p w14:paraId="5BF3EE19">
            <w:pPr>
              <w:keepNext w:val="0"/>
              <w:keepLines w:val="0"/>
              <w:pageBreakBefore w:val="0"/>
              <w:widowControl w:val="0"/>
              <w:kinsoku/>
              <w:wordWrap/>
              <w:overflowPunct/>
              <w:bidi w:val="0"/>
              <w:spacing w:line="240" w:lineRule="auto"/>
              <w:jc w:val="both"/>
              <w:outlineLvl w:val="9"/>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 xml:space="preserve">1、本项目采用电子开评标，投标人开标前必须通过 UK 上传投标文件及清单电子版。因投标人自身原因而导致投标文件无法导入“洛阳市电子招投标交易平台”电子开标、评标系统，该投标视为无效投标，投标人自行承担由此导致的全部责任。 </w:t>
            </w:r>
          </w:p>
          <w:p w14:paraId="3DD10429">
            <w:pPr>
              <w:keepNext w:val="0"/>
              <w:keepLines w:val="0"/>
              <w:pageBreakBefore w:val="0"/>
              <w:widowControl w:val="0"/>
              <w:kinsoku/>
              <w:wordWrap/>
              <w:overflowPunct/>
              <w:bidi w:val="0"/>
              <w:spacing w:line="240" w:lineRule="auto"/>
              <w:jc w:val="both"/>
              <w:outlineLvl w:val="9"/>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 xml:space="preserve">2、投标人无需递交纸质版投标文件。 </w:t>
            </w:r>
          </w:p>
          <w:p w14:paraId="408CE0DC">
            <w:pPr>
              <w:keepNext w:val="0"/>
              <w:keepLines w:val="0"/>
              <w:pageBreakBefore w:val="0"/>
              <w:widowControl w:val="0"/>
              <w:kinsoku/>
              <w:wordWrap/>
              <w:overflowPunct/>
              <w:bidi w:val="0"/>
              <w:spacing w:line="240" w:lineRule="auto"/>
              <w:jc w:val="both"/>
              <w:outlineLvl w:val="9"/>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 xml:space="preserve">3、投标文件的制作 </w:t>
            </w:r>
          </w:p>
          <w:p w14:paraId="603CC87E">
            <w:pPr>
              <w:keepNext w:val="0"/>
              <w:keepLines w:val="0"/>
              <w:pageBreakBefore w:val="0"/>
              <w:widowControl w:val="0"/>
              <w:kinsoku/>
              <w:wordWrap/>
              <w:overflowPunct/>
              <w:bidi w:val="0"/>
              <w:spacing w:line="240" w:lineRule="auto"/>
              <w:jc w:val="both"/>
              <w:outlineLvl w:val="9"/>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 xml:space="preserve">（1）投标文件由投标人使用洛阳市公共资源交易中心网站提供的最新版的投标文件制作工具制作生成。 </w:t>
            </w:r>
          </w:p>
          <w:p w14:paraId="40E33A79">
            <w:pPr>
              <w:keepNext w:val="0"/>
              <w:keepLines w:val="0"/>
              <w:pageBreakBefore w:val="0"/>
              <w:widowControl w:val="0"/>
              <w:kinsoku/>
              <w:wordWrap/>
              <w:overflowPunct/>
              <w:bidi w:val="0"/>
              <w:spacing w:line="240" w:lineRule="auto"/>
              <w:jc w:val="both"/>
              <w:outlineLvl w:val="9"/>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 xml:space="preserve">（2）投标人在编制投标文件时应建立分级目录，并按照标签提示导入相关内容。 </w:t>
            </w:r>
          </w:p>
          <w:p w14:paraId="3D883F6D">
            <w:pPr>
              <w:keepNext w:val="0"/>
              <w:keepLines w:val="0"/>
              <w:pageBreakBefore w:val="0"/>
              <w:widowControl w:val="0"/>
              <w:kinsoku/>
              <w:wordWrap/>
              <w:overflowPunct/>
              <w:bidi w:val="0"/>
              <w:spacing w:line="240" w:lineRule="auto"/>
              <w:jc w:val="both"/>
              <w:outlineLvl w:val="9"/>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 xml:space="preserve">（3）投标文件所附证明材料均为原件的扫描件，尺寸和清晰度应该能够在电脑上被阅读、识别和判断；若投标人未按要求提供证明材料或提供不清晰的扫描件的，评标委员会有权认定其投标文件未对招标文件有关要求进行响应，各投标单位对原件扫描件的真实性、合法性、有效性负责。 </w:t>
            </w:r>
          </w:p>
          <w:p w14:paraId="1EAEB7CB">
            <w:pPr>
              <w:keepNext w:val="0"/>
              <w:keepLines w:val="0"/>
              <w:pageBreakBefore w:val="0"/>
              <w:widowControl w:val="0"/>
              <w:kinsoku/>
              <w:wordWrap/>
              <w:overflowPunct/>
              <w:bidi w:val="0"/>
              <w:spacing w:line="240" w:lineRule="auto"/>
              <w:jc w:val="both"/>
              <w:outlineLvl w:val="9"/>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 xml:space="preserve">（4）投标文件中的已标价工程量清单数据文件应与招标人提供的工程量清单数据文件格式一致。 </w:t>
            </w:r>
          </w:p>
          <w:p w14:paraId="667D19EB">
            <w:pPr>
              <w:keepNext w:val="0"/>
              <w:keepLines w:val="0"/>
              <w:pageBreakBefore w:val="0"/>
              <w:widowControl w:val="0"/>
              <w:kinsoku/>
              <w:wordWrap/>
              <w:overflowPunct/>
              <w:bidi w:val="0"/>
              <w:spacing w:line="240" w:lineRule="auto"/>
              <w:jc w:val="both"/>
              <w:outlineLvl w:val="9"/>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 xml:space="preserve">（5）投标文件中要盖单位（公）章的地方，投标人均应使用 CA 数字证书加盖投标人的单位电子签章。签字可以是手签后上传的，也可以是电子手写签名或法定代表人的个人电子签章。联合体投标的，投标文件由联合体牵头人按上述规定加盖联合体牵头人单位电子签章和（或）法定代表人手签后上传的，也可以是电子手写签名或法定代表人的个人电子签章。 </w:t>
            </w:r>
          </w:p>
          <w:p w14:paraId="10E210DF">
            <w:pPr>
              <w:keepNext w:val="0"/>
              <w:keepLines w:val="0"/>
              <w:pageBreakBefore w:val="0"/>
              <w:widowControl w:val="0"/>
              <w:kinsoku/>
              <w:wordWrap/>
              <w:overflowPunct/>
              <w:bidi w:val="0"/>
              <w:spacing w:line="240" w:lineRule="auto"/>
              <w:jc w:val="both"/>
              <w:outlineLvl w:val="9"/>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 xml:space="preserve">（6）投标文件制作完成后，最后一步生成电子投标文件和对投标文件进行加密时，投标人应使用投标人单位 CA 数字证书。未加密的电子投标文件应与加密的电子投标文件为同时生成的版本。 </w:t>
            </w:r>
          </w:p>
          <w:p w14:paraId="2DF9B35C">
            <w:pPr>
              <w:keepNext w:val="0"/>
              <w:keepLines w:val="0"/>
              <w:pageBreakBefore w:val="0"/>
              <w:widowControl w:val="0"/>
              <w:kinsoku/>
              <w:wordWrap/>
              <w:overflowPunct/>
              <w:bidi w:val="0"/>
              <w:spacing w:line="240" w:lineRule="auto"/>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（7）投标文件制作的具体方法详见投标文件制作工具操作手册及投标文件制作工具中的帮助文档。</w:t>
            </w:r>
          </w:p>
        </w:tc>
      </w:tr>
      <w:tr w14:paraId="4A7CA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420709B2">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10.2</w:t>
            </w:r>
          </w:p>
        </w:tc>
        <w:tc>
          <w:tcPr>
            <w:tcW w:w="1814" w:type="dxa"/>
            <w:noWrap/>
            <w:vAlign w:val="center"/>
          </w:tcPr>
          <w:p w14:paraId="3CBE020E">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投标人参加</w:t>
            </w:r>
          </w:p>
          <w:p w14:paraId="10493E48">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开标人员</w:t>
            </w:r>
          </w:p>
        </w:tc>
        <w:tc>
          <w:tcPr>
            <w:tcW w:w="7099" w:type="dxa"/>
            <w:noWrap/>
            <w:vAlign w:val="center"/>
          </w:tcPr>
          <w:p w14:paraId="2FDA8C97">
            <w:pPr>
              <w:keepNext w:val="0"/>
              <w:keepLines w:val="0"/>
              <w:pageBreakBefore w:val="0"/>
              <w:widowControl w:val="0"/>
              <w:kinsoku/>
              <w:wordWrap/>
              <w:overflowPunct/>
              <w:bidi w:val="0"/>
              <w:spacing w:line="240" w:lineRule="auto"/>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本项目采用远程不见面交易的模式，开标当日，投标人无需到开标现场参加开标会议，投标人应当在投标截止时间前，登录到洛阳市电子招投标交易平台，点击右上方【不见面开标大厅】按钮进入，在线准时参加开标活动并进行投标文件解密等。</w:t>
            </w:r>
          </w:p>
          <w:p w14:paraId="1CA01404">
            <w:pPr>
              <w:keepNext w:val="0"/>
              <w:keepLines w:val="0"/>
              <w:pageBreakBefore w:val="0"/>
              <w:widowControl w:val="0"/>
              <w:kinsoku/>
              <w:wordWrap/>
              <w:overflowPunct/>
              <w:bidi w:val="0"/>
              <w:spacing w:line="240" w:lineRule="auto"/>
              <w:ind w:firstLine="420" w:firstLineChars="20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因洛阳市电子招投标交易平台问题无法上传电子投标文件时，请在工作时间与洛阳市公共资源交易中心联系。联系方式：400-998-0000；0379-69921065。</w:t>
            </w:r>
          </w:p>
        </w:tc>
      </w:tr>
      <w:tr w14:paraId="6BCA8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886" w:type="dxa"/>
            <w:noWrap/>
            <w:vAlign w:val="center"/>
          </w:tcPr>
          <w:p w14:paraId="5AA556C1">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10.3</w:t>
            </w:r>
          </w:p>
        </w:tc>
        <w:tc>
          <w:tcPr>
            <w:tcW w:w="1814" w:type="dxa"/>
            <w:noWrap/>
            <w:vAlign w:val="center"/>
          </w:tcPr>
          <w:p w14:paraId="6D1C0C52">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代理服务费</w:t>
            </w:r>
          </w:p>
        </w:tc>
        <w:tc>
          <w:tcPr>
            <w:tcW w:w="7099" w:type="dxa"/>
            <w:noWrap/>
            <w:vAlign w:val="center"/>
          </w:tcPr>
          <w:p w14:paraId="697360D5">
            <w:pPr>
              <w:keepNext w:val="0"/>
              <w:keepLines w:val="0"/>
              <w:pageBreakBefore w:val="0"/>
              <w:widowControl w:val="0"/>
              <w:kinsoku/>
              <w:wordWrap/>
              <w:overflowPunct/>
              <w:bidi w:val="0"/>
              <w:spacing w:line="240" w:lineRule="auto"/>
              <w:jc w:val="left"/>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本项目招标代理服务费由中标单位支付，收费标准参照洛财购〔2019〕3号文件的规定，中标单位在领取中标通知书前向招标代理机构一次性缴纳，以现金或转账的方式向招标代理机构一次性支付。</w:t>
            </w:r>
          </w:p>
        </w:tc>
      </w:tr>
      <w:tr w14:paraId="5419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2164D837">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10.4</w:t>
            </w:r>
          </w:p>
        </w:tc>
        <w:tc>
          <w:tcPr>
            <w:tcW w:w="1814" w:type="dxa"/>
            <w:noWrap/>
            <w:vAlign w:val="center"/>
          </w:tcPr>
          <w:p w14:paraId="2519E640">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投标人违法行为</w:t>
            </w:r>
          </w:p>
          <w:p w14:paraId="30FE8867">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的处理</w:t>
            </w:r>
          </w:p>
        </w:tc>
        <w:tc>
          <w:tcPr>
            <w:tcW w:w="7099" w:type="dxa"/>
            <w:noWrap/>
            <w:vAlign w:val="center"/>
          </w:tcPr>
          <w:p w14:paraId="5D7E7DC5">
            <w:pPr>
              <w:keepNext w:val="0"/>
              <w:keepLines w:val="0"/>
              <w:pageBreakBefore w:val="0"/>
              <w:widowControl w:val="0"/>
              <w:kinsoku/>
              <w:wordWrap/>
              <w:overflowPunct/>
              <w:bidi w:val="0"/>
              <w:spacing w:line="240" w:lineRule="auto"/>
              <w:jc w:val="left"/>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招标人若发现评标委员会推举的中标候选人有借用资质、串标围标、弄虚作假或其他违法行为谋取中标的，招标人将报请有关监督部门取消其中候选人资格或中标资格，情节严重的，招标人将上报有关监督部门按相关法律法规处理。给招标人造成的损失还应当予以赔偿。</w:t>
            </w:r>
          </w:p>
        </w:tc>
      </w:tr>
      <w:tr w14:paraId="780C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7CB25AD0">
            <w:pPr>
              <w:adjustRightInd w:val="0"/>
              <w:spacing w:line="360" w:lineRule="auto"/>
              <w:jc w:val="center"/>
              <w:textAlignment w:val="baseline"/>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rPr>
              <w:t>10.5</w:t>
            </w:r>
          </w:p>
        </w:tc>
        <w:tc>
          <w:tcPr>
            <w:tcW w:w="1814" w:type="dxa"/>
            <w:noWrap/>
            <w:vAlign w:val="center"/>
          </w:tcPr>
          <w:p w14:paraId="7A3B0C7F">
            <w:pPr>
              <w:adjustRightInd w:val="0"/>
              <w:spacing w:line="360" w:lineRule="auto"/>
              <w:ind w:firstLine="420" w:firstLineChars="200"/>
              <w:jc w:val="left"/>
              <w:textAlignment w:val="baseline"/>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rPr>
              <w:t>付款方式</w:t>
            </w:r>
          </w:p>
        </w:tc>
        <w:tc>
          <w:tcPr>
            <w:tcW w:w="7099" w:type="dxa"/>
            <w:noWrap/>
            <w:vAlign w:val="center"/>
          </w:tcPr>
          <w:p w14:paraId="2822E6E1">
            <w:pPr>
              <w:adjustRightInd w:val="0"/>
              <w:spacing w:line="240" w:lineRule="auto"/>
              <w:jc w:val="left"/>
              <w:textAlignment w:val="baseline"/>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合同签订及施工单位进场后付合同价的30%作为工程预付款，工程全部完工后付至合同价的80%，竣工结算完后付至竣工结算价的97%，剩余价款在缺陷责任期满后且无任何违约事项时无息付清。</w:t>
            </w:r>
          </w:p>
        </w:tc>
      </w:tr>
      <w:tr w14:paraId="064F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189EB6C8">
            <w:pPr>
              <w:adjustRightInd w:val="0"/>
              <w:spacing w:line="360" w:lineRule="auto"/>
              <w:jc w:val="center"/>
              <w:textAlignment w:val="baseline"/>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10.6</w:t>
            </w:r>
          </w:p>
        </w:tc>
        <w:tc>
          <w:tcPr>
            <w:tcW w:w="1814" w:type="dxa"/>
            <w:noWrap/>
            <w:vAlign w:val="center"/>
          </w:tcPr>
          <w:p w14:paraId="0D26382F">
            <w:pPr>
              <w:pStyle w:val="87"/>
              <w:spacing w:before="68" w:line="216" w:lineRule="auto"/>
              <w:jc w:val="center"/>
              <w:rPr>
                <w:rFonts w:hint="eastAsia" w:ascii="仿宋" w:hAnsi="仿宋" w:eastAsia="仿宋" w:cs="仿宋"/>
                <w:sz w:val="21"/>
                <w:szCs w:val="21"/>
                <w:highlight w:val="none"/>
              </w:rPr>
            </w:pPr>
            <w:r>
              <w:rPr>
                <w:spacing w:val="-4"/>
              </w:rPr>
              <w:t>电子标雷同性检查</w:t>
            </w:r>
          </w:p>
        </w:tc>
        <w:tc>
          <w:tcPr>
            <w:tcW w:w="7099" w:type="dxa"/>
            <w:noWrap/>
            <w:vAlign w:val="center"/>
          </w:tcPr>
          <w:p w14:paraId="10E9586D">
            <w:pPr>
              <w:pStyle w:val="87"/>
              <w:spacing w:before="68" w:line="240" w:lineRule="auto"/>
              <w:ind w:right="97" w:rightChars="0"/>
              <w:jc w:val="left"/>
              <w:rPr>
                <w:rFonts w:hint="eastAsia" w:ascii="仿宋" w:hAnsi="仿宋" w:eastAsia="仿宋" w:cs="仿宋"/>
                <w:color w:val="auto"/>
                <w:sz w:val="21"/>
                <w:szCs w:val="21"/>
                <w:highlight w:val="none"/>
                <w:lang w:val="en-US" w:eastAsia="zh-CN"/>
              </w:rPr>
            </w:pPr>
            <w:r>
              <w:rPr>
                <w:spacing w:val="-4"/>
              </w:rPr>
              <w:t>电子标雷同性认定及处理应符合《关于房屋建筑和市政基础设施工</w:t>
            </w:r>
            <w:r>
              <w:t>程电子投标文件雷同认定与处理的通知》（洛建【2022】47号）</w:t>
            </w:r>
            <w:r>
              <w:rPr>
                <w:spacing w:val="-3"/>
              </w:rPr>
              <w:t>文件要求的，按废标处理。</w:t>
            </w:r>
          </w:p>
        </w:tc>
      </w:tr>
      <w:tr w14:paraId="5B08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383C34A5">
            <w:pPr>
              <w:adjustRightInd w:val="0"/>
              <w:spacing w:line="360" w:lineRule="auto"/>
              <w:jc w:val="center"/>
              <w:textAlignment w:val="baseline"/>
              <w:rPr>
                <w:rFonts w:hint="eastAsia" w:ascii="仿宋" w:hAnsi="仿宋" w:eastAsia="仿宋" w:cs="仿宋"/>
                <w:sz w:val="21"/>
                <w:szCs w:val="21"/>
                <w:lang w:eastAsia="zh-CN"/>
              </w:rPr>
            </w:pPr>
            <w:r>
              <w:rPr>
                <w:rFonts w:hint="eastAsia" w:ascii="仿宋" w:hAnsi="仿宋" w:eastAsia="仿宋" w:cs="仿宋"/>
                <w:sz w:val="21"/>
                <w:szCs w:val="21"/>
              </w:rPr>
              <w:t>10.</w:t>
            </w:r>
            <w:r>
              <w:rPr>
                <w:rFonts w:hint="eastAsia" w:ascii="仿宋" w:hAnsi="仿宋" w:eastAsia="仿宋" w:cs="仿宋"/>
                <w:sz w:val="21"/>
                <w:szCs w:val="21"/>
                <w:lang w:val="en-US" w:eastAsia="zh-CN"/>
              </w:rPr>
              <w:t>7</w:t>
            </w:r>
          </w:p>
        </w:tc>
        <w:tc>
          <w:tcPr>
            <w:tcW w:w="1814" w:type="dxa"/>
            <w:noWrap/>
            <w:vAlign w:val="center"/>
          </w:tcPr>
          <w:p w14:paraId="2A143CDC">
            <w:pPr>
              <w:adjustRightInd w:val="0"/>
              <w:spacing w:line="360" w:lineRule="auto"/>
              <w:jc w:val="center"/>
              <w:textAlignment w:val="baseline"/>
              <w:rPr>
                <w:rFonts w:hint="eastAsia" w:ascii="仿宋" w:hAnsi="仿宋" w:eastAsia="仿宋" w:cs="仿宋"/>
                <w:sz w:val="21"/>
                <w:szCs w:val="21"/>
              </w:rPr>
            </w:pPr>
            <w:r>
              <w:rPr>
                <w:rFonts w:hint="eastAsia" w:ascii="仿宋" w:hAnsi="仿宋" w:eastAsia="仿宋" w:cs="仿宋"/>
                <w:sz w:val="21"/>
                <w:szCs w:val="21"/>
              </w:rPr>
              <w:t>最高限价</w:t>
            </w:r>
          </w:p>
        </w:tc>
        <w:tc>
          <w:tcPr>
            <w:tcW w:w="7099" w:type="dxa"/>
            <w:noWrap/>
            <w:vAlign w:val="center"/>
          </w:tcPr>
          <w:p w14:paraId="59B95664">
            <w:pPr>
              <w:adjustRightInd w:val="0"/>
              <w:spacing w:line="240" w:lineRule="auto"/>
              <w:ind w:left="630" w:hanging="630" w:hangingChars="300"/>
              <w:jc w:val="left"/>
              <w:textAlignment w:val="baseline"/>
              <w:rPr>
                <w:rFonts w:hint="eastAsia" w:ascii="仿宋" w:hAnsi="仿宋" w:eastAsia="仿宋" w:cs="仿宋"/>
                <w:sz w:val="21"/>
                <w:szCs w:val="21"/>
                <w:lang w:eastAsia="zh-CN"/>
              </w:rPr>
            </w:pPr>
            <w:r>
              <w:rPr>
                <w:rFonts w:hint="eastAsia" w:ascii="仿宋" w:hAnsi="仿宋" w:eastAsia="仿宋" w:cs="仿宋"/>
                <w:sz w:val="21"/>
                <w:szCs w:val="21"/>
                <w:lang w:eastAsia="zh-CN"/>
              </w:rPr>
              <w:t>最高投标限价（</w:t>
            </w:r>
            <w:r>
              <w:rPr>
                <w:rFonts w:hint="eastAsia" w:ascii="仿宋" w:hAnsi="仿宋" w:eastAsia="仿宋" w:cs="仿宋"/>
                <w:sz w:val="21"/>
                <w:szCs w:val="21"/>
                <w:lang w:val="en-US" w:eastAsia="zh-CN"/>
              </w:rPr>
              <w:t>预算控制金额）</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7750561.94</w:t>
            </w:r>
            <w:r>
              <w:rPr>
                <w:rFonts w:hint="eastAsia" w:ascii="仿宋" w:hAnsi="仿宋" w:eastAsia="仿宋" w:cs="仿宋"/>
                <w:sz w:val="21"/>
                <w:szCs w:val="21"/>
              </w:rPr>
              <w:t>元</w:t>
            </w:r>
            <w:r>
              <w:rPr>
                <w:rFonts w:hint="eastAsia" w:ascii="仿宋" w:hAnsi="仿宋" w:eastAsia="仿宋" w:cs="仿宋"/>
                <w:sz w:val="21"/>
                <w:szCs w:val="21"/>
                <w:lang w:eastAsia="zh-CN"/>
              </w:rPr>
              <w:t>，</w:t>
            </w:r>
          </w:p>
          <w:p w14:paraId="785ABC83">
            <w:pPr>
              <w:adjustRightInd w:val="0"/>
              <w:spacing w:line="240" w:lineRule="auto"/>
              <w:jc w:val="left"/>
              <w:textAlignment w:val="baseline"/>
              <w:rPr>
                <w:rFonts w:hint="eastAsia" w:ascii="仿宋" w:hAnsi="仿宋" w:eastAsia="仿宋" w:cs="仿宋"/>
                <w:sz w:val="21"/>
                <w:szCs w:val="21"/>
              </w:rPr>
            </w:pPr>
            <w:r>
              <w:rPr>
                <w:rFonts w:hint="eastAsia" w:ascii="仿宋" w:hAnsi="仿宋" w:eastAsia="仿宋" w:cs="仿宋"/>
                <w:b/>
                <w:bCs/>
                <w:sz w:val="21"/>
                <w:szCs w:val="21"/>
              </w:rPr>
              <w:t>注：最高投标限价为招标人设定的最高限价，投标人的投标报价不得高于最高投标限价中所列各项费用，否则，按废标处理。</w:t>
            </w:r>
          </w:p>
        </w:tc>
      </w:tr>
      <w:tr w14:paraId="0F94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569FDD36">
            <w:pPr>
              <w:adjustRightInd w:val="0"/>
              <w:spacing w:line="360" w:lineRule="auto"/>
              <w:jc w:val="center"/>
              <w:textAlignment w:val="baseline"/>
              <w:rPr>
                <w:rFonts w:hint="eastAsia" w:ascii="仿宋" w:hAnsi="仿宋" w:eastAsia="仿宋" w:cs="仿宋"/>
                <w:sz w:val="21"/>
                <w:szCs w:val="21"/>
                <w:lang w:eastAsia="zh-CN"/>
              </w:rPr>
            </w:pPr>
            <w:r>
              <w:rPr>
                <w:rFonts w:hint="eastAsia" w:ascii="仿宋" w:hAnsi="仿宋" w:eastAsia="仿宋" w:cs="仿宋"/>
                <w:sz w:val="21"/>
                <w:szCs w:val="21"/>
              </w:rPr>
              <w:t>10.</w:t>
            </w:r>
            <w:r>
              <w:rPr>
                <w:rFonts w:hint="eastAsia" w:ascii="仿宋" w:hAnsi="仿宋" w:eastAsia="仿宋" w:cs="仿宋"/>
                <w:sz w:val="21"/>
                <w:szCs w:val="21"/>
                <w:lang w:val="en-US" w:eastAsia="zh-CN"/>
              </w:rPr>
              <w:t>8</w:t>
            </w:r>
          </w:p>
        </w:tc>
        <w:tc>
          <w:tcPr>
            <w:tcW w:w="1814" w:type="dxa"/>
            <w:noWrap/>
            <w:vAlign w:val="center"/>
          </w:tcPr>
          <w:p w14:paraId="0C0ADF8B">
            <w:pPr>
              <w:pStyle w:val="87"/>
              <w:spacing w:before="68" w:line="218" w:lineRule="auto"/>
              <w:jc w:val="center"/>
              <w:rPr>
                <w:rFonts w:hint="eastAsia" w:ascii="仿宋" w:hAnsi="仿宋" w:eastAsia="仿宋" w:cs="仿宋"/>
                <w:spacing w:val="-4"/>
                <w:kern w:val="2"/>
                <w:sz w:val="21"/>
                <w:szCs w:val="21"/>
                <w:lang w:val="en-US" w:eastAsia="en-US" w:bidi="ar-SA"/>
              </w:rPr>
            </w:pPr>
            <w:r>
              <w:rPr>
                <w:rFonts w:ascii="仿宋" w:hAnsi="仿宋" w:eastAsia="仿宋" w:cs="仿宋"/>
                <w:spacing w:val="-4"/>
                <w:kern w:val="2"/>
                <w:sz w:val="21"/>
                <w:szCs w:val="21"/>
                <w:lang w:val="en-US" w:eastAsia="en-US" w:bidi="ar-SA"/>
              </w:rPr>
              <w:t>政府采购政策</w:t>
            </w:r>
          </w:p>
        </w:tc>
        <w:tc>
          <w:tcPr>
            <w:tcW w:w="7099" w:type="dxa"/>
            <w:noWrap/>
            <w:vAlign w:val="top"/>
          </w:tcPr>
          <w:p w14:paraId="0B8697F2">
            <w:pPr>
              <w:pStyle w:val="87"/>
              <w:spacing w:before="68" w:line="240" w:lineRule="auto"/>
              <w:ind w:right="97" w:rightChars="0"/>
              <w:jc w:val="left"/>
              <w:rPr>
                <w:spacing w:val="-4"/>
                <w:lang w:val="en-US" w:eastAsia="en-US"/>
              </w:rPr>
            </w:pPr>
            <w:r>
              <w:rPr>
                <w:spacing w:val="-4"/>
                <w:lang w:val="en-US" w:eastAsia="en-US"/>
              </w:rPr>
              <w:t>所属行业为：建筑业。</w:t>
            </w:r>
          </w:p>
          <w:p w14:paraId="44B072B6">
            <w:pPr>
              <w:pStyle w:val="87"/>
              <w:spacing w:before="68" w:line="240" w:lineRule="auto"/>
              <w:ind w:right="97" w:rightChars="0"/>
              <w:jc w:val="left"/>
              <w:rPr>
                <w:spacing w:val="-4"/>
                <w:lang w:val="en-US" w:eastAsia="en-US"/>
              </w:rPr>
            </w:pPr>
            <w:r>
              <w:rPr>
                <w:spacing w:val="-4"/>
                <w:lang w:val="en-US" w:eastAsia="en-US"/>
              </w:rPr>
              <w:t>业扶持政策：</w:t>
            </w:r>
          </w:p>
          <w:p w14:paraId="18164B1C">
            <w:pPr>
              <w:pStyle w:val="87"/>
              <w:spacing w:before="68" w:line="240" w:lineRule="auto"/>
              <w:ind w:right="97" w:rightChars="0"/>
              <w:jc w:val="left"/>
              <w:rPr>
                <w:spacing w:val="-4"/>
                <w:lang w:val="en-US" w:eastAsia="en-US"/>
              </w:rPr>
            </w:pPr>
            <w:r>
              <w:rPr>
                <w:spacing w:val="-4"/>
                <w:lang w:val="en-US" w:eastAsia="en-US"/>
              </w:rPr>
              <w:t>1、本项目对应的中小企业划分标准所属行业为“建筑业”。</w:t>
            </w:r>
          </w:p>
          <w:p w14:paraId="720F50B7">
            <w:pPr>
              <w:pStyle w:val="87"/>
              <w:spacing w:before="68" w:line="240" w:lineRule="auto"/>
              <w:ind w:right="97" w:rightChars="0"/>
              <w:jc w:val="left"/>
              <w:rPr>
                <w:spacing w:val="-4"/>
                <w:lang w:val="en-US" w:eastAsia="en-US"/>
              </w:rPr>
            </w:pPr>
            <w:r>
              <w:rPr>
                <w:spacing w:val="-4"/>
                <w:lang w:val="en-US" w:eastAsia="en-US"/>
              </w:rPr>
              <w:t>2、本项目各标段专门面向中小微企业采购。</w:t>
            </w:r>
          </w:p>
          <w:p w14:paraId="45368F52">
            <w:pPr>
              <w:pStyle w:val="87"/>
              <w:spacing w:before="68" w:line="240" w:lineRule="auto"/>
              <w:ind w:right="97" w:rightChars="0"/>
              <w:jc w:val="left"/>
              <w:rPr>
                <w:rFonts w:hint="eastAsia" w:ascii="仿宋" w:hAnsi="仿宋" w:eastAsia="仿宋" w:cs="仿宋"/>
                <w:spacing w:val="-4"/>
                <w:kern w:val="2"/>
                <w:sz w:val="21"/>
                <w:szCs w:val="21"/>
                <w:lang w:val="en-US" w:eastAsia="en-US" w:bidi="ar-SA"/>
              </w:rPr>
            </w:pPr>
            <w:r>
              <w:rPr>
                <w:spacing w:val="-4"/>
                <w:lang w:val="en-US" w:eastAsia="en-US"/>
              </w:rPr>
              <w:t>3、小微企业参加政府采购活动，应当如实出具招标文件规定格式的《中小企业声明函》。提供声明函内容不实的，属于弄虚作假骗 取中标，依照《中华人民共和国招标投标法》等国家有关规定追究相应责任。</w:t>
            </w:r>
          </w:p>
        </w:tc>
      </w:tr>
      <w:tr w14:paraId="2C05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4D81EDE1">
            <w:pPr>
              <w:adjustRightInd w:val="0"/>
              <w:spacing w:line="360" w:lineRule="auto"/>
              <w:jc w:val="center"/>
              <w:textAlignment w:val="baseline"/>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10.9</w:t>
            </w:r>
          </w:p>
        </w:tc>
        <w:tc>
          <w:tcPr>
            <w:tcW w:w="1814" w:type="dxa"/>
            <w:noWrap/>
            <w:vAlign w:val="top"/>
          </w:tcPr>
          <w:p w14:paraId="766DFBCB">
            <w:pPr>
              <w:pStyle w:val="87"/>
              <w:spacing w:before="51" w:line="219" w:lineRule="auto"/>
              <w:jc w:val="center"/>
              <w:rPr>
                <w:rFonts w:hint="eastAsia" w:ascii="仿宋" w:hAnsi="仿宋" w:eastAsia="仿宋" w:cs="仿宋"/>
                <w:sz w:val="21"/>
                <w:szCs w:val="21"/>
              </w:rPr>
            </w:pPr>
            <w:r>
              <w:rPr>
                <w:spacing w:val="-4"/>
              </w:rPr>
              <w:t>危大工程</w:t>
            </w:r>
          </w:p>
        </w:tc>
        <w:tc>
          <w:tcPr>
            <w:tcW w:w="7099" w:type="dxa"/>
            <w:noWrap/>
            <w:vAlign w:val="top"/>
          </w:tcPr>
          <w:p w14:paraId="043EC2D5">
            <w:pPr>
              <w:pStyle w:val="87"/>
              <w:spacing w:before="82" w:line="217" w:lineRule="auto"/>
              <w:ind w:left="117" w:leftChars="0"/>
              <w:rPr>
                <w:rFonts w:hint="eastAsia" w:ascii="仿宋" w:hAnsi="仿宋" w:eastAsia="仿宋" w:cs="仿宋"/>
                <w:sz w:val="21"/>
                <w:szCs w:val="21"/>
              </w:rPr>
            </w:pPr>
            <w:r>
              <w:rPr>
                <w:spacing w:val="-4"/>
              </w:rPr>
              <w:t>建委37号令危大工程相关规定。</w:t>
            </w:r>
          </w:p>
        </w:tc>
      </w:tr>
      <w:tr w14:paraId="046B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648C4575">
            <w:pPr>
              <w:adjustRightInd w:val="0"/>
              <w:spacing w:line="360" w:lineRule="auto"/>
              <w:jc w:val="center"/>
              <w:textAlignment w:val="baseline"/>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10.10</w:t>
            </w:r>
          </w:p>
        </w:tc>
        <w:tc>
          <w:tcPr>
            <w:tcW w:w="1814" w:type="dxa"/>
            <w:noWrap/>
            <w:vAlign w:val="center"/>
          </w:tcPr>
          <w:p w14:paraId="24500AA6">
            <w:pPr>
              <w:pStyle w:val="87"/>
              <w:spacing w:before="68" w:line="218" w:lineRule="auto"/>
              <w:jc w:val="center"/>
              <w:rPr>
                <w:spacing w:val="-4"/>
              </w:rPr>
            </w:pPr>
            <w:r>
              <w:rPr>
                <w:spacing w:val="-4"/>
              </w:rPr>
              <w:t>解释权</w:t>
            </w:r>
          </w:p>
        </w:tc>
        <w:tc>
          <w:tcPr>
            <w:tcW w:w="7099" w:type="dxa"/>
            <w:noWrap/>
            <w:vAlign w:val="top"/>
          </w:tcPr>
          <w:p w14:paraId="72CF382B">
            <w:pPr>
              <w:pStyle w:val="87"/>
              <w:spacing w:before="4" w:line="240" w:lineRule="auto"/>
              <w:ind w:right="26" w:rightChars="0"/>
              <w:jc w:val="left"/>
              <w:rPr>
                <w:spacing w:val="-4"/>
              </w:rPr>
            </w:pPr>
            <w:r>
              <w:rPr>
                <w:spacing w:val="-3"/>
              </w:rPr>
              <w:t>构成本招标文件的各个组成文件应互为解释，互为说明</w:t>
            </w:r>
            <w:r>
              <w:rPr>
                <w:spacing w:val="-4"/>
              </w:rPr>
              <w:t>；如有不明</w:t>
            </w:r>
            <w:r>
              <w:rPr>
                <w:spacing w:val="-8"/>
              </w:rPr>
              <w:t>确或不一致，构成合同文件组成内容的，以合同文件约定内容为准，</w:t>
            </w:r>
            <w:r>
              <w:rPr>
                <w:spacing w:val="-3"/>
              </w:rPr>
              <w:t>且以专用合同条款约定的合同文件优先顺序解释；除招标文件中有特别规定外，仅适用于招标投标阶段的规定，按招</w:t>
            </w:r>
            <w:r>
              <w:rPr>
                <w:spacing w:val="-4"/>
              </w:rPr>
              <w:t>标公告、投标人</w:t>
            </w:r>
            <w:r>
              <w:rPr>
                <w:spacing w:val="-3"/>
              </w:rPr>
              <w:t>须知、评标办法、投标文件格式的先后顺序解释；</w:t>
            </w:r>
            <w:r>
              <w:rPr>
                <w:spacing w:val="-4"/>
              </w:rPr>
              <w:t>同一组成文件中</w:t>
            </w:r>
            <w:r>
              <w:rPr>
                <w:spacing w:val="-3"/>
              </w:rPr>
              <w:t>就同一事项的规定或约定不一致的，以编排顺序在后者</w:t>
            </w:r>
            <w:r>
              <w:rPr>
                <w:spacing w:val="-4"/>
              </w:rPr>
              <w:t>为准；同一</w:t>
            </w:r>
            <w:r>
              <w:rPr>
                <w:spacing w:val="-3"/>
              </w:rPr>
              <w:t>组成文件不同版本之间有不一致的，以形成时间在后者</w:t>
            </w:r>
            <w:r>
              <w:rPr>
                <w:spacing w:val="-4"/>
              </w:rPr>
              <w:t>为准。按本</w:t>
            </w:r>
            <w:r>
              <w:rPr>
                <w:spacing w:val="4"/>
              </w:rPr>
              <w:t>款前述规定仍不能形成结论的，由招标人或招标代理机构负责解</w:t>
            </w:r>
            <w:r>
              <w:rPr>
                <w:spacing w:val="-11"/>
              </w:rPr>
              <w:t>释。</w:t>
            </w:r>
          </w:p>
        </w:tc>
      </w:tr>
      <w:tr w14:paraId="6BFA2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69690563">
            <w:pPr>
              <w:adjustRightInd w:val="0"/>
              <w:spacing w:line="360" w:lineRule="auto"/>
              <w:jc w:val="center"/>
              <w:textAlignment w:val="baseline"/>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10.11</w:t>
            </w:r>
          </w:p>
        </w:tc>
        <w:tc>
          <w:tcPr>
            <w:tcW w:w="8913" w:type="dxa"/>
            <w:gridSpan w:val="2"/>
            <w:noWrap/>
            <w:vAlign w:val="center"/>
          </w:tcPr>
          <w:p w14:paraId="04DAF9BA">
            <w:pPr>
              <w:pStyle w:val="87"/>
              <w:spacing w:before="4" w:line="240" w:lineRule="auto"/>
              <w:ind w:right="26" w:rightChars="0"/>
              <w:jc w:val="left"/>
              <w:rPr>
                <w:spacing w:val="-3"/>
              </w:rPr>
            </w:pPr>
            <w:r>
              <w:t>投标文件应当对招标文件有关工期、投标有效期、质量要求、技术标准和要求、招标范围、农民</w:t>
            </w:r>
            <w:r>
              <w:rPr>
                <w:spacing w:val="-1"/>
              </w:rPr>
              <w:t>工工资保障金、履约保证金等实质性内容作出</w:t>
            </w:r>
            <w:r>
              <w:rPr>
                <w:spacing w:val="-2"/>
              </w:rPr>
              <w:t>响应。</w:t>
            </w:r>
          </w:p>
        </w:tc>
      </w:tr>
      <w:tr w14:paraId="5202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30B7A7B8">
            <w:pPr>
              <w:adjustRightInd w:val="0"/>
              <w:spacing w:line="360" w:lineRule="auto"/>
              <w:jc w:val="center"/>
              <w:textAlignment w:val="baseline"/>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10.12</w:t>
            </w:r>
          </w:p>
        </w:tc>
        <w:tc>
          <w:tcPr>
            <w:tcW w:w="8913" w:type="dxa"/>
            <w:gridSpan w:val="2"/>
            <w:noWrap/>
            <w:vAlign w:val="center"/>
          </w:tcPr>
          <w:p w14:paraId="70B61742">
            <w:pPr>
              <w:pStyle w:val="87"/>
              <w:spacing w:before="4" w:line="309" w:lineRule="auto"/>
              <w:ind w:right="26" w:rightChars="0"/>
              <w:jc w:val="left"/>
              <w:rPr>
                <w:spacing w:val="-3"/>
              </w:rPr>
            </w:pPr>
            <w:r>
              <w:rPr>
                <w:spacing w:val="-2"/>
              </w:rPr>
              <w:t>由中标人的失误所造成在后期施工过程中工程量增</w:t>
            </w:r>
            <w:r>
              <w:rPr>
                <w:spacing w:val="-3"/>
              </w:rPr>
              <w:t>加的须负相关责任；</w:t>
            </w:r>
          </w:p>
        </w:tc>
      </w:tr>
      <w:tr w14:paraId="1F61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2DBE40CA">
            <w:pPr>
              <w:adjustRightInd w:val="0"/>
              <w:spacing w:line="360" w:lineRule="auto"/>
              <w:jc w:val="center"/>
              <w:textAlignment w:val="baseline"/>
              <w:rPr>
                <w:rFonts w:hint="default" w:ascii="仿宋" w:hAnsi="仿宋" w:eastAsia="仿宋" w:cs="仿宋"/>
                <w:sz w:val="21"/>
                <w:szCs w:val="21"/>
                <w:lang w:val="en-US" w:eastAsia="zh-CN"/>
              </w:rPr>
            </w:pPr>
            <w:r>
              <w:rPr>
                <w:rFonts w:hint="eastAsia" w:ascii="仿宋" w:hAnsi="仿宋" w:eastAsia="仿宋" w:cs="仿宋"/>
                <w:sz w:val="21"/>
                <w:szCs w:val="21"/>
              </w:rPr>
              <w:t>10.</w:t>
            </w:r>
            <w:r>
              <w:rPr>
                <w:rFonts w:hint="eastAsia" w:ascii="仿宋" w:hAnsi="仿宋" w:eastAsia="仿宋" w:cs="仿宋"/>
                <w:sz w:val="21"/>
                <w:szCs w:val="21"/>
                <w:lang w:val="en-US" w:eastAsia="zh-CN"/>
              </w:rPr>
              <w:t>13</w:t>
            </w:r>
          </w:p>
        </w:tc>
        <w:tc>
          <w:tcPr>
            <w:tcW w:w="8913" w:type="dxa"/>
            <w:gridSpan w:val="2"/>
            <w:noWrap/>
            <w:vAlign w:val="center"/>
          </w:tcPr>
          <w:p w14:paraId="019658F8">
            <w:pPr>
              <w:adjustRightInd w:val="0"/>
              <w:spacing w:line="240" w:lineRule="auto"/>
              <w:textAlignment w:val="baseline"/>
              <w:rPr>
                <w:rFonts w:hint="eastAsia" w:ascii="仿宋" w:hAnsi="仿宋" w:eastAsia="仿宋" w:cs="仿宋"/>
                <w:sz w:val="21"/>
                <w:szCs w:val="21"/>
              </w:rPr>
            </w:pPr>
            <w:r>
              <w:rPr>
                <w:rFonts w:hint="eastAsia" w:ascii="仿宋" w:hAnsi="仿宋" w:eastAsia="仿宋" w:cs="仿宋"/>
                <w:spacing w:val="-3"/>
                <w:kern w:val="2"/>
                <w:sz w:val="21"/>
                <w:szCs w:val="21"/>
                <w:lang w:val="en-US" w:eastAsia="en-US" w:bidi="ar-SA"/>
              </w:rPr>
              <w:t>在合同有效期内，未经招标人同意擅自更换项目经理的。按以下方式处理：招标人有权通知施工企业解除合同，合同自招标人解除合同通知送达施工企业时解除，合同解除后，招标人有权不予支付任何费用；</w:t>
            </w:r>
          </w:p>
        </w:tc>
      </w:tr>
      <w:tr w14:paraId="13CF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29BBB1BE">
            <w:pPr>
              <w:adjustRightInd w:val="0"/>
              <w:spacing w:line="360" w:lineRule="auto"/>
              <w:jc w:val="center"/>
              <w:textAlignment w:val="baseline"/>
              <w:rPr>
                <w:rFonts w:hint="eastAsia" w:ascii="仿宋" w:hAnsi="仿宋" w:eastAsia="仿宋" w:cs="仿宋"/>
                <w:sz w:val="21"/>
                <w:szCs w:val="21"/>
                <w:lang w:val="en-US" w:eastAsia="zh-CN"/>
              </w:rPr>
            </w:pPr>
            <w:r>
              <w:rPr>
                <w:rFonts w:hint="eastAsia" w:ascii="仿宋" w:hAnsi="仿宋" w:eastAsia="仿宋" w:cs="仿宋"/>
                <w:sz w:val="21"/>
                <w:szCs w:val="21"/>
              </w:rPr>
              <w:t>10.</w:t>
            </w:r>
            <w:r>
              <w:rPr>
                <w:rFonts w:hint="eastAsia" w:ascii="仿宋" w:hAnsi="仿宋" w:eastAsia="仿宋" w:cs="仿宋"/>
                <w:sz w:val="21"/>
                <w:szCs w:val="21"/>
                <w:lang w:val="en-US" w:eastAsia="zh-CN"/>
              </w:rPr>
              <w:t>14</w:t>
            </w:r>
          </w:p>
        </w:tc>
        <w:tc>
          <w:tcPr>
            <w:tcW w:w="8913" w:type="dxa"/>
            <w:gridSpan w:val="2"/>
            <w:noWrap/>
            <w:vAlign w:val="center"/>
          </w:tcPr>
          <w:p w14:paraId="3E27A408">
            <w:pPr>
              <w:adjustRightInd w:val="0"/>
              <w:spacing w:line="240" w:lineRule="auto"/>
              <w:jc w:val="left"/>
              <w:textAlignment w:val="baseline"/>
              <w:rPr>
                <w:rFonts w:hint="eastAsia" w:ascii="仿宋" w:hAnsi="仿宋" w:eastAsia="仿宋" w:cs="仿宋"/>
                <w:b/>
                <w:bCs/>
                <w:sz w:val="21"/>
                <w:szCs w:val="21"/>
              </w:rPr>
            </w:pPr>
            <w:r>
              <w:rPr>
                <w:rFonts w:hint="eastAsia" w:ascii="仿宋" w:hAnsi="仿宋" w:eastAsia="仿宋" w:cs="仿宋"/>
                <w:spacing w:val="-1"/>
                <w:sz w:val="21"/>
                <w:szCs w:val="21"/>
              </w:rPr>
              <w:t>担任本次项目投标项目经理和施工现场项目经理必须为同一人</w:t>
            </w:r>
            <w:r>
              <w:rPr>
                <w:rFonts w:hint="eastAsia" w:ascii="仿宋" w:hAnsi="仿宋" w:eastAsia="仿宋" w:cs="仿宋"/>
                <w:spacing w:val="-2"/>
                <w:sz w:val="21"/>
                <w:szCs w:val="21"/>
              </w:rPr>
              <w:t>，不允许变更</w:t>
            </w:r>
            <w:r>
              <w:rPr>
                <w:rFonts w:hint="eastAsia" w:ascii="仿宋" w:hAnsi="仿宋" w:eastAsia="仿宋" w:cs="仿宋"/>
                <w:spacing w:val="-2"/>
                <w:sz w:val="21"/>
                <w:szCs w:val="21"/>
                <w:lang w:eastAsia="zh-CN"/>
              </w:rPr>
              <w:t>。</w:t>
            </w:r>
          </w:p>
        </w:tc>
      </w:tr>
      <w:tr w14:paraId="4915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793D4670">
            <w:pPr>
              <w:adjustRightInd w:val="0"/>
              <w:spacing w:line="360" w:lineRule="auto"/>
              <w:textAlignment w:val="baseline"/>
              <w:rPr>
                <w:rFonts w:hint="eastAsia" w:ascii="仿宋" w:hAnsi="仿宋" w:eastAsia="仿宋" w:cs="仿宋"/>
                <w:sz w:val="21"/>
                <w:szCs w:val="21"/>
              </w:rPr>
            </w:pPr>
            <w:r>
              <w:rPr>
                <w:rFonts w:hint="eastAsia" w:ascii="仿宋" w:hAnsi="仿宋" w:eastAsia="仿宋" w:cs="仿宋"/>
                <w:sz w:val="21"/>
                <w:szCs w:val="21"/>
              </w:rPr>
              <w:t>10.15</w:t>
            </w:r>
          </w:p>
        </w:tc>
        <w:tc>
          <w:tcPr>
            <w:tcW w:w="8913" w:type="dxa"/>
            <w:gridSpan w:val="2"/>
            <w:noWrap/>
            <w:vAlign w:val="center"/>
          </w:tcPr>
          <w:p w14:paraId="02DA2F37">
            <w:pPr>
              <w:adjustRightInd w:val="0"/>
              <w:spacing w:line="240" w:lineRule="auto"/>
              <w:jc w:val="left"/>
              <w:textAlignment w:val="baseline"/>
              <w:rPr>
                <w:rFonts w:hint="eastAsia" w:ascii="仿宋" w:hAnsi="仿宋" w:eastAsia="仿宋" w:cs="仿宋"/>
                <w:sz w:val="21"/>
                <w:szCs w:val="21"/>
              </w:rPr>
            </w:pPr>
            <w:r>
              <w:rPr>
                <w:rFonts w:hint="eastAsia" w:ascii="仿宋" w:hAnsi="仿宋" w:eastAsia="仿宋" w:cs="仿宋"/>
                <w:sz w:val="21"/>
                <w:szCs w:val="21"/>
              </w:rPr>
              <w:t>其它未尽事宜，按国家有关法律、法规执行。</w:t>
            </w:r>
          </w:p>
        </w:tc>
      </w:tr>
      <w:tr w14:paraId="7E42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86" w:type="dxa"/>
            <w:noWrap/>
            <w:vAlign w:val="center"/>
          </w:tcPr>
          <w:p w14:paraId="6DF7CB47">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10.16</w:t>
            </w:r>
          </w:p>
        </w:tc>
        <w:tc>
          <w:tcPr>
            <w:tcW w:w="8913" w:type="dxa"/>
            <w:gridSpan w:val="2"/>
            <w:noWrap/>
            <w:vAlign w:val="center"/>
          </w:tcPr>
          <w:p w14:paraId="2A8A8CA1">
            <w:pPr>
              <w:keepNext w:val="0"/>
              <w:keepLines w:val="0"/>
              <w:pageBreakBefore w:val="0"/>
              <w:widowControl w:val="0"/>
              <w:kinsoku/>
              <w:wordWrap/>
              <w:overflowPunct/>
              <w:bidi w:val="0"/>
              <w:spacing w:line="240" w:lineRule="auto"/>
              <w:ind w:firstLine="0" w:firstLineChars="0"/>
              <w:jc w:val="both"/>
              <w:outlineLvl w:val="9"/>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监督单位：</w:t>
            </w:r>
            <w:r>
              <w:rPr>
                <w:rFonts w:hint="eastAsia" w:ascii="仿宋" w:hAnsi="仿宋" w:eastAsia="仿宋" w:cs="仿宋"/>
                <w:spacing w:val="-2"/>
                <w:sz w:val="21"/>
                <w:szCs w:val="21"/>
              </w:rPr>
              <w:t>汝阳县水利局</w:t>
            </w:r>
            <w:r>
              <w:rPr>
                <w:rFonts w:hint="eastAsia" w:ascii="仿宋" w:hAnsi="仿宋" w:eastAsia="仿宋" w:cs="仿宋"/>
                <w:color w:val="auto"/>
                <w:sz w:val="21"/>
                <w:szCs w:val="21"/>
                <w:highlight w:val="none"/>
                <w:lang w:val="en-US"/>
              </w:rPr>
              <w:t xml:space="preserve"> </w:t>
            </w:r>
          </w:p>
          <w:p w14:paraId="4833BE96">
            <w:pPr>
              <w:keepNext w:val="0"/>
              <w:keepLines w:val="0"/>
              <w:pageBreakBefore w:val="0"/>
              <w:widowControl w:val="0"/>
              <w:kinsoku/>
              <w:wordWrap/>
              <w:overflowPunct/>
              <w:bidi w:val="0"/>
              <w:spacing w:line="240" w:lineRule="auto"/>
              <w:ind w:firstLine="0" w:firstLineChars="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rPr>
              <w:t>联系电话：0379-</w:t>
            </w:r>
            <w:r>
              <w:rPr>
                <w:rFonts w:hint="eastAsia" w:ascii="仿宋" w:hAnsi="仿宋" w:eastAsia="仿宋" w:cs="仿宋"/>
                <w:color w:val="auto"/>
                <w:sz w:val="21"/>
                <w:szCs w:val="21"/>
                <w:highlight w:val="none"/>
                <w:lang w:val="en-US" w:eastAsia="zh-CN"/>
              </w:rPr>
              <w:t>68232701</w:t>
            </w:r>
          </w:p>
        </w:tc>
      </w:tr>
      <w:tr w14:paraId="7419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86" w:type="dxa"/>
            <w:noWrap/>
            <w:vAlign w:val="center"/>
          </w:tcPr>
          <w:p w14:paraId="79976EF0">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val="en-US" w:eastAsia="zh-CN"/>
              </w:rPr>
            </w:pPr>
            <w:bookmarkStart w:id="36" w:name="_Toc21709"/>
            <w:bookmarkStart w:id="37" w:name="_Toc22760"/>
            <w:bookmarkStart w:id="38" w:name="_Toc21812"/>
            <w:bookmarkStart w:id="39" w:name="_Toc29105"/>
            <w:bookmarkStart w:id="40" w:name="_Toc25106"/>
            <w:bookmarkStart w:id="41" w:name="_Toc27972"/>
            <w:r>
              <w:rPr>
                <w:rFonts w:hint="eastAsia" w:ascii="仿宋" w:hAnsi="仿宋" w:eastAsia="仿宋" w:cs="仿宋"/>
                <w:color w:val="auto"/>
                <w:sz w:val="21"/>
                <w:szCs w:val="21"/>
                <w:highlight w:val="none"/>
                <w:lang w:val="en-US" w:eastAsia="zh-CN"/>
              </w:rPr>
              <w:t>10.17</w:t>
            </w:r>
          </w:p>
        </w:tc>
        <w:tc>
          <w:tcPr>
            <w:tcW w:w="8913" w:type="dxa"/>
            <w:gridSpan w:val="2"/>
            <w:noWrap/>
            <w:vAlign w:val="center"/>
          </w:tcPr>
          <w:p w14:paraId="453ABC61">
            <w:pPr>
              <w:keepNext w:val="0"/>
              <w:keepLines w:val="0"/>
              <w:pageBreakBefore w:val="0"/>
              <w:widowControl w:val="0"/>
              <w:kinsoku/>
              <w:wordWrap/>
              <w:overflowPunct/>
              <w:bidi w:val="0"/>
              <w:spacing w:line="240" w:lineRule="auto"/>
              <w:ind w:firstLine="0" w:firstLineChars="0"/>
              <w:jc w:val="both"/>
              <w:outlineLvl w:val="9"/>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中标人在签订合同前需向招标人提供纸质版投标文件一式四份。在确定中标人后5日内，中标  人须将本单位中标的投标文件完整打印（可双面打印）、胶装，并在封皮加盖单位公章一式四份送至招标人， 投标文件内容须与“洛阳市电子招投标交易平台”上传的加密的电子投标文件 （*.lytf 格式）一致。打印顺序与投标文件组成顺序一致。</w:t>
            </w:r>
          </w:p>
          <w:p w14:paraId="7E14735F">
            <w:pPr>
              <w:keepNext w:val="0"/>
              <w:keepLines w:val="0"/>
              <w:pageBreakBefore w:val="0"/>
              <w:widowControl w:val="0"/>
              <w:kinsoku/>
              <w:wordWrap/>
              <w:overflowPunct/>
              <w:bidi w:val="0"/>
              <w:spacing w:line="240" w:lineRule="auto"/>
              <w:ind w:firstLine="0" w:firstLineChars="0"/>
              <w:jc w:val="both"/>
              <w:outlineLvl w:val="9"/>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若发现打印版投标文件与上传文件不一致，造成的损失由中标人承担，出现严重后果的，招标人有权解除合同。</w:t>
            </w:r>
          </w:p>
        </w:tc>
      </w:tr>
      <w:tr w14:paraId="35AD9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86" w:type="dxa"/>
            <w:noWrap/>
            <w:vAlign w:val="center"/>
          </w:tcPr>
          <w:p w14:paraId="27B7CC4B">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10.18</w:t>
            </w:r>
          </w:p>
        </w:tc>
        <w:tc>
          <w:tcPr>
            <w:tcW w:w="8913" w:type="dxa"/>
            <w:gridSpan w:val="2"/>
            <w:noWrap/>
            <w:vAlign w:val="center"/>
          </w:tcPr>
          <w:p w14:paraId="6D0BE351">
            <w:pPr>
              <w:keepNext w:val="0"/>
              <w:keepLines w:val="0"/>
              <w:pageBreakBefore w:val="0"/>
              <w:widowControl w:val="0"/>
              <w:kinsoku/>
              <w:wordWrap/>
              <w:overflowPunct/>
              <w:bidi w:val="0"/>
              <w:spacing w:line="400" w:lineRule="exact"/>
              <w:ind w:firstLine="0" w:firstLineChars="0"/>
              <w:jc w:val="both"/>
              <w:outlineLvl w:val="9"/>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spacing w:val="-2"/>
                <w:sz w:val="21"/>
                <w:szCs w:val="21"/>
              </w:rPr>
              <w:t>由中标人的失误所造成在后期施工过程中工程量增</w:t>
            </w:r>
            <w:r>
              <w:rPr>
                <w:rFonts w:hint="eastAsia" w:ascii="仿宋" w:hAnsi="仿宋" w:eastAsia="仿宋" w:cs="仿宋"/>
                <w:spacing w:val="-3"/>
                <w:sz w:val="21"/>
                <w:szCs w:val="21"/>
              </w:rPr>
              <w:t>加的须负相关责任；</w:t>
            </w:r>
          </w:p>
        </w:tc>
      </w:tr>
    </w:tbl>
    <w:p w14:paraId="36EAC5C4">
      <w:pPr>
        <w:rPr>
          <w:rFonts w:hint="eastAsia" w:ascii="仿宋" w:hAnsi="仿宋" w:eastAsia="仿宋" w:cs="仿宋"/>
          <w:sz w:val="21"/>
          <w:szCs w:val="21"/>
          <w:lang w:val="en-US" w:eastAsia="zh-CN"/>
        </w:rPr>
        <w:sectPr>
          <w:footerReference r:id="rId5" w:type="default"/>
          <w:pgSz w:w="11906" w:h="16838"/>
          <w:pgMar w:top="1043" w:right="1179" w:bottom="1043" w:left="1179" w:header="680" w:footer="624" w:gutter="0"/>
          <w:pgBorders>
            <w:top w:val="none" w:sz="0" w:space="0"/>
            <w:left w:val="none" w:sz="0" w:space="0"/>
            <w:bottom w:val="none" w:sz="0" w:space="0"/>
            <w:right w:val="none" w:sz="0" w:space="0"/>
          </w:pgBorders>
          <w:pgNumType w:fmt="decimal"/>
          <w:cols w:space="720" w:num="1"/>
          <w:docGrid w:type="linesAndChars" w:linePitch="312" w:charSpace="0"/>
        </w:sectPr>
      </w:pPr>
    </w:p>
    <w:p w14:paraId="27027E8C">
      <w:pPr>
        <w:rPr>
          <w:rStyle w:val="49"/>
          <w:rFonts w:hint="eastAsia" w:ascii="仿宋" w:hAnsi="仿宋" w:eastAsia="仿宋" w:cs="仿宋"/>
          <w:color w:val="auto"/>
          <w:sz w:val="21"/>
          <w:szCs w:val="21"/>
          <w:highlight w:val="none"/>
        </w:rPr>
      </w:pPr>
    </w:p>
    <w:p w14:paraId="3CE203B3">
      <w:pPr>
        <w:rPr>
          <w:rFonts w:hint="eastAsia" w:ascii="仿宋" w:hAnsi="仿宋" w:eastAsia="仿宋" w:cs="仿宋"/>
          <w:b/>
          <w:color w:val="auto"/>
          <w:sz w:val="21"/>
          <w:szCs w:val="21"/>
          <w:highlight w:val="none"/>
        </w:rPr>
      </w:pPr>
      <w:r>
        <w:rPr>
          <w:rStyle w:val="49"/>
          <w:rFonts w:hint="eastAsia" w:ascii="仿宋" w:hAnsi="仿宋" w:eastAsia="仿宋" w:cs="仿宋"/>
          <w:color w:val="auto"/>
          <w:sz w:val="21"/>
          <w:szCs w:val="21"/>
          <w:highlight w:val="none"/>
        </w:rPr>
        <w:t>1. 总则</w:t>
      </w:r>
      <w:bookmarkEnd w:id="17"/>
      <w:bookmarkEnd w:id="18"/>
      <w:bookmarkEnd w:id="19"/>
      <w:bookmarkEnd w:id="20"/>
      <w:bookmarkEnd w:id="36"/>
      <w:bookmarkEnd w:id="37"/>
      <w:bookmarkEnd w:id="38"/>
      <w:bookmarkEnd w:id="39"/>
      <w:bookmarkEnd w:id="40"/>
      <w:bookmarkEnd w:id="41"/>
      <w:bookmarkStart w:id="42" w:name="_Toc455755812"/>
      <w:bookmarkStart w:id="43" w:name="_Toc152042306"/>
      <w:bookmarkStart w:id="44" w:name="_Toc179632547"/>
      <w:bookmarkStart w:id="45" w:name="_Toc152045530"/>
      <w:bookmarkStart w:id="46" w:name="_Toc455754853"/>
      <w:bookmarkStart w:id="47" w:name="_Toc144974498"/>
    </w:p>
    <w:p w14:paraId="7C96B220">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48" w:name="_Toc1023"/>
      <w:bookmarkStart w:id="49" w:name="_Toc11175"/>
      <w:bookmarkStart w:id="50" w:name="_Toc15679"/>
      <w:bookmarkStart w:id="51" w:name="_Toc27007"/>
      <w:bookmarkStart w:id="52" w:name="_Toc30431"/>
      <w:bookmarkStart w:id="53" w:name="_Toc8689"/>
      <w:r>
        <w:rPr>
          <w:rFonts w:hint="eastAsia" w:ascii="仿宋" w:hAnsi="仿宋" w:eastAsia="仿宋" w:cs="仿宋"/>
          <w:b/>
          <w:bCs/>
          <w:color w:val="auto"/>
          <w:sz w:val="21"/>
          <w:szCs w:val="21"/>
          <w:highlight w:val="none"/>
        </w:rPr>
        <w:t>1.1 项目概况</w:t>
      </w:r>
      <w:bookmarkEnd w:id="42"/>
      <w:bookmarkEnd w:id="43"/>
      <w:bookmarkEnd w:id="44"/>
      <w:bookmarkEnd w:id="45"/>
      <w:bookmarkEnd w:id="46"/>
      <w:bookmarkEnd w:id="47"/>
      <w:bookmarkEnd w:id="48"/>
      <w:bookmarkEnd w:id="49"/>
      <w:bookmarkEnd w:id="50"/>
      <w:bookmarkEnd w:id="51"/>
      <w:bookmarkEnd w:id="52"/>
      <w:bookmarkEnd w:id="53"/>
    </w:p>
    <w:p w14:paraId="398D3E44">
      <w:pPr>
        <w:keepNext w:val="0"/>
        <w:keepLines w:val="0"/>
        <w:pageBreakBefore w:val="0"/>
        <w:widowControl w:val="0"/>
        <w:kinsoku/>
        <w:wordWrap/>
        <w:overflowPunct/>
        <w:bidi w:val="0"/>
        <w:spacing w:line="400" w:lineRule="exact"/>
        <w:ind w:firstLine="403" w:firstLineChars="192"/>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1.1.1 </w:t>
      </w:r>
      <w:r>
        <w:rPr>
          <w:rFonts w:hint="eastAsia" w:ascii="仿宋" w:hAnsi="仿宋" w:eastAsia="仿宋" w:cs="仿宋"/>
          <w:color w:val="auto"/>
          <w:sz w:val="21"/>
          <w:szCs w:val="21"/>
          <w:highlight w:val="none"/>
        </w:rPr>
        <w:t>根据《中华人民共和国招标投标法》等有关法律、法规和规章的规定，本招标项目已具备招标条件，现对本项目施工进行招标。</w:t>
      </w:r>
    </w:p>
    <w:p w14:paraId="05E4FAC8">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1.1.2 本项目招标人：见投标人须知前附表。</w:t>
      </w:r>
    </w:p>
    <w:p w14:paraId="18692B2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1.1.3 本项目招标代理机构：见投标人须知前附表。</w:t>
      </w:r>
    </w:p>
    <w:p w14:paraId="3DC27A47">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1.1.4 本项目名称：见投标人须知前附表。</w:t>
      </w:r>
    </w:p>
    <w:p w14:paraId="292A81CB">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1.1.5 本项目建设地点：见投标人须知前附表。</w:t>
      </w:r>
    </w:p>
    <w:p w14:paraId="7BC5D5C9">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54" w:name="_Toc31241"/>
      <w:bookmarkStart w:id="55" w:name="_Toc152045531"/>
      <w:bookmarkStart w:id="56" w:name="_Toc455755813"/>
      <w:bookmarkStart w:id="57" w:name="_Toc17351"/>
      <w:bookmarkStart w:id="58" w:name="_Toc152042307"/>
      <w:bookmarkStart w:id="59" w:name="_Toc462"/>
      <w:bookmarkStart w:id="60" w:name="_Toc144974499"/>
      <w:bookmarkStart w:id="61" w:name="_Toc179632548"/>
      <w:bookmarkStart w:id="62" w:name="_Toc455754854"/>
      <w:bookmarkStart w:id="63" w:name="_Toc24447"/>
      <w:bookmarkStart w:id="64" w:name="_Toc15304"/>
      <w:bookmarkStart w:id="65" w:name="_Toc30846"/>
      <w:r>
        <w:rPr>
          <w:rFonts w:hint="eastAsia" w:ascii="仿宋" w:hAnsi="仿宋" w:eastAsia="仿宋" w:cs="仿宋"/>
          <w:b/>
          <w:bCs/>
          <w:color w:val="auto"/>
          <w:sz w:val="21"/>
          <w:szCs w:val="21"/>
          <w:highlight w:val="none"/>
        </w:rPr>
        <w:t>1.2 资金来源和落实情况</w:t>
      </w:r>
      <w:bookmarkEnd w:id="54"/>
      <w:bookmarkEnd w:id="55"/>
      <w:bookmarkEnd w:id="56"/>
      <w:bookmarkEnd w:id="57"/>
      <w:bookmarkEnd w:id="58"/>
      <w:bookmarkEnd w:id="59"/>
      <w:bookmarkEnd w:id="60"/>
      <w:bookmarkEnd w:id="61"/>
      <w:bookmarkEnd w:id="62"/>
      <w:bookmarkEnd w:id="63"/>
      <w:bookmarkEnd w:id="64"/>
      <w:bookmarkEnd w:id="65"/>
    </w:p>
    <w:p w14:paraId="1578C841">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1.2.1 本招标项目的资金来源：见投标人须知前附表。</w:t>
      </w:r>
    </w:p>
    <w:p w14:paraId="3F856233">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1.2.2 本招标项目的资金落实情况：见投标人须知前附表。</w:t>
      </w:r>
    </w:p>
    <w:p w14:paraId="545D3CA9">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66" w:name="_Toc4027"/>
      <w:bookmarkStart w:id="67" w:name="_Toc179632549"/>
      <w:bookmarkStart w:id="68" w:name="_Toc14325"/>
      <w:bookmarkStart w:id="69" w:name="_Toc6401"/>
      <w:bookmarkStart w:id="70" w:name="_Toc455754855"/>
      <w:bookmarkStart w:id="71" w:name="_Toc15164"/>
      <w:bookmarkStart w:id="72" w:name="_Toc15754"/>
      <w:bookmarkStart w:id="73" w:name="_Toc152045532"/>
      <w:bookmarkStart w:id="74" w:name="_Toc31042"/>
      <w:bookmarkStart w:id="75" w:name="_Toc144974500"/>
      <w:bookmarkStart w:id="76" w:name="_Toc455755814"/>
      <w:bookmarkStart w:id="77" w:name="_Toc152042308"/>
      <w:r>
        <w:rPr>
          <w:rFonts w:hint="eastAsia" w:ascii="仿宋" w:hAnsi="仿宋" w:eastAsia="仿宋" w:cs="仿宋"/>
          <w:b/>
          <w:bCs/>
          <w:color w:val="auto"/>
          <w:sz w:val="21"/>
          <w:szCs w:val="21"/>
          <w:highlight w:val="none"/>
        </w:rPr>
        <w:t>1.3 招标范围、计划工期、质量和安全文明工地要求</w:t>
      </w:r>
      <w:bookmarkEnd w:id="66"/>
      <w:bookmarkEnd w:id="67"/>
      <w:bookmarkEnd w:id="68"/>
      <w:bookmarkEnd w:id="69"/>
      <w:bookmarkEnd w:id="70"/>
      <w:bookmarkEnd w:id="71"/>
      <w:bookmarkEnd w:id="72"/>
      <w:bookmarkEnd w:id="73"/>
      <w:bookmarkEnd w:id="74"/>
      <w:bookmarkEnd w:id="75"/>
      <w:bookmarkEnd w:id="76"/>
      <w:bookmarkEnd w:id="77"/>
    </w:p>
    <w:p w14:paraId="4340A868">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1.3.1 本</w:t>
      </w:r>
      <w:r>
        <w:rPr>
          <w:rFonts w:hint="eastAsia" w:ascii="仿宋" w:hAnsi="仿宋" w:eastAsia="仿宋" w:cs="仿宋"/>
          <w:color w:val="auto"/>
          <w:sz w:val="21"/>
          <w:szCs w:val="21"/>
          <w:highlight w:val="none"/>
          <w:lang w:val="en-US" w:eastAsia="zh-CN"/>
        </w:rPr>
        <w:t>项目的</w:t>
      </w:r>
      <w:r>
        <w:rPr>
          <w:rFonts w:hint="eastAsia" w:ascii="仿宋" w:hAnsi="仿宋" w:eastAsia="仿宋" w:cs="仿宋"/>
          <w:color w:val="auto"/>
          <w:sz w:val="21"/>
          <w:szCs w:val="21"/>
          <w:highlight w:val="none"/>
        </w:rPr>
        <w:t>招标范围：见投标人须知前附表。</w:t>
      </w:r>
    </w:p>
    <w:p w14:paraId="2F297067">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1.3.2 本项目</w:t>
      </w:r>
      <w:r>
        <w:rPr>
          <w:rFonts w:hint="eastAsia" w:ascii="仿宋" w:hAnsi="仿宋" w:eastAsia="仿宋" w:cs="仿宋"/>
          <w:color w:val="auto"/>
          <w:sz w:val="21"/>
          <w:szCs w:val="21"/>
          <w:highlight w:val="none"/>
          <w:lang w:val="en-US" w:eastAsia="zh-CN"/>
        </w:rPr>
        <w:t>的计划</w:t>
      </w:r>
      <w:r>
        <w:rPr>
          <w:rFonts w:hint="eastAsia" w:ascii="仿宋" w:hAnsi="仿宋" w:eastAsia="仿宋" w:cs="仿宋"/>
          <w:color w:val="auto"/>
          <w:sz w:val="21"/>
          <w:szCs w:val="21"/>
          <w:highlight w:val="none"/>
        </w:rPr>
        <w:t>工期：见投标人须知前附表。</w:t>
      </w:r>
    </w:p>
    <w:p w14:paraId="309E24F1">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1.3.3 本项目的质量要求：见投标人须知前附表。</w:t>
      </w:r>
    </w:p>
    <w:p w14:paraId="2740E4D2">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1.3.4 本项目的项目概况：见投标人须知前附表。</w:t>
      </w:r>
    </w:p>
    <w:p w14:paraId="10A39DB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1.3.5</w:t>
      </w:r>
      <w:r>
        <w:rPr>
          <w:rFonts w:hint="eastAsia" w:ascii="仿宋" w:hAnsi="仿宋" w:eastAsia="仿宋" w:cs="仿宋"/>
          <w:color w:val="auto"/>
          <w:sz w:val="21"/>
          <w:szCs w:val="21"/>
          <w:highlight w:val="none"/>
        </w:rPr>
        <w:t>本项目的安全目标：见投标人须知前附表。</w:t>
      </w:r>
    </w:p>
    <w:p w14:paraId="2F1168DB">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1.3.6</w:t>
      </w:r>
      <w:r>
        <w:rPr>
          <w:rFonts w:hint="eastAsia" w:ascii="仿宋" w:hAnsi="仿宋" w:eastAsia="仿宋" w:cs="仿宋"/>
          <w:color w:val="auto"/>
          <w:sz w:val="21"/>
          <w:szCs w:val="21"/>
          <w:highlight w:val="none"/>
        </w:rPr>
        <w:t>本</w:t>
      </w:r>
      <w:r>
        <w:rPr>
          <w:rFonts w:hint="eastAsia" w:ascii="仿宋" w:hAnsi="仿宋" w:eastAsia="仿宋" w:cs="仿宋"/>
          <w:color w:val="auto"/>
          <w:sz w:val="21"/>
          <w:szCs w:val="21"/>
          <w:highlight w:val="none"/>
          <w:lang w:val="en-US" w:eastAsia="zh-CN"/>
        </w:rPr>
        <w:t>项目的文明工地目标：见投标人须知前附表。</w:t>
      </w:r>
    </w:p>
    <w:p w14:paraId="4B4F97E9">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1.3.7本项目的扬尘防治目标：见投标人须知前附表。</w:t>
      </w:r>
    </w:p>
    <w:p w14:paraId="3E053265">
      <w:pPr>
        <w:keepNext w:val="0"/>
        <w:keepLines w:val="0"/>
        <w:pageBreakBefore w:val="0"/>
        <w:widowControl w:val="0"/>
        <w:kinsoku/>
        <w:wordWrap/>
        <w:overflowPunct/>
        <w:bidi w:val="0"/>
        <w:spacing w:line="400" w:lineRule="exact"/>
        <w:ind w:firstLine="420" w:firstLineChars="200"/>
        <w:jc w:val="left"/>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1.3.8本项目的缺陷责任期：见投标人须知前附表。</w:t>
      </w:r>
    </w:p>
    <w:p w14:paraId="15B3C5CD">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78" w:name="_Toc455755815"/>
      <w:bookmarkStart w:id="79" w:name="_Toc7370"/>
      <w:bookmarkStart w:id="80" w:name="_Toc7949"/>
      <w:bookmarkStart w:id="81" w:name="_Toc12983"/>
      <w:bookmarkStart w:id="82" w:name="_Toc144974501"/>
      <w:bookmarkStart w:id="83" w:name="_Toc152045533"/>
      <w:bookmarkStart w:id="84" w:name="_Toc455754856"/>
      <w:bookmarkStart w:id="85" w:name="_Toc179632550"/>
      <w:bookmarkStart w:id="86" w:name="_Toc16779"/>
      <w:bookmarkStart w:id="87" w:name="_Toc20974"/>
      <w:bookmarkStart w:id="88" w:name="_Toc152042309"/>
      <w:bookmarkStart w:id="89" w:name="_Toc13660"/>
      <w:r>
        <w:rPr>
          <w:rFonts w:hint="eastAsia" w:ascii="仿宋" w:hAnsi="仿宋" w:eastAsia="仿宋" w:cs="仿宋"/>
          <w:b/>
          <w:bCs/>
          <w:color w:val="auto"/>
          <w:sz w:val="21"/>
          <w:szCs w:val="21"/>
          <w:highlight w:val="none"/>
        </w:rPr>
        <w:t>1.4 投标人资格要求</w:t>
      </w:r>
      <w:bookmarkEnd w:id="78"/>
      <w:bookmarkEnd w:id="79"/>
      <w:bookmarkEnd w:id="80"/>
      <w:bookmarkEnd w:id="81"/>
      <w:bookmarkEnd w:id="82"/>
      <w:bookmarkEnd w:id="83"/>
      <w:bookmarkEnd w:id="84"/>
      <w:bookmarkEnd w:id="85"/>
      <w:bookmarkEnd w:id="86"/>
      <w:bookmarkEnd w:id="87"/>
      <w:bookmarkEnd w:id="88"/>
      <w:bookmarkEnd w:id="89"/>
    </w:p>
    <w:p w14:paraId="5E5892F4">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1.4.1 投标人应具备承担本项目施工的资质条件、能力和信誉。</w:t>
      </w:r>
    </w:p>
    <w:p w14:paraId="717C617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（1）资质条件：见投标人须知前附表；</w:t>
      </w:r>
    </w:p>
    <w:p w14:paraId="68AD069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（2）财务要求：见投标人须知前附表；</w:t>
      </w:r>
    </w:p>
    <w:p w14:paraId="4F2C29E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（3）信誉要求：见投标人须知前附表；</w:t>
      </w:r>
    </w:p>
    <w:p w14:paraId="49B1AF6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（4）项目经理资格：见投标人须知前附表；</w:t>
      </w:r>
    </w:p>
    <w:p w14:paraId="0640DB5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（5）其他要求：见投标人须知前附表。</w:t>
      </w:r>
    </w:p>
    <w:p w14:paraId="4DFBBC28">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1.4.2 本项目不接受联合体投标。</w:t>
      </w:r>
    </w:p>
    <w:p w14:paraId="5D93E807">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1.4.3 投标人不得存在下列情形之一：</w:t>
      </w:r>
    </w:p>
    <w:p w14:paraId="7F02D97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为招标人不具有独立法人资格的附属机构</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单位</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p w14:paraId="2B24B95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为本标段前期准备提供设计或咨询服务的，但设计施工总承包的除外；</w:t>
      </w:r>
    </w:p>
    <w:p w14:paraId="0319B82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为本标段的监理人；</w:t>
      </w:r>
    </w:p>
    <w:p w14:paraId="0C76F27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 xml:space="preserve">为本标段的代建人； </w:t>
      </w:r>
    </w:p>
    <w:p w14:paraId="19DDA53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5</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 xml:space="preserve">为本标段提供招标代理服务的； </w:t>
      </w:r>
    </w:p>
    <w:p w14:paraId="4F2E516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6</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与本标段的监理人或代建人或招标代理机构同为一个法定代表人的；</w:t>
      </w:r>
    </w:p>
    <w:p w14:paraId="532FB1F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7</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与本标段的监理人或代建人或招标代理机构相互控股或参股的；</w:t>
      </w:r>
    </w:p>
    <w:p w14:paraId="0C15A53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8</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与本标段的监理人或代建人或招标代理机构相互任职或工作的；</w:t>
      </w:r>
    </w:p>
    <w:p w14:paraId="570E5BC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9</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 xml:space="preserve">被责令停业的； </w:t>
      </w:r>
    </w:p>
    <w:p w14:paraId="657ED47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10</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被暂停或取消投标资格的；</w:t>
      </w:r>
    </w:p>
    <w:p w14:paraId="5CC6449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11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财产被接管或冻结的；</w:t>
      </w:r>
    </w:p>
    <w:p w14:paraId="49FE808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（12）在最近三年内有骗取中标或严重违约或重大工程质量问题的；</w:t>
      </w:r>
    </w:p>
    <w:p w14:paraId="4A429A2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（13）被最高人民法院在“信用中国”网站（www.creditchina.gov.cn）或各级信用信息共享平台中列入失信被执行人名单。</w:t>
      </w:r>
    </w:p>
    <w:p w14:paraId="123DB10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14）被“全国水利建设市场信用信息平台”列入不良行为记录的；</w:t>
      </w:r>
    </w:p>
    <w:p w14:paraId="7EB30B9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（15）被“水利建设市场监管平台”列入诚信记录黑名单；</w:t>
      </w:r>
    </w:p>
    <w:p w14:paraId="38FC60B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(16)法律法规或投标人须知前附表规定的其他情形。</w:t>
      </w:r>
    </w:p>
    <w:p w14:paraId="6DD9F9B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(17)在“中国裁判文书网”(http://wenshu.court.gov.cn/)网站中查询单位行贿及个人行贿情况，存在行贿情况的投标人，不得参与本项目投标。第一张查询人为投标人，第二张查询人为法定代表人；（须提供招 标公告发布之日起的查询结果，应当将查询结果清晰展开并显示该网页网址，否则视同未提供）；</w:t>
      </w:r>
    </w:p>
    <w:p w14:paraId="68B5F39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（18）拟派项目经理及技术负责人无其他在建工程（提供无在建工程承诺书）。</w:t>
      </w:r>
    </w:p>
    <w:p w14:paraId="2A7C68F7">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90" w:name="_Toc455755816"/>
      <w:bookmarkStart w:id="91" w:name="_Toc18191"/>
      <w:bookmarkStart w:id="92" w:name="_Toc179632552"/>
      <w:bookmarkStart w:id="93" w:name="_Toc26424"/>
      <w:bookmarkStart w:id="94" w:name="_Toc19008"/>
      <w:bookmarkStart w:id="95" w:name="_Toc455754857"/>
      <w:bookmarkStart w:id="96" w:name="_Toc152045535"/>
      <w:bookmarkStart w:id="97" w:name="_Toc27372"/>
      <w:bookmarkStart w:id="98" w:name="_Toc29799"/>
      <w:bookmarkStart w:id="99" w:name="_Toc144974503"/>
      <w:bookmarkStart w:id="100" w:name="_Toc22114"/>
      <w:bookmarkStart w:id="101" w:name="_Toc152042311"/>
      <w:r>
        <w:rPr>
          <w:rFonts w:hint="eastAsia" w:ascii="仿宋" w:hAnsi="仿宋" w:eastAsia="仿宋" w:cs="仿宋"/>
          <w:b/>
          <w:bCs/>
          <w:color w:val="auto"/>
          <w:sz w:val="21"/>
          <w:szCs w:val="21"/>
          <w:highlight w:val="none"/>
        </w:rPr>
        <w:t>1.5 费用承担</w:t>
      </w:r>
      <w:bookmarkEnd w:id="90"/>
      <w:bookmarkEnd w:id="91"/>
      <w:bookmarkEnd w:id="92"/>
      <w:bookmarkEnd w:id="93"/>
      <w:bookmarkEnd w:id="94"/>
      <w:bookmarkEnd w:id="95"/>
      <w:bookmarkEnd w:id="96"/>
      <w:bookmarkEnd w:id="97"/>
      <w:bookmarkEnd w:id="98"/>
      <w:bookmarkEnd w:id="99"/>
      <w:bookmarkEnd w:id="100"/>
      <w:bookmarkEnd w:id="101"/>
    </w:p>
    <w:p w14:paraId="7FE0FA99">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投标人准备和参加投标活动发生的费用自理。</w:t>
      </w:r>
    </w:p>
    <w:p w14:paraId="01421796">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102" w:name="_Toc152042312"/>
      <w:bookmarkStart w:id="103" w:name="_Toc23546"/>
      <w:bookmarkStart w:id="104" w:name="_Toc179632553"/>
      <w:bookmarkStart w:id="105" w:name="_Toc455755817"/>
      <w:bookmarkStart w:id="106" w:name="_Toc11736"/>
      <w:bookmarkStart w:id="107" w:name="_Toc14226"/>
      <w:bookmarkStart w:id="108" w:name="_Toc28336"/>
      <w:bookmarkStart w:id="109" w:name="_Toc3338"/>
      <w:bookmarkStart w:id="110" w:name="_Toc14467"/>
      <w:bookmarkStart w:id="111" w:name="_Toc144974504"/>
      <w:bookmarkStart w:id="112" w:name="_Toc152045536"/>
      <w:bookmarkStart w:id="113" w:name="_Toc455754858"/>
      <w:r>
        <w:rPr>
          <w:rFonts w:hint="eastAsia" w:ascii="仿宋" w:hAnsi="仿宋" w:eastAsia="仿宋" w:cs="仿宋"/>
          <w:b/>
          <w:bCs/>
          <w:color w:val="auto"/>
          <w:sz w:val="21"/>
          <w:szCs w:val="21"/>
          <w:highlight w:val="none"/>
        </w:rPr>
        <w:t>1.6 保密</w:t>
      </w:r>
      <w:bookmarkEnd w:id="102"/>
      <w:bookmarkEnd w:id="103"/>
      <w:bookmarkEnd w:id="104"/>
      <w:bookmarkEnd w:id="105"/>
      <w:bookmarkEnd w:id="106"/>
      <w:bookmarkEnd w:id="107"/>
      <w:bookmarkEnd w:id="108"/>
      <w:bookmarkEnd w:id="109"/>
      <w:bookmarkEnd w:id="110"/>
      <w:bookmarkEnd w:id="111"/>
      <w:bookmarkEnd w:id="112"/>
      <w:bookmarkEnd w:id="113"/>
    </w:p>
    <w:p w14:paraId="0260A75B">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参与招标投标活动的各方应对招标文件和投标文件中的商业和技术等秘密保密，违者应对由此造成的后果承担法律责任。 </w:t>
      </w:r>
    </w:p>
    <w:p w14:paraId="512ACE1B">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114" w:name="_Toc144974505"/>
      <w:bookmarkStart w:id="115" w:name="_Toc179632554"/>
      <w:bookmarkStart w:id="116" w:name="_Toc455754859"/>
      <w:bookmarkStart w:id="117" w:name="_Toc455755818"/>
      <w:bookmarkStart w:id="118" w:name="_Toc13534"/>
      <w:bookmarkStart w:id="119" w:name="_Toc152045537"/>
      <w:bookmarkStart w:id="120" w:name="_Toc29094"/>
      <w:bookmarkStart w:id="121" w:name="_Toc20651"/>
      <w:bookmarkStart w:id="122" w:name="_Toc23171"/>
      <w:bookmarkStart w:id="123" w:name="_Toc23839"/>
      <w:bookmarkStart w:id="124" w:name="_Toc11552"/>
      <w:bookmarkStart w:id="125" w:name="_Toc152042313"/>
      <w:r>
        <w:rPr>
          <w:rFonts w:hint="eastAsia" w:ascii="仿宋" w:hAnsi="仿宋" w:eastAsia="仿宋" w:cs="仿宋"/>
          <w:b/>
          <w:bCs/>
          <w:color w:val="auto"/>
          <w:sz w:val="21"/>
          <w:szCs w:val="21"/>
          <w:highlight w:val="none"/>
        </w:rPr>
        <w:t>1.7 语言</w:t>
      </w:r>
      <w:bookmarkEnd w:id="114"/>
      <w:r>
        <w:rPr>
          <w:rFonts w:hint="eastAsia" w:ascii="仿宋" w:hAnsi="仿宋" w:eastAsia="仿宋" w:cs="仿宋"/>
          <w:b/>
          <w:bCs/>
          <w:color w:val="auto"/>
          <w:sz w:val="21"/>
          <w:szCs w:val="21"/>
          <w:highlight w:val="none"/>
        </w:rPr>
        <w:t>文字</w:t>
      </w:r>
      <w:bookmarkEnd w:id="115"/>
      <w:bookmarkEnd w:id="116"/>
      <w:bookmarkEnd w:id="117"/>
      <w:bookmarkEnd w:id="118"/>
      <w:bookmarkEnd w:id="119"/>
      <w:bookmarkEnd w:id="120"/>
      <w:bookmarkEnd w:id="121"/>
      <w:bookmarkEnd w:id="122"/>
      <w:bookmarkEnd w:id="123"/>
      <w:bookmarkEnd w:id="124"/>
      <w:bookmarkEnd w:id="125"/>
    </w:p>
    <w:p w14:paraId="0368E26F">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除专用术语外，与招标投标有关的语言均使用中文。必要时专用术语应附有中文注释。</w:t>
      </w:r>
    </w:p>
    <w:p w14:paraId="67EA8262">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126" w:name="_Toc455755819"/>
      <w:bookmarkStart w:id="127" w:name="_Toc179632555"/>
      <w:bookmarkStart w:id="128" w:name="_Toc17458"/>
      <w:bookmarkStart w:id="129" w:name="_Toc13603"/>
      <w:bookmarkStart w:id="130" w:name="_Toc152042314"/>
      <w:bookmarkStart w:id="131" w:name="_Toc31788"/>
      <w:bookmarkStart w:id="132" w:name="_Toc455754860"/>
      <w:bookmarkStart w:id="133" w:name="_Toc152045538"/>
      <w:bookmarkStart w:id="134" w:name="_Toc10572"/>
      <w:bookmarkStart w:id="135" w:name="_Toc24388"/>
      <w:bookmarkStart w:id="136" w:name="_Toc18308"/>
      <w:bookmarkStart w:id="137" w:name="_Toc144974506"/>
      <w:r>
        <w:rPr>
          <w:rFonts w:hint="eastAsia" w:ascii="仿宋" w:hAnsi="仿宋" w:eastAsia="仿宋" w:cs="仿宋"/>
          <w:b/>
          <w:bCs/>
          <w:color w:val="auto"/>
          <w:sz w:val="21"/>
          <w:szCs w:val="21"/>
          <w:highlight w:val="none"/>
        </w:rPr>
        <w:t>1.8 计量单位</w:t>
      </w:r>
      <w:bookmarkEnd w:id="126"/>
      <w:bookmarkEnd w:id="127"/>
      <w:bookmarkEnd w:id="128"/>
      <w:bookmarkEnd w:id="129"/>
      <w:bookmarkEnd w:id="130"/>
      <w:bookmarkEnd w:id="131"/>
      <w:bookmarkEnd w:id="132"/>
      <w:bookmarkEnd w:id="133"/>
      <w:bookmarkEnd w:id="134"/>
      <w:bookmarkEnd w:id="135"/>
      <w:bookmarkEnd w:id="136"/>
      <w:bookmarkEnd w:id="137"/>
    </w:p>
    <w:p w14:paraId="09D44D04">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所有计量均采用中华人民共和国法定计量单位。</w:t>
      </w:r>
    </w:p>
    <w:p w14:paraId="3B30C3A5">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138" w:name="_Toc152045539"/>
      <w:bookmarkStart w:id="139" w:name="_Toc179632556"/>
      <w:bookmarkStart w:id="140" w:name="_Toc23192"/>
      <w:bookmarkStart w:id="141" w:name="_Toc7414"/>
      <w:bookmarkStart w:id="142" w:name="_Toc455755820"/>
      <w:bookmarkStart w:id="143" w:name="_Toc24465"/>
      <w:bookmarkStart w:id="144" w:name="_Toc152042315"/>
      <w:bookmarkStart w:id="145" w:name="_Toc4240"/>
      <w:bookmarkStart w:id="146" w:name="_Toc144974507"/>
      <w:bookmarkStart w:id="147" w:name="_Toc455754861"/>
      <w:bookmarkStart w:id="148" w:name="_Toc26952"/>
      <w:bookmarkStart w:id="149" w:name="_Toc2081"/>
      <w:r>
        <w:rPr>
          <w:rFonts w:hint="eastAsia" w:ascii="仿宋" w:hAnsi="仿宋" w:eastAsia="仿宋" w:cs="仿宋"/>
          <w:b/>
          <w:bCs/>
          <w:color w:val="auto"/>
          <w:sz w:val="21"/>
          <w:szCs w:val="21"/>
          <w:highlight w:val="none"/>
        </w:rPr>
        <w:t>1.9 踏勘现场</w:t>
      </w:r>
      <w:bookmarkEnd w:id="138"/>
      <w:bookmarkEnd w:id="139"/>
      <w:bookmarkEnd w:id="140"/>
      <w:bookmarkEnd w:id="141"/>
      <w:bookmarkEnd w:id="142"/>
      <w:bookmarkEnd w:id="143"/>
      <w:bookmarkEnd w:id="144"/>
      <w:bookmarkEnd w:id="145"/>
      <w:bookmarkEnd w:id="146"/>
      <w:bookmarkEnd w:id="147"/>
      <w:bookmarkEnd w:id="148"/>
      <w:bookmarkEnd w:id="149"/>
    </w:p>
    <w:p w14:paraId="3EF65D8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1.9.1 投标人须知前附表规定招标人不组织踏勘现场，投标人自行踏勘项目现场。</w:t>
      </w:r>
    </w:p>
    <w:p w14:paraId="6A4313F3">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1.9.2 投标人踏勘现场发生的费用自理。</w:t>
      </w:r>
    </w:p>
    <w:p w14:paraId="719F31F0">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1.9.3 除招标人的原因外，投标人自行负责在踏勘现场中所发生的人员伤亡和财产损失。</w:t>
      </w:r>
    </w:p>
    <w:p w14:paraId="4C95038E">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1.9.4 招标人在踏勘现场中介绍的工程场地和相关的周边环境情况，供投标人在编制投标文件时参考，招标人不对投标人据此作出的判断和决策负责。</w:t>
      </w:r>
    </w:p>
    <w:p w14:paraId="14020A77">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150" w:name="_Toc152042316"/>
      <w:bookmarkStart w:id="151" w:name="_Toc5571"/>
      <w:bookmarkStart w:id="152" w:name="_Toc455755821"/>
      <w:bookmarkStart w:id="153" w:name="_Toc152045540"/>
      <w:bookmarkStart w:id="154" w:name="_Toc144974508"/>
      <w:bookmarkStart w:id="155" w:name="_Toc24597"/>
      <w:bookmarkStart w:id="156" w:name="_Toc22768"/>
      <w:bookmarkStart w:id="157" w:name="_Toc13376"/>
      <w:bookmarkStart w:id="158" w:name="_Toc455754862"/>
      <w:bookmarkStart w:id="159" w:name="_Toc179632557"/>
      <w:bookmarkStart w:id="160" w:name="_Toc24104"/>
      <w:bookmarkStart w:id="161" w:name="_Toc22982"/>
      <w:r>
        <w:rPr>
          <w:rFonts w:hint="eastAsia" w:ascii="仿宋" w:hAnsi="仿宋" w:eastAsia="仿宋" w:cs="仿宋"/>
          <w:b/>
          <w:bCs/>
          <w:color w:val="auto"/>
          <w:sz w:val="21"/>
          <w:szCs w:val="21"/>
          <w:highlight w:val="none"/>
        </w:rPr>
        <w:t>1.10 投标预备会</w:t>
      </w:r>
      <w:bookmarkEnd w:id="150"/>
      <w:bookmarkEnd w:id="151"/>
      <w:bookmarkEnd w:id="152"/>
      <w:bookmarkEnd w:id="153"/>
      <w:bookmarkEnd w:id="154"/>
      <w:bookmarkEnd w:id="155"/>
      <w:bookmarkEnd w:id="156"/>
      <w:bookmarkEnd w:id="157"/>
      <w:bookmarkEnd w:id="158"/>
      <w:bookmarkEnd w:id="159"/>
      <w:bookmarkEnd w:id="160"/>
      <w:bookmarkEnd w:id="161"/>
    </w:p>
    <w:p w14:paraId="3F35C423">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bookmarkStart w:id="162" w:name="_Toc144974509"/>
      <w:bookmarkStart w:id="163" w:name="_Toc455755822"/>
      <w:bookmarkStart w:id="164" w:name="_Toc152045541"/>
      <w:bookmarkStart w:id="165" w:name="_Toc152042317"/>
      <w:bookmarkStart w:id="166" w:name="_Toc455754863"/>
      <w:bookmarkStart w:id="167" w:name="_Toc179632558"/>
      <w:r>
        <w:rPr>
          <w:rFonts w:hint="eastAsia" w:ascii="仿宋" w:hAnsi="仿宋" w:eastAsia="仿宋" w:cs="仿宋"/>
          <w:color w:val="auto"/>
          <w:sz w:val="21"/>
          <w:szCs w:val="21"/>
          <w:highlight w:val="none"/>
        </w:rPr>
        <w:t>1.10.1 招标人不组织召开投标预备会。</w:t>
      </w:r>
    </w:p>
    <w:p w14:paraId="405D7F24">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1.10.2 投标人应在投标人须知前附表规定的时间前，以书面形式将提出的问题送达招标人，以便招标人在会议期间澄清。</w:t>
      </w:r>
    </w:p>
    <w:p w14:paraId="2522CE17">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bCs/>
          <w:color w:val="auto"/>
          <w:sz w:val="21"/>
          <w:szCs w:val="21"/>
          <w:highlight w:val="none"/>
        </w:rPr>
      </w:pPr>
      <w:bookmarkStart w:id="168" w:name="_Toc27971"/>
      <w:bookmarkStart w:id="169" w:name="_Toc27584"/>
      <w:bookmarkStart w:id="170" w:name="_Toc10749"/>
      <w:bookmarkStart w:id="171" w:name="_Toc14561"/>
      <w:bookmarkStart w:id="172" w:name="_Toc30187"/>
      <w:bookmarkStart w:id="173" w:name="_Toc25966"/>
      <w:r>
        <w:rPr>
          <w:rFonts w:hint="eastAsia" w:ascii="仿宋" w:hAnsi="仿宋" w:eastAsia="仿宋" w:cs="仿宋"/>
          <w:color w:val="auto"/>
          <w:sz w:val="21"/>
          <w:szCs w:val="21"/>
          <w:highlight w:val="none"/>
        </w:rPr>
        <w:t xml:space="preserve">1.10.3 </w:t>
      </w:r>
      <w:r>
        <w:rPr>
          <w:rFonts w:hint="eastAsia" w:ascii="仿宋" w:hAnsi="仿宋" w:eastAsia="仿宋" w:cs="仿宋"/>
          <w:color w:val="auto"/>
          <w:sz w:val="21"/>
          <w:szCs w:val="21"/>
          <w:highlight w:val="none"/>
          <w:lang w:val="en-US" w:eastAsia="zh-CN"/>
        </w:rPr>
        <w:t>投标预备会后，</w:t>
      </w:r>
      <w:r>
        <w:rPr>
          <w:rFonts w:hint="eastAsia" w:ascii="仿宋" w:hAnsi="仿宋" w:eastAsia="仿宋" w:cs="仿宋"/>
          <w:color w:val="auto"/>
          <w:sz w:val="21"/>
          <w:szCs w:val="21"/>
          <w:highlight w:val="none"/>
        </w:rPr>
        <w:t>招标人</w:t>
      </w:r>
      <w:r>
        <w:rPr>
          <w:rFonts w:hint="eastAsia" w:ascii="仿宋" w:hAnsi="仿宋" w:eastAsia="仿宋" w:cs="仿宋"/>
          <w:color w:val="auto"/>
          <w:sz w:val="21"/>
          <w:szCs w:val="21"/>
          <w:highlight w:val="none"/>
          <w:lang w:val="en-US" w:eastAsia="zh-CN"/>
        </w:rPr>
        <w:t>在投标人须知前附表规定的时间内，将对投标人所提问题澄清，以书面方式通知所有获取招标文件的投标人。该澄清内容为招标文件的组成部分。</w:t>
      </w:r>
    </w:p>
    <w:p w14:paraId="5ABDFFC4">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1.11 分包</w:t>
      </w:r>
      <w:bookmarkEnd w:id="162"/>
      <w:bookmarkEnd w:id="163"/>
      <w:bookmarkEnd w:id="164"/>
      <w:bookmarkEnd w:id="165"/>
      <w:bookmarkEnd w:id="166"/>
      <w:bookmarkEnd w:id="167"/>
      <w:bookmarkEnd w:id="168"/>
      <w:bookmarkEnd w:id="169"/>
      <w:bookmarkEnd w:id="170"/>
      <w:bookmarkEnd w:id="171"/>
      <w:bookmarkEnd w:id="172"/>
      <w:bookmarkEnd w:id="173"/>
    </w:p>
    <w:p w14:paraId="78447732">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bookmarkStart w:id="174" w:name="_Toc179632559"/>
      <w:bookmarkStart w:id="175" w:name="_Toc26803"/>
      <w:bookmarkStart w:id="176" w:name="_Toc27107"/>
      <w:bookmarkStart w:id="177" w:name="_Toc26847"/>
      <w:bookmarkStart w:id="178" w:name="_Toc20365"/>
      <w:bookmarkStart w:id="179" w:name="_Toc16171"/>
      <w:bookmarkStart w:id="180" w:name="_Toc455754864"/>
      <w:bookmarkStart w:id="181" w:name="_Toc11592"/>
      <w:bookmarkStart w:id="182" w:name="_Toc455755823"/>
      <w:r>
        <w:rPr>
          <w:rFonts w:hint="eastAsia" w:ascii="仿宋" w:hAnsi="仿宋" w:eastAsia="仿宋" w:cs="仿宋"/>
          <w:color w:val="auto"/>
          <w:sz w:val="21"/>
          <w:szCs w:val="21"/>
          <w:highlight w:val="none"/>
        </w:rPr>
        <w:t>中标人不得向他人转让中标项目，应在响应文件中做出书面承诺并由法人签字且加盖公章，否则视为对招标文件未作出实质性响应。</w:t>
      </w:r>
    </w:p>
    <w:p w14:paraId="2A6F48E8">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1.12 偏离</w:t>
      </w:r>
      <w:bookmarkEnd w:id="174"/>
      <w:bookmarkEnd w:id="175"/>
      <w:bookmarkEnd w:id="176"/>
      <w:bookmarkEnd w:id="177"/>
      <w:bookmarkEnd w:id="178"/>
      <w:bookmarkEnd w:id="179"/>
      <w:bookmarkEnd w:id="180"/>
      <w:bookmarkEnd w:id="181"/>
      <w:bookmarkEnd w:id="182"/>
    </w:p>
    <w:p w14:paraId="1E199726">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bookmarkStart w:id="183" w:name="_Toc455755824"/>
      <w:bookmarkStart w:id="184" w:name="_Toc20539"/>
      <w:bookmarkStart w:id="185" w:name="_Toc12246"/>
      <w:bookmarkStart w:id="186" w:name="_Toc22033"/>
      <w:bookmarkStart w:id="187" w:name="_Toc4463"/>
      <w:bookmarkStart w:id="188" w:name="_Toc15191"/>
      <w:bookmarkStart w:id="189" w:name="_Toc25832"/>
      <w:bookmarkStart w:id="190" w:name="_Toc455754865"/>
      <w:r>
        <w:rPr>
          <w:rFonts w:hint="eastAsia" w:ascii="仿宋" w:hAnsi="仿宋" w:eastAsia="仿宋" w:cs="仿宋"/>
          <w:color w:val="auto"/>
          <w:sz w:val="21"/>
          <w:szCs w:val="21"/>
          <w:highlight w:val="none"/>
        </w:rPr>
        <w:t>不允许</w:t>
      </w:r>
    </w:p>
    <w:p w14:paraId="3A3BE60E">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1.13 农民工工资保障金</w:t>
      </w:r>
      <w:bookmarkEnd w:id="183"/>
      <w:bookmarkEnd w:id="184"/>
      <w:bookmarkEnd w:id="185"/>
      <w:bookmarkEnd w:id="186"/>
      <w:bookmarkEnd w:id="187"/>
      <w:bookmarkEnd w:id="188"/>
      <w:bookmarkEnd w:id="189"/>
      <w:bookmarkEnd w:id="190"/>
    </w:p>
    <w:p w14:paraId="157830A9">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bookmarkStart w:id="191" w:name="_Toc30458"/>
      <w:bookmarkStart w:id="192" w:name="_Toc179632560"/>
      <w:bookmarkStart w:id="193" w:name="_Toc144974510"/>
      <w:bookmarkStart w:id="194" w:name="_Toc3011"/>
      <w:bookmarkStart w:id="195" w:name="_Toc152042318"/>
      <w:bookmarkStart w:id="196" w:name="_Toc1188"/>
      <w:bookmarkStart w:id="197" w:name="_Toc12479"/>
      <w:bookmarkStart w:id="198" w:name="_Toc21804"/>
      <w:bookmarkStart w:id="199" w:name="_Toc28780"/>
      <w:bookmarkStart w:id="200" w:name="_Toc152045542"/>
      <w:r>
        <w:rPr>
          <w:rFonts w:hint="eastAsia" w:ascii="仿宋" w:hAnsi="仿宋" w:eastAsia="仿宋" w:cs="仿宋"/>
          <w:color w:val="auto"/>
          <w:sz w:val="21"/>
          <w:szCs w:val="21"/>
          <w:highlight w:val="none"/>
        </w:rPr>
        <w:t>1.13.1 建设单位按工程中标价的2%缴纳农民工工资保障金；</w:t>
      </w:r>
    </w:p>
    <w:p w14:paraId="62E13431">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1.13.2 投标人在投标书中，必须对农民工工资保障金的问题做出以下承诺：</w:t>
      </w:r>
    </w:p>
    <w:p w14:paraId="1F02B629">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一、必须在标书中如实反映其以前所承建工程中工资支付的情况，是否存在拖欠或克扣农民工工资的行为。</w:t>
      </w:r>
    </w:p>
    <w:p w14:paraId="3B53BD38">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二、必须在标书中承诺中标后能够及时、足额存入农民工工资保障金。</w:t>
      </w:r>
    </w:p>
    <w:p w14:paraId="15B686CE">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三、必须在标书中承诺：一旦其承包的建筑工程项目中出现拖欠职工工资情况的，可由建设行政主管部门从工资保障金中先划支。</w:t>
      </w:r>
    </w:p>
    <w:p w14:paraId="43E30C1A">
      <w:pPr>
        <w:keepNext w:val="0"/>
        <w:keepLines w:val="0"/>
        <w:pageBreakBefore w:val="0"/>
        <w:widowControl w:val="0"/>
        <w:kinsoku/>
        <w:wordWrap/>
        <w:overflowPunct/>
        <w:bidi w:val="0"/>
        <w:spacing w:line="400" w:lineRule="exact"/>
        <w:ind w:firstLine="422" w:firstLineChars="200"/>
        <w:outlineLvl w:val="9"/>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投标人提交的投标文件不具备以上三项内容的，在评标时对其实行“一票否决”，投标人须在投标文件中单独作出明确承诺并加盖投标人公章。</w:t>
      </w:r>
    </w:p>
    <w:p w14:paraId="401D01A2">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中标人应及时足额交纳农民工工资保障金（中标价的2%）。如经调查发现投标人没有如实反映工资支付情况，或无故不足额存入工资保障金的，由建设行政主管部门通报批评，并记入建设部门和劳动保障部门的企业诚信档案，并予以相应惩罚。</w:t>
      </w:r>
    </w:p>
    <w:p w14:paraId="5CE77F00">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1.13 工程款支付</w:t>
      </w:r>
    </w:p>
    <w:p w14:paraId="78E0F8D5">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以发包方和中标方合同为准。</w:t>
      </w:r>
    </w:p>
    <w:p w14:paraId="19643FDE">
      <w:pPr>
        <w:keepNext w:val="0"/>
        <w:keepLines w:val="0"/>
        <w:pageBreakBefore w:val="0"/>
        <w:widowControl w:val="0"/>
        <w:kinsoku/>
        <w:wordWrap/>
        <w:overflowPunct/>
        <w:bidi w:val="0"/>
        <w:spacing w:line="400" w:lineRule="exact"/>
        <w:outlineLvl w:val="9"/>
        <w:rPr>
          <w:rStyle w:val="49"/>
          <w:rFonts w:hint="eastAsia" w:ascii="仿宋" w:hAnsi="仿宋" w:eastAsia="仿宋" w:cs="仿宋"/>
          <w:b/>
          <w:bCs/>
          <w:color w:val="auto"/>
          <w:sz w:val="21"/>
          <w:szCs w:val="21"/>
          <w:highlight w:val="none"/>
        </w:rPr>
      </w:pPr>
      <w:r>
        <w:rPr>
          <w:rStyle w:val="49"/>
          <w:rFonts w:hint="eastAsia" w:ascii="仿宋" w:hAnsi="仿宋" w:eastAsia="仿宋" w:cs="仿宋"/>
          <w:b/>
          <w:bCs/>
          <w:color w:val="auto"/>
          <w:sz w:val="21"/>
          <w:szCs w:val="21"/>
          <w:highlight w:val="none"/>
        </w:rPr>
        <w:t>2. 招标文件</w:t>
      </w:r>
      <w:bookmarkEnd w:id="191"/>
      <w:bookmarkEnd w:id="192"/>
      <w:bookmarkEnd w:id="193"/>
      <w:bookmarkEnd w:id="194"/>
      <w:bookmarkEnd w:id="195"/>
      <w:bookmarkEnd w:id="196"/>
      <w:bookmarkEnd w:id="197"/>
      <w:bookmarkEnd w:id="198"/>
      <w:bookmarkEnd w:id="199"/>
      <w:bookmarkEnd w:id="200"/>
    </w:p>
    <w:p w14:paraId="583E213F">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201" w:name="_Toc152042319"/>
      <w:bookmarkStart w:id="202" w:name="_Toc30119"/>
      <w:bookmarkStart w:id="203" w:name="_Toc455754869"/>
      <w:bookmarkStart w:id="204" w:name="_Toc152045543"/>
      <w:bookmarkStart w:id="205" w:name="_Toc179632561"/>
      <w:bookmarkStart w:id="206" w:name="_Toc28136"/>
      <w:bookmarkStart w:id="207" w:name="_Toc28605"/>
      <w:bookmarkStart w:id="208" w:name="_Toc455755828"/>
      <w:bookmarkStart w:id="209" w:name="_Toc19401"/>
      <w:bookmarkStart w:id="210" w:name="_Toc144974511"/>
      <w:bookmarkStart w:id="211" w:name="_Toc2201"/>
      <w:bookmarkStart w:id="212" w:name="_Toc2347"/>
      <w:r>
        <w:rPr>
          <w:rFonts w:hint="eastAsia" w:ascii="仿宋" w:hAnsi="仿宋" w:eastAsia="仿宋" w:cs="仿宋"/>
          <w:b/>
          <w:bCs/>
          <w:color w:val="auto"/>
          <w:sz w:val="21"/>
          <w:szCs w:val="21"/>
          <w:highlight w:val="none"/>
        </w:rPr>
        <w:t>2.1 招标文件的组成</w:t>
      </w:r>
      <w:bookmarkEnd w:id="201"/>
      <w:bookmarkEnd w:id="202"/>
      <w:bookmarkEnd w:id="203"/>
      <w:bookmarkEnd w:id="204"/>
      <w:bookmarkEnd w:id="205"/>
      <w:bookmarkEnd w:id="206"/>
      <w:bookmarkEnd w:id="207"/>
      <w:bookmarkEnd w:id="208"/>
      <w:bookmarkEnd w:id="209"/>
      <w:bookmarkEnd w:id="210"/>
      <w:bookmarkEnd w:id="211"/>
      <w:bookmarkEnd w:id="212"/>
    </w:p>
    <w:p w14:paraId="3EE24CB0">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本招标文件包括：</w:t>
      </w:r>
    </w:p>
    <w:p w14:paraId="05B7A15A">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招标公告；</w:t>
      </w:r>
    </w:p>
    <w:p w14:paraId="441B1F5A">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p>
    <w:p w14:paraId="02DBE184">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评标办法；</w:t>
      </w:r>
    </w:p>
    <w:p w14:paraId="7234D20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合同条款及格式；</w:t>
      </w:r>
    </w:p>
    <w:p w14:paraId="263B57C9">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5</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工程量清单；</w:t>
      </w:r>
    </w:p>
    <w:p w14:paraId="10F90F51">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6</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图纸</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电子版</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p w14:paraId="0BC70D16">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7</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技术标准和要求；</w:t>
      </w:r>
    </w:p>
    <w:p w14:paraId="71D794B1">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8</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投标文件格式；</w:t>
      </w:r>
    </w:p>
    <w:p w14:paraId="01922824">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sz w:val="21"/>
          <w:szCs w:val="21"/>
        </w:rPr>
      </w:pPr>
      <w:r>
        <w:rPr>
          <w:rFonts w:hint="eastAsia" w:ascii="仿宋" w:hAnsi="仿宋" w:eastAsia="仿宋" w:cs="仿宋"/>
          <w:color w:val="auto"/>
          <w:kern w:val="2"/>
          <w:sz w:val="21"/>
          <w:szCs w:val="21"/>
          <w:highlight w:val="none"/>
          <w:lang w:val="en-US" w:eastAsia="zh-CN" w:bidi="ar-SA"/>
        </w:rPr>
        <w:t>（9）其他材料。</w:t>
      </w:r>
    </w:p>
    <w:p w14:paraId="7103D3F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根据本章第1.10款、第2.2款和第2.3款对招标文件所作的澄清、修改，构成招标文件的组成部分。</w:t>
      </w:r>
    </w:p>
    <w:p w14:paraId="1604B585">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213" w:name="_Toc179632562"/>
      <w:bookmarkStart w:id="214" w:name="_Toc31236"/>
      <w:bookmarkStart w:id="215" w:name="_Toc11688"/>
      <w:bookmarkStart w:id="216" w:name="_Toc455754870"/>
      <w:bookmarkStart w:id="217" w:name="_Toc152042320"/>
      <w:bookmarkStart w:id="218" w:name="_Toc455755829"/>
      <w:bookmarkStart w:id="219" w:name="_Toc144974512"/>
      <w:bookmarkStart w:id="220" w:name="_Toc152045544"/>
      <w:bookmarkStart w:id="221" w:name="_Toc3668"/>
      <w:bookmarkStart w:id="222" w:name="_Toc1129"/>
      <w:bookmarkStart w:id="223" w:name="_Toc14130"/>
      <w:bookmarkStart w:id="224" w:name="_Toc29119"/>
      <w:r>
        <w:rPr>
          <w:rFonts w:hint="eastAsia" w:ascii="仿宋" w:hAnsi="仿宋" w:eastAsia="仿宋" w:cs="仿宋"/>
          <w:b/>
          <w:bCs/>
          <w:color w:val="auto"/>
          <w:sz w:val="21"/>
          <w:szCs w:val="21"/>
          <w:highlight w:val="none"/>
        </w:rPr>
        <w:t>2.2 招标文件的澄清</w:t>
      </w:r>
      <w:bookmarkEnd w:id="213"/>
      <w:bookmarkEnd w:id="214"/>
      <w:bookmarkEnd w:id="215"/>
      <w:bookmarkEnd w:id="216"/>
      <w:bookmarkEnd w:id="217"/>
      <w:bookmarkEnd w:id="218"/>
      <w:bookmarkEnd w:id="219"/>
      <w:bookmarkEnd w:id="220"/>
      <w:bookmarkEnd w:id="221"/>
      <w:bookmarkEnd w:id="222"/>
      <w:bookmarkEnd w:id="223"/>
      <w:bookmarkEnd w:id="224"/>
    </w:p>
    <w:p w14:paraId="03A4CB5B">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bookmarkStart w:id="225" w:name="_Toc25231"/>
      <w:bookmarkStart w:id="226" w:name="_Toc152045545"/>
      <w:bookmarkStart w:id="227" w:name="_Toc152042321"/>
      <w:bookmarkStart w:id="228" w:name="_Toc455755830"/>
      <w:bookmarkStart w:id="229" w:name="_Toc5566"/>
      <w:bookmarkStart w:id="230" w:name="_Toc4145"/>
      <w:bookmarkStart w:id="231" w:name="_Toc179632563"/>
      <w:bookmarkStart w:id="232" w:name="_Toc16601"/>
      <w:bookmarkStart w:id="233" w:name="_Toc2920"/>
      <w:bookmarkStart w:id="234" w:name="_Toc144974513"/>
      <w:bookmarkStart w:id="235" w:name="_Toc27084"/>
      <w:bookmarkStart w:id="236" w:name="_Toc455754871"/>
      <w:r>
        <w:rPr>
          <w:rFonts w:hint="eastAsia" w:ascii="仿宋" w:hAnsi="仿宋" w:eastAsia="仿宋" w:cs="仿宋"/>
          <w:color w:val="auto"/>
          <w:sz w:val="21"/>
          <w:szCs w:val="21"/>
          <w:highlight w:val="none"/>
        </w:rPr>
        <w:t>2.2.1 投标人应仔细阅读和检查招标文件的全部内容。如发现缺页或附件不全，应及时向招标人提出，以便补齐。如有疑问，应在投标人须知前附表规定的时间前以书面形式（包括信函、电报、传真等可以有形地表 现所载内容的形式，下同），要求招标人对招标文件予以澄清。</w:t>
      </w:r>
    </w:p>
    <w:p w14:paraId="1EB9573B">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2.2.2 </w:t>
      </w:r>
      <w:r>
        <w:rPr>
          <w:rFonts w:hint="eastAsia" w:ascii="仿宋" w:hAnsi="仿宋" w:eastAsia="仿宋" w:cs="仿宋"/>
          <w:color w:val="auto"/>
          <w:sz w:val="21"/>
          <w:szCs w:val="21"/>
          <w:highlight w:val="none"/>
          <w:lang w:val="en-US" w:eastAsia="zh-CN"/>
        </w:rPr>
        <w:t xml:space="preserve">招标文件的澄清将在投标人须知前附表规定的投标截止时间15天前发布，如果澄清发出的时间距投标截止时间不足15天，且澄清的内容影响投标文件编制的，相应延长投标截止时间。 </w:t>
      </w:r>
    </w:p>
    <w:p w14:paraId="55B6D476">
      <w:pPr>
        <w:keepNext w:val="0"/>
        <w:keepLines w:val="0"/>
        <w:pageBreakBefore w:val="0"/>
        <w:widowControl w:val="0"/>
        <w:kinsoku/>
        <w:wordWrap/>
        <w:overflowPunct/>
        <w:bidi w:val="0"/>
        <w:spacing w:line="400" w:lineRule="exact"/>
        <w:ind w:firstLine="422" w:firstLineChars="200"/>
        <w:jc w:val="lef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eastAsia="zh-CN"/>
        </w:rPr>
        <w:t>招标文件的澄清将在与招标公告发布媒介的同一媒介发布“变更公告”，如需修改招标文件，则同时在洛阳市电子招投标交易平台发布“答疑文件”（答疑文件指修改后最新的招标文件）。对于各项目中已经成功下载招标文件的投标人，将通过第三方短信群发方式提醒投标人进行查询。各投标人须重新下载最新的“答疑文件”，并以此编制投标文件。如不以最新发布的“答疑文件”编制投标文件，造成投标无效的后果由投标人自己承担。</w:t>
      </w:r>
    </w:p>
    <w:p w14:paraId="75D9E2DB">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bCs/>
          <w:color w:val="auto"/>
          <w:sz w:val="21"/>
          <w:szCs w:val="21"/>
          <w:highlight w:val="none"/>
        </w:rPr>
      </w:pPr>
      <w:r>
        <w:rPr>
          <w:rFonts w:hint="eastAsia" w:ascii="仿宋" w:hAnsi="仿宋" w:eastAsia="仿宋" w:cs="仿宋"/>
          <w:color w:val="auto"/>
          <w:sz w:val="21"/>
          <w:szCs w:val="21"/>
          <w:highlight w:val="none"/>
        </w:rPr>
        <w:t>2.2.3</w:t>
      </w:r>
      <w:r>
        <w:rPr>
          <w:rFonts w:hint="eastAsia" w:ascii="仿宋" w:hAnsi="仿宋" w:eastAsia="仿宋" w:cs="仿宋"/>
          <w:color w:val="auto"/>
          <w:sz w:val="21"/>
          <w:szCs w:val="21"/>
          <w:highlight w:val="none"/>
          <w:lang w:val="en-US" w:eastAsia="zh-CN"/>
        </w:rPr>
        <w:t>投标人确认收到招标文件澄清的时间见投标人须知前附表。</w:t>
      </w:r>
      <w:r>
        <w:rPr>
          <w:rFonts w:hint="eastAsia" w:ascii="仿宋" w:hAnsi="仿宋" w:eastAsia="仿宋" w:cs="仿宋"/>
          <w:b/>
          <w:bCs/>
          <w:color w:val="auto"/>
          <w:sz w:val="21"/>
          <w:szCs w:val="21"/>
          <w:highlight w:val="none"/>
          <w:lang w:val="en-US" w:eastAsia="zh-CN"/>
        </w:rPr>
        <w:t>因洛阳市电子招投标交易平台在开标前具有保密性，投标人在投标文件递交截止时间前须自行查看项目进展、变更通知、澄清及回复，因投标人未及时查看而造成的后果自负。</w:t>
      </w:r>
    </w:p>
    <w:p w14:paraId="43B2CE24">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2.3 招标文件的修改</w:t>
      </w:r>
      <w:bookmarkEnd w:id="225"/>
      <w:bookmarkEnd w:id="226"/>
      <w:bookmarkEnd w:id="227"/>
      <w:bookmarkEnd w:id="228"/>
      <w:bookmarkEnd w:id="229"/>
      <w:bookmarkEnd w:id="230"/>
      <w:bookmarkEnd w:id="231"/>
      <w:bookmarkEnd w:id="232"/>
      <w:bookmarkEnd w:id="233"/>
      <w:bookmarkEnd w:id="234"/>
      <w:bookmarkEnd w:id="235"/>
      <w:bookmarkEnd w:id="236"/>
    </w:p>
    <w:p w14:paraId="163109EB">
      <w:pPr>
        <w:keepNext w:val="0"/>
        <w:keepLines w:val="0"/>
        <w:pageBreakBefore w:val="0"/>
        <w:widowControl w:val="0"/>
        <w:kinsoku/>
        <w:wordWrap/>
        <w:overflowPunct/>
        <w:bidi w:val="0"/>
        <w:spacing w:line="400" w:lineRule="exact"/>
        <w:ind w:firstLine="420" w:firstLineChars="200"/>
        <w:jc w:val="left"/>
        <w:outlineLvl w:val="9"/>
        <w:rPr>
          <w:rStyle w:val="49"/>
          <w:rFonts w:hint="eastAsia" w:ascii="仿宋" w:hAnsi="仿宋" w:eastAsia="仿宋" w:cs="仿宋"/>
          <w:b w:val="0"/>
          <w:bCs w:val="0"/>
          <w:color w:val="auto"/>
          <w:sz w:val="21"/>
          <w:szCs w:val="21"/>
          <w:highlight w:val="none"/>
          <w:lang w:val="en-US" w:eastAsia="zh-CN"/>
        </w:rPr>
      </w:pPr>
      <w:bookmarkStart w:id="237" w:name="_Toc144974514"/>
      <w:bookmarkStart w:id="238" w:name="_Toc4335"/>
      <w:bookmarkStart w:id="239" w:name="_Toc5085"/>
      <w:bookmarkStart w:id="240" w:name="_Toc152045546"/>
      <w:bookmarkStart w:id="241" w:name="_Toc23110"/>
      <w:bookmarkStart w:id="242" w:name="_Toc152042322"/>
      <w:bookmarkStart w:id="243" w:name="_Toc1922"/>
      <w:bookmarkStart w:id="244" w:name="_Toc4038"/>
      <w:bookmarkStart w:id="245" w:name="_Toc179632564"/>
      <w:bookmarkStart w:id="246" w:name="_Toc15187"/>
      <w:r>
        <w:rPr>
          <w:rStyle w:val="49"/>
          <w:rFonts w:hint="eastAsia" w:ascii="仿宋" w:hAnsi="仿宋" w:eastAsia="仿宋" w:cs="仿宋"/>
          <w:b w:val="0"/>
          <w:bCs w:val="0"/>
          <w:color w:val="auto"/>
          <w:sz w:val="21"/>
          <w:szCs w:val="21"/>
          <w:highlight w:val="none"/>
        </w:rPr>
        <w:t>2.3.1</w:t>
      </w:r>
      <w:r>
        <w:rPr>
          <w:rStyle w:val="49"/>
          <w:rFonts w:hint="eastAsia" w:ascii="仿宋" w:hAnsi="仿宋" w:eastAsia="仿宋" w:cs="仿宋"/>
          <w:b w:val="0"/>
          <w:bCs w:val="0"/>
          <w:color w:val="auto"/>
          <w:sz w:val="21"/>
          <w:szCs w:val="21"/>
          <w:highlight w:val="none"/>
          <w:lang w:val="en-US" w:eastAsia="zh-CN"/>
        </w:rPr>
        <w:t>招标文件的修改将在投标人须知前附表规定的投标截止时间15天前发布，如果修改发出的时间距投标截止时间不足15天，且修改的内容影响投标文件编制的，相应延长投标截止时间。</w:t>
      </w:r>
    </w:p>
    <w:p w14:paraId="076EDA49">
      <w:pPr>
        <w:keepNext w:val="0"/>
        <w:keepLines w:val="0"/>
        <w:pageBreakBefore w:val="0"/>
        <w:widowControl w:val="0"/>
        <w:kinsoku/>
        <w:wordWrap/>
        <w:overflowPunct/>
        <w:bidi w:val="0"/>
        <w:spacing w:line="400" w:lineRule="exact"/>
        <w:ind w:firstLine="422" w:firstLineChars="200"/>
        <w:jc w:val="left"/>
        <w:outlineLvl w:val="9"/>
        <w:rPr>
          <w:rStyle w:val="49"/>
          <w:rFonts w:hint="eastAsia" w:ascii="仿宋" w:hAnsi="仿宋" w:eastAsia="仿宋" w:cs="仿宋"/>
          <w:b/>
          <w:bCs/>
          <w:color w:val="auto"/>
          <w:sz w:val="21"/>
          <w:szCs w:val="21"/>
          <w:highlight w:val="none"/>
          <w:lang w:val="en-US" w:eastAsia="zh-CN"/>
        </w:rPr>
      </w:pPr>
      <w:r>
        <w:rPr>
          <w:rStyle w:val="49"/>
          <w:rFonts w:hint="eastAsia" w:ascii="仿宋" w:hAnsi="仿宋" w:eastAsia="仿宋" w:cs="仿宋"/>
          <w:b/>
          <w:bCs/>
          <w:color w:val="auto"/>
          <w:sz w:val="21"/>
          <w:szCs w:val="21"/>
          <w:highlight w:val="none"/>
          <w:lang w:val="en-US" w:eastAsia="zh-CN"/>
        </w:rPr>
        <w:t>招标文件的修改将在与招标公告发布媒介的同一媒介发布“变更公告”，同时在洛阳市电子招投标交易平台发布“答疑文件”（答疑文件指修改后最新的招标文件）。对于各项目中已经成功报名并下载招标文件的投标人，将通过第三方短信群发方式提醒投标人进行查询。各投标人须重新下载最新的“答疑文件”，并以此编制投标文件。如不以最新发布的“答疑文件”编制投标文件，造成投标无效的后果由投标人自己承担。</w:t>
      </w:r>
    </w:p>
    <w:p w14:paraId="661BCFA9">
      <w:pPr>
        <w:keepNext w:val="0"/>
        <w:keepLines w:val="0"/>
        <w:pageBreakBefore w:val="0"/>
        <w:widowControl w:val="0"/>
        <w:kinsoku/>
        <w:wordWrap/>
        <w:overflowPunct/>
        <w:bidi w:val="0"/>
        <w:spacing w:line="400" w:lineRule="exact"/>
        <w:ind w:firstLine="420" w:firstLineChars="200"/>
        <w:outlineLvl w:val="9"/>
        <w:rPr>
          <w:rStyle w:val="49"/>
          <w:rFonts w:hint="eastAsia" w:ascii="仿宋" w:hAnsi="仿宋" w:eastAsia="仿宋" w:cs="仿宋"/>
          <w:b/>
          <w:bCs/>
          <w:color w:val="auto"/>
          <w:sz w:val="21"/>
          <w:szCs w:val="21"/>
          <w:highlight w:val="none"/>
        </w:rPr>
      </w:pPr>
      <w:r>
        <w:rPr>
          <w:rStyle w:val="49"/>
          <w:rFonts w:hint="eastAsia" w:ascii="仿宋" w:hAnsi="仿宋" w:eastAsia="仿宋" w:cs="仿宋"/>
          <w:b w:val="0"/>
          <w:bCs w:val="0"/>
          <w:color w:val="auto"/>
          <w:sz w:val="21"/>
          <w:szCs w:val="21"/>
          <w:highlight w:val="none"/>
        </w:rPr>
        <w:t>2.3.2</w:t>
      </w:r>
      <w:r>
        <w:rPr>
          <w:rStyle w:val="49"/>
          <w:rFonts w:hint="eastAsia" w:ascii="仿宋" w:hAnsi="仿宋" w:eastAsia="仿宋" w:cs="仿宋"/>
          <w:b w:val="0"/>
          <w:bCs w:val="0"/>
          <w:color w:val="auto"/>
          <w:sz w:val="21"/>
          <w:szCs w:val="21"/>
          <w:highlight w:val="none"/>
          <w:lang w:val="en-US" w:eastAsia="zh-CN"/>
        </w:rPr>
        <w:t>投标人确认收到招标文件修改的时间见投标人须知前附表。</w:t>
      </w:r>
      <w:r>
        <w:rPr>
          <w:rStyle w:val="49"/>
          <w:rFonts w:hint="eastAsia" w:ascii="仿宋" w:hAnsi="仿宋" w:eastAsia="仿宋" w:cs="仿宋"/>
          <w:b/>
          <w:bCs/>
          <w:color w:val="auto"/>
          <w:sz w:val="21"/>
          <w:szCs w:val="21"/>
          <w:highlight w:val="none"/>
          <w:lang w:val="en-US" w:eastAsia="zh-CN"/>
        </w:rPr>
        <w:t>因洛阳市电子招投标交易平台在开标前具有保密性，投标人在投标文件递交截止时间前须自行查看项目进展、变更通知、澄清及回复，因投标人未及时查看而造成的后果自负。</w:t>
      </w:r>
    </w:p>
    <w:p w14:paraId="6FB2C16D">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3. 投标文件</w:t>
      </w:r>
      <w:bookmarkEnd w:id="237"/>
      <w:bookmarkEnd w:id="238"/>
      <w:bookmarkEnd w:id="239"/>
      <w:bookmarkEnd w:id="240"/>
      <w:bookmarkEnd w:id="241"/>
      <w:bookmarkEnd w:id="242"/>
      <w:bookmarkEnd w:id="243"/>
      <w:bookmarkEnd w:id="244"/>
      <w:bookmarkEnd w:id="245"/>
      <w:bookmarkEnd w:id="246"/>
    </w:p>
    <w:p w14:paraId="19AB5FEC">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247" w:name="_Toc152042323"/>
      <w:bookmarkStart w:id="248" w:name="_Toc179632565"/>
      <w:bookmarkStart w:id="249" w:name="_Toc25280"/>
      <w:bookmarkStart w:id="250" w:name="_Toc32369"/>
      <w:bookmarkStart w:id="251" w:name="_Toc144974515"/>
      <w:bookmarkStart w:id="252" w:name="_Toc12464"/>
      <w:bookmarkStart w:id="253" w:name="_Toc18477"/>
      <w:bookmarkStart w:id="254" w:name="_Toc152045547"/>
      <w:bookmarkStart w:id="255" w:name="_Toc12929"/>
      <w:bookmarkStart w:id="256" w:name="_Toc455754873"/>
      <w:bookmarkStart w:id="257" w:name="_Toc9981"/>
      <w:r>
        <w:rPr>
          <w:rFonts w:hint="eastAsia" w:ascii="仿宋" w:hAnsi="仿宋" w:eastAsia="仿宋" w:cs="仿宋"/>
          <w:b/>
          <w:bCs/>
          <w:color w:val="auto"/>
          <w:sz w:val="21"/>
          <w:szCs w:val="21"/>
          <w:highlight w:val="none"/>
        </w:rPr>
        <w:t>3.1 投标文件的组成</w:t>
      </w:r>
      <w:bookmarkEnd w:id="247"/>
      <w:bookmarkEnd w:id="248"/>
      <w:bookmarkEnd w:id="249"/>
      <w:bookmarkEnd w:id="250"/>
      <w:bookmarkEnd w:id="251"/>
      <w:bookmarkEnd w:id="252"/>
      <w:bookmarkEnd w:id="253"/>
      <w:bookmarkEnd w:id="254"/>
      <w:bookmarkEnd w:id="255"/>
      <w:bookmarkEnd w:id="256"/>
      <w:bookmarkEnd w:id="257"/>
    </w:p>
    <w:p w14:paraId="423F986D">
      <w:pPr>
        <w:keepNext w:val="0"/>
        <w:keepLines w:val="0"/>
        <w:pageBreakBefore w:val="0"/>
        <w:widowControl w:val="0"/>
        <w:kinsoku/>
        <w:wordWrap/>
        <w:overflowPunct/>
        <w:bidi w:val="0"/>
        <w:spacing w:line="400" w:lineRule="exact"/>
        <w:ind w:firstLine="411" w:firstLineChars="196"/>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详见第八章投标文件格式</w:t>
      </w:r>
    </w:p>
    <w:p w14:paraId="080BDFC9">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258" w:name="_Toc455754874"/>
      <w:bookmarkStart w:id="259" w:name="_Toc7136"/>
      <w:bookmarkStart w:id="260" w:name="_Toc15023"/>
      <w:bookmarkStart w:id="261" w:name="_Toc144974516"/>
      <w:bookmarkStart w:id="262" w:name="_Toc152045548"/>
      <w:bookmarkStart w:id="263" w:name="_Toc179632566"/>
      <w:bookmarkStart w:id="264" w:name="_Toc9549"/>
      <w:bookmarkStart w:id="265" w:name="_Toc28752"/>
      <w:bookmarkStart w:id="266" w:name="_Toc17528"/>
      <w:bookmarkStart w:id="267" w:name="_Toc152042324"/>
      <w:bookmarkStart w:id="268" w:name="_Toc28498"/>
      <w:r>
        <w:rPr>
          <w:rFonts w:hint="eastAsia" w:ascii="仿宋" w:hAnsi="仿宋" w:eastAsia="仿宋" w:cs="仿宋"/>
          <w:b/>
          <w:bCs/>
          <w:color w:val="auto"/>
          <w:sz w:val="21"/>
          <w:szCs w:val="21"/>
          <w:highlight w:val="none"/>
        </w:rPr>
        <w:t>3.2 投标报价</w:t>
      </w:r>
      <w:bookmarkEnd w:id="258"/>
      <w:bookmarkEnd w:id="259"/>
      <w:bookmarkEnd w:id="260"/>
      <w:bookmarkEnd w:id="261"/>
      <w:bookmarkEnd w:id="262"/>
      <w:bookmarkEnd w:id="263"/>
      <w:bookmarkEnd w:id="264"/>
      <w:bookmarkEnd w:id="265"/>
      <w:bookmarkEnd w:id="266"/>
      <w:bookmarkEnd w:id="267"/>
      <w:bookmarkEnd w:id="268"/>
    </w:p>
    <w:p w14:paraId="21E79963">
      <w:pPr>
        <w:keepNext w:val="0"/>
        <w:keepLines w:val="0"/>
        <w:pageBreakBefore w:val="0"/>
        <w:widowControl w:val="0"/>
        <w:kinsoku/>
        <w:wordWrap/>
        <w:overflowPunct/>
        <w:bidi w:val="0"/>
        <w:spacing w:line="400" w:lineRule="exact"/>
        <w:ind w:firstLine="411" w:firstLineChars="196"/>
        <w:outlineLvl w:val="9"/>
        <w:rPr>
          <w:rFonts w:hint="eastAsia" w:ascii="仿宋" w:hAnsi="仿宋" w:eastAsia="仿宋" w:cs="仿宋"/>
          <w:color w:val="auto"/>
          <w:sz w:val="21"/>
          <w:szCs w:val="21"/>
          <w:highlight w:val="none"/>
        </w:rPr>
      </w:pPr>
      <w:bookmarkStart w:id="269" w:name="_Toc179632567"/>
      <w:bookmarkStart w:id="270" w:name="_Toc144974517"/>
      <w:bookmarkStart w:id="271" w:name="_Toc30287"/>
      <w:bookmarkStart w:id="272" w:name="_Toc30646"/>
      <w:bookmarkStart w:id="273" w:name="_Toc455754875"/>
      <w:bookmarkStart w:id="274" w:name="_Toc7511"/>
      <w:bookmarkStart w:id="275" w:name="_Toc15773"/>
      <w:bookmarkStart w:id="276" w:name="_Toc152045549"/>
      <w:bookmarkStart w:id="277" w:name="_Toc9"/>
      <w:bookmarkStart w:id="278" w:name="_Toc12283"/>
      <w:bookmarkStart w:id="279" w:name="_Toc152042325"/>
      <w:r>
        <w:rPr>
          <w:rFonts w:hint="eastAsia" w:ascii="仿宋" w:hAnsi="仿宋" w:eastAsia="仿宋" w:cs="仿宋"/>
          <w:color w:val="auto"/>
          <w:sz w:val="21"/>
          <w:szCs w:val="21"/>
          <w:highlight w:val="none"/>
        </w:rPr>
        <w:t>3.2.1 投标人在投标截止时间前修改投标函中的投标总报价，应同进修改“工程量清单”中的</w:t>
      </w:r>
      <w:r>
        <w:rPr>
          <w:rFonts w:hint="eastAsia" w:ascii="仿宋" w:hAnsi="仿宋" w:eastAsia="仿宋" w:cs="仿宋"/>
          <w:color w:val="auto"/>
          <w:sz w:val="21"/>
          <w:szCs w:val="21"/>
          <w:highlight w:val="none"/>
          <w:lang w:val="en-US" w:eastAsia="zh-CN"/>
        </w:rPr>
        <w:t>相应</w:t>
      </w:r>
      <w:r>
        <w:rPr>
          <w:rFonts w:hint="eastAsia" w:ascii="仿宋" w:hAnsi="仿宋" w:eastAsia="仿宋" w:cs="仿宋"/>
          <w:color w:val="auto"/>
          <w:sz w:val="21"/>
          <w:szCs w:val="21"/>
          <w:highlight w:val="none"/>
        </w:rPr>
        <w:t>报价。此修改须符合本章第 4.3 款的有关要求。</w:t>
      </w:r>
    </w:p>
    <w:p w14:paraId="36390C70">
      <w:pPr>
        <w:keepNext w:val="0"/>
        <w:keepLines w:val="0"/>
        <w:pageBreakBefore w:val="0"/>
        <w:widowControl w:val="0"/>
        <w:kinsoku/>
        <w:wordWrap/>
        <w:overflowPunct/>
        <w:bidi w:val="0"/>
        <w:spacing w:line="400" w:lineRule="exact"/>
        <w:ind w:firstLine="411" w:firstLineChars="196"/>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3.2.2 投标单位应在法定时间内提出质疑，如没有质疑则视为默认，其投标报价包含图纸范围内所有工程。</w:t>
      </w:r>
    </w:p>
    <w:p w14:paraId="27DB0EB0">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3.3 投标有效期</w:t>
      </w:r>
      <w:bookmarkEnd w:id="269"/>
      <w:bookmarkEnd w:id="270"/>
      <w:bookmarkEnd w:id="271"/>
      <w:bookmarkEnd w:id="272"/>
      <w:bookmarkEnd w:id="273"/>
      <w:bookmarkEnd w:id="274"/>
      <w:bookmarkEnd w:id="275"/>
      <w:bookmarkEnd w:id="276"/>
      <w:bookmarkEnd w:id="277"/>
      <w:bookmarkEnd w:id="278"/>
      <w:bookmarkEnd w:id="279"/>
    </w:p>
    <w:p w14:paraId="55776F3A">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3.3.1 在投标人须知前附表规定的投标有效期内，投标人不得要求撤销或修改其投标文件。</w:t>
      </w:r>
    </w:p>
    <w:p w14:paraId="2F43ADDE">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3.3.2 出现特殊情况需要延长投标有效期的，招标人以书面形式通知所有投标人延长投标有效期。投标人同意延长的，应相应延长其投标保证金的有效期，但不得要求或被允许修改或撤销其投标文件；投标人拒绝延长的，其投标失效</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但投标人有权收回其投标保证金。</w:t>
      </w:r>
    </w:p>
    <w:p w14:paraId="1192D58F">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280" w:name="_Toc144974518"/>
      <w:bookmarkStart w:id="281" w:name="_Toc152045550"/>
      <w:bookmarkStart w:id="282" w:name="_Toc152042326"/>
      <w:bookmarkStart w:id="283" w:name="_Toc179632568"/>
      <w:bookmarkStart w:id="284" w:name="_Toc12317"/>
      <w:bookmarkStart w:id="285" w:name="_Toc9149"/>
      <w:bookmarkStart w:id="286" w:name="_Toc9038"/>
      <w:bookmarkStart w:id="287" w:name="_Toc14595"/>
      <w:bookmarkStart w:id="288" w:name="_Toc20368"/>
      <w:bookmarkStart w:id="289" w:name="_Toc455754876"/>
      <w:bookmarkStart w:id="290" w:name="_Toc5700"/>
      <w:r>
        <w:rPr>
          <w:rFonts w:hint="eastAsia" w:ascii="仿宋" w:hAnsi="仿宋" w:eastAsia="仿宋" w:cs="仿宋"/>
          <w:b/>
          <w:bCs/>
          <w:color w:val="auto"/>
          <w:sz w:val="21"/>
          <w:szCs w:val="21"/>
          <w:highlight w:val="none"/>
        </w:rPr>
        <w:t>3.4 投标保证</w:t>
      </w:r>
      <w:bookmarkEnd w:id="280"/>
      <w:bookmarkEnd w:id="281"/>
      <w:bookmarkEnd w:id="282"/>
      <w:bookmarkEnd w:id="283"/>
      <w:r>
        <w:rPr>
          <w:rFonts w:hint="eastAsia" w:ascii="仿宋" w:hAnsi="仿宋" w:eastAsia="仿宋" w:cs="仿宋"/>
          <w:b/>
          <w:bCs/>
          <w:color w:val="auto"/>
          <w:sz w:val="21"/>
          <w:szCs w:val="21"/>
          <w:highlight w:val="none"/>
        </w:rPr>
        <w:t>金</w:t>
      </w:r>
      <w:bookmarkEnd w:id="284"/>
      <w:bookmarkEnd w:id="285"/>
      <w:bookmarkEnd w:id="286"/>
      <w:bookmarkEnd w:id="287"/>
      <w:bookmarkEnd w:id="288"/>
      <w:bookmarkEnd w:id="289"/>
      <w:bookmarkEnd w:id="290"/>
      <w:bookmarkStart w:id="291" w:name="_Toc3875"/>
      <w:bookmarkStart w:id="292" w:name="_Toc2639"/>
      <w:bookmarkStart w:id="293" w:name="_Toc2391"/>
      <w:bookmarkStart w:id="294" w:name="_Toc21509"/>
      <w:bookmarkStart w:id="295" w:name="_Toc30331"/>
      <w:bookmarkStart w:id="296" w:name="_Toc20684"/>
    </w:p>
    <w:p w14:paraId="35FB32A2">
      <w:pPr>
        <w:keepNext w:val="0"/>
        <w:keepLines w:val="0"/>
        <w:pageBreakBefore w:val="0"/>
        <w:widowControl w:val="0"/>
        <w:kinsoku/>
        <w:wordWrap/>
        <w:overflowPunct/>
        <w:bidi w:val="0"/>
        <w:spacing w:line="400" w:lineRule="exact"/>
        <w:ind w:firstLine="422" w:firstLineChars="200"/>
        <w:outlineLvl w:val="9"/>
        <w:rPr>
          <w:rFonts w:hint="eastAsia" w:ascii="仿宋" w:hAnsi="仿宋" w:eastAsia="仿宋" w:cs="仿宋"/>
          <w:bCs/>
          <w:color w:val="auto"/>
          <w:sz w:val="21"/>
          <w:szCs w:val="21"/>
          <w:highlight w:val="none"/>
        </w:rPr>
      </w:pPr>
      <w:r>
        <w:rPr>
          <w:rFonts w:hint="eastAsia" w:ascii="仿宋" w:hAnsi="仿宋" w:eastAsia="仿宋" w:cs="仿宋"/>
          <w:b/>
          <w:bCs w:val="0"/>
          <w:color w:val="auto"/>
          <w:sz w:val="21"/>
          <w:szCs w:val="21"/>
          <w:highlight w:val="none"/>
          <w:lang w:val="en-US" w:eastAsia="zh-CN"/>
        </w:rPr>
        <w:t xml:space="preserve">（本项目以投标保证金企业信用承诺函的形式替代投标保证金 ） </w:t>
      </w:r>
      <w:r>
        <w:rPr>
          <w:rFonts w:hint="eastAsia" w:ascii="仿宋" w:hAnsi="仿宋" w:eastAsia="仿宋" w:cs="仿宋"/>
          <w:bCs/>
          <w:color w:val="auto"/>
          <w:sz w:val="21"/>
          <w:szCs w:val="21"/>
          <w:highlight w:val="none"/>
          <w:lang w:val="en-US" w:eastAsia="zh-CN"/>
        </w:rPr>
        <w:t>本项目无需缴纳投标保证金</w:t>
      </w:r>
    </w:p>
    <w:p w14:paraId="3F562C66">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3.5 资格审查资料</w:t>
      </w:r>
      <w:bookmarkEnd w:id="291"/>
      <w:bookmarkEnd w:id="292"/>
      <w:bookmarkEnd w:id="293"/>
      <w:bookmarkEnd w:id="294"/>
      <w:bookmarkEnd w:id="295"/>
      <w:bookmarkEnd w:id="296"/>
    </w:p>
    <w:p w14:paraId="4075563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bCs/>
          <w:color w:val="auto"/>
          <w:sz w:val="21"/>
          <w:szCs w:val="21"/>
          <w:highlight w:val="none"/>
        </w:rPr>
      </w:pPr>
      <w:bookmarkStart w:id="297" w:name="_Toc26230"/>
      <w:bookmarkStart w:id="298" w:name="_Toc9190"/>
      <w:bookmarkStart w:id="299" w:name="_Toc152045553"/>
      <w:bookmarkStart w:id="300" w:name="_Toc455754880"/>
      <w:bookmarkStart w:id="301" w:name="_Toc179632571"/>
      <w:bookmarkStart w:id="302" w:name="_Toc19719"/>
      <w:bookmarkStart w:id="303" w:name="_Toc30983"/>
      <w:bookmarkStart w:id="304" w:name="_Toc152042329"/>
      <w:bookmarkStart w:id="305" w:name="_Toc144974521"/>
      <w:bookmarkStart w:id="306" w:name="_Toc6312"/>
      <w:bookmarkStart w:id="307" w:name="_Toc5597"/>
      <w:r>
        <w:rPr>
          <w:rFonts w:hint="eastAsia" w:ascii="仿宋" w:hAnsi="仿宋" w:eastAsia="仿宋" w:cs="仿宋"/>
          <w:bCs/>
          <w:color w:val="auto"/>
          <w:sz w:val="21"/>
          <w:szCs w:val="21"/>
          <w:highlight w:val="none"/>
        </w:rPr>
        <w:t>投标人在编制投标文件时，应按新情况更新或补充其在申请资格预审时提供的资料，以证实其各项资格条件仍能继续满足资格预审文件的要求，具备承担本标段施工的资质条件、能力和信誉。</w:t>
      </w:r>
    </w:p>
    <w:p w14:paraId="72F193A2">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3.6 备选投标方案</w:t>
      </w:r>
      <w:bookmarkEnd w:id="297"/>
      <w:bookmarkEnd w:id="298"/>
      <w:bookmarkEnd w:id="299"/>
      <w:bookmarkEnd w:id="300"/>
      <w:bookmarkEnd w:id="301"/>
      <w:bookmarkEnd w:id="302"/>
      <w:bookmarkEnd w:id="303"/>
      <w:bookmarkEnd w:id="304"/>
      <w:bookmarkEnd w:id="305"/>
      <w:bookmarkEnd w:id="306"/>
      <w:bookmarkEnd w:id="307"/>
      <w:r>
        <w:rPr>
          <w:rFonts w:hint="eastAsia" w:ascii="仿宋" w:hAnsi="仿宋" w:eastAsia="仿宋" w:cs="仿宋"/>
          <w:b/>
          <w:bCs/>
          <w:color w:val="auto"/>
          <w:sz w:val="21"/>
          <w:szCs w:val="21"/>
          <w:highlight w:val="none"/>
        </w:rPr>
        <w:t>（本项目不适用）</w:t>
      </w:r>
    </w:p>
    <w:p w14:paraId="57C49DB5">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除投标人须知前附表另有规定外，投标人不得递交备选投标方案。允许投标人递交备选投标方案的，只有中标人所递交的备选投标方案方可予以考虑。评标委员会认为中标人的各选投标方案优于其按照招标文件要求编制的投标方案的，招标人可以接受该备选投标方案。</w:t>
      </w:r>
    </w:p>
    <w:p w14:paraId="5C34741B">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308" w:name="_Toc28003"/>
      <w:bookmarkStart w:id="309" w:name="_Toc4422"/>
      <w:bookmarkStart w:id="310" w:name="_Toc293"/>
      <w:bookmarkStart w:id="311" w:name="_Toc152042330"/>
      <w:bookmarkStart w:id="312" w:name="_Toc8891"/>
      <w:bookmarkStart w:id="313" w:name="_Toc20257"/>
      <w:bookmarkStart w:id="314" w:name="_Toc152045554"/>
      <w:bookmarkStart w:id="315" w:name="_Toc455754881"/>
      <w:bookmarkStart w:id="316" w:name="_Toc179632572"/>
      <w:bookmarkStart w:id="317" w:name="_Toc144974522"/>
      <w:bookmarkStart w:id="318" w:name="_Toc4005"/>
      <w:r>
        <w:rPr>
          <w:rFonts w:hint="eastAsia" w:ascii="仿宋" w:hAnsi="仿宋" w:eastAsia="仿宋" w:cs="仿宋"/>
          <w:b/>
          <w:bCs/>
          <w:color w:val="auto"/>
          <w:sz w:val="21"/>
          <w:szCs w:val="21"/>
          <w:highlight w:val="none"/>
        </w:rPr>
        <w:t>3.7 投标文件的编制</w:t>
      </w:r>
      <w:bookmarkEnd w:id="308"/>
      <w:bookmarkEnd w:id="309"/>
      <w:bookmarkEnd w:id="310"/>
      <w:bookmarkEnd w:id="311"/>
      <w:bookmarkEnd w:id="312"/>
      <w:bookmarkEnd w:id="313"/>
      <w:bookmarkEnd w:id="314"/>
      <w:bookmarkEnd w:id="315"/>
      <w:bookmarkEnd w:id="316"/>
      <w:bookmarkEnd w:id="317"/>
      <w:bookmarkEnd w:id="318"/>
    </w:p>
    <w:p w14:paraId="0368DB9A">
      <w:pPr>
        <w:keepNext w:val="0"/>
        <w:keepLines w:val="0"/>
        <w:pageBreakBefore w:val="0"/>
        <w:widowControl w:val="0"/>
        <w:kinsoku/>
        <w:wordWrap/>
        <w:overflowPunct/>
        <w:bidi w:val="0"/>
        <w:spacing w:line="400" w:lineRule="exact"/>
        <w:ind w:firstLine="420" w:firstLineChars="200"/>
        <w:outlineLvl w:val="9"/>
        <w:rPr>
          <w:rStyle w:val="49"/>
          <w:rFonts w:hint="eastAsia" w:ascii="仿宋" w:hAnsi="仿宋" w:eastAsia="仿宋" w:cs="仿宋"/>
          <w:b w:val="0"/>
          <w:bCs w:val="0"/>
          <w:color w:val="auto"/>
          <w:sz w:val="21"/>
          <w:szCs w:val="21"/>
          <w:highlight w:val="none"/>
        </w:rPr>
      </w:pPr>
      <w:bookmarkStart w:id="319" w:name="_Toc4464"/>
      <w:bookmarkStart w:id="320" w:name="_Toc11016"/>
      <w:bookmarkStart w:id="321" w:name="_Toc179632573"/>
      <w:bookmarkStart w:id="322" w:name="_Toc152042331"/>
      <w:bookmarkStart w:id="323" w:name="_Toc26844"/>
      <w:bookmarkStart w:id="324" w:name="_Toc8584"/>
      <w:bookmarkStart w:id="325" w:name="_Toc7499"/>
      <w:bookmarkStart w:id="326" w:name="_Toc152045555"/>
      <w:bookmarkStart w:id="327" w:name="_Toc144974523"/>
      <w:bookmarkStart w:id="328" w:name="_Toc31184"/>
      <w:r>
        <w:rPr>
          <w:rStyle w:val="49"/>
          <w:rFonts w:hint="eastAsia" w:ascii="仿宋" w:hAnsi="仿宋" w:eastAsia="仿宋" w:cs="仿宋"/>
          <w:b w:val="0"/>
          <w:bCs w:val="0"/>
          <w:color w:val="auto"/>
          <w:sz w:val="21"/>
          <w:szCs w:val="21"/>
          <w:highlight w:val="none"/>
          <w:lang w:val="en-US" w:eastAsia="zh-CN"/>
        </w:rPr>
        <w:t xml:space="preserve">3.7.1 投标文件应按第八章“投标文件格式”进行编写，如有必要，可以增加附页，作为投标文件的组成部分。其中，投标函附录在满足招标文件实质性要求的基础上，可以提出比招标文件要求更有利于招标人的承诺。 </w:t>
      </w:r>
    </w:p>
    <w:p w14:paraId="6C663E5E">
      <w:pPr>
        <w:keepNext w:val="0"/>
        <w:keepLines w:val="0"/>
        <w:pageBreakBefore w:val="0"/>
        <w:widowControl w:val="0"/>
        <w:kinsoku/>
        <w:wordWrap/>
        <w:overflowPunct/>
        <w:bidi w:val="0"/>
        <w:spacing w:line="400" w:lineRule="exact"/>
        <w:ind w:firstLine="420" w:firstLineChars="200"/>
        <w:outlineLvl w:val="9"/>
        <w:rPr>
          <w:rStyle w:val="49"/>
          <w:rFonts w:hint="eastAsia" w:ascii="仿宋" w:hAnsi="仿宋" w:eastAsia="仿宋" w:cs="仿宋"/>
          <w:b w:val="0"/>
          <w:bCs w:val="0"/>
          <w:color w:val="auto"/>
          <w:sz w:val="21"/>
          <w:szCs w:val="21"/>
          <w:highlight w:val="none"/>
        </w:rPr>
      </w:pPr>
      <w:r>
        <w:rPr>
          <w:rStyle w:val="49"/>
          <w:rFonts w:hint="eastAsia" w:ascii="仿宋" w:hAnsi="仿宋" w:eastAsia="仿宋" w:cs="仿宋"/>
          <w:b w:val="0"/>
          <w:bCs w:val="0"/>
          <w:color w:val="auto"/>
          <w:sz w:val="21"/>
          <w:szCs w:val="21"/>
          <w:highlight w:val="none"/>
          <w:lang w:val="en-US" w:eastAsia="zh-CN"/>
        </w:rPr>
        <w:t xml:space="preserve">3.7.2 投标文件应当对招标文件有关工期、投标有效期、质量要求、缺陷责任期等实质性内容作出响应。 </w:t>
      </w:r>
    </w:p>
    <w:p w14:paraId="3335B31E">
      <w:pPr>
        <w:keepNext w:val="0"/>
        <w:keepLines w:val="0"/>
        <w:pageBreakBefore w:val="0"/>
        <w:widowControl w:val="0"/>
        <w:kinsoku/>
        <w:wordWrap/>
        <w:overflowPunct/>
        <w:bidi w:val="0"/>
        <w:spacing w:line="400" w:lineRule="exact"/>
        <w:ind w:firstLine="420" w:firstLineChars="200"/>
        <w:outlineLvl w:val="9"/>
        <w:rPr>
          <w:rStyle w:val="49"/>
          <w:rFonts w:hint="eastAsia" w:ascii="仿宋" w:hAnsi="仿宋" w:eastAsia="仿宋" w:cs="仿宋"/>
          <w:b w:val="0"/>
          <w:bCs w:val="0"/>
          <w:color w:val="auto"/>
          <w:sz w:val="21"/>
          <w:szCs w:val="21"/>
          <w:highlight w:val="none"/>
        </w:rPr>
      </w:pPr>
      <w:r>
        <w:rPr>
          <w:rStyle w:val="49"/>
          <w:rFonts w:hint="eastAsia" w:ascii="仿宋" w:hAnsi="仿宋" w:eastAsia="仿宋" w:cs="仿宋"/>
          <w:b w:val="0"/>
          <w:bCs w:val="0"/>
          <w:color w:val="auto"/>
          <w:sz w:val="21"/>
          <w:szCs w:val="21"/>
          <w:highlight w:val="none"/>
          <w:lang w:val="en-US" w:eastAsia="zh-CN"/>
        </w:rPr>
        <w:t xml:space="preserve">3.7.3 签字和（或）盖章要求：见投标人须知前附表。 </w:t>
      </w:r>
    </w:p>
    <w:p w14:paraId="62C016F9">
      <w:pPr>
        <w:keepNext w:val="0"/>
        <w:keepLines w:val="0"/>
        <w:pageBreakBefore w:val="0"/>
        <w:widowControl w:val="0"/>
        <w:kinsoku/>
        <w:wordWrap/>
        <w:overflowPunct/>
        <w:bidi w:val="0"/>
        <w:spacing w:line="400" w:lineRule="exact"/>
        <w:ind w:firstLine="420" w:firstLineChars="200"/>
        <w:outlineLvl w:val="9"/>
        <w:rPr>
          <w:rStyle w:val="49"/>
          <w:rFonts w:hint="eastAsia" w:ascii="仿宋" w:hAnsi="仿宋" w:eastAsia="仿宋" w:cs="仿宋"/>
          <w:b w:val="0"/>
          <w:bCs w:val="0"/>
          <w:color w:val="auto"/>
          <w:sz w:val="21"/>
          <w:szCs w:val="21"/>
          <w:highlight w:val="none"/>
        </w:rPr>
      </w:pPr>
      <w:r>
        <w:rPr>
          <w:rStyle w:val="49"/>
          <w:rFonts w:hint="eastAsia" w:ascii="仿宋" w:hAnsi="仿宋" w:eastAsia="仿宋" w:cs="仿宋"/>
          <w:b w:val="0"/>
          <w:bCs w:val="0"/>
          <w:color w:val="auto"/>
          <w:sz w:val="21"/>
          <w:szCs w:val="21"/>
          <w:highlight w:val="none"/>
          <w:lang w:val="en-US" w:eastAsia="zh-CN"/>
        </w:rPr>
        <w:t xml:space="preserve">3.7.4 为便于评标委员会评审，投标人在编制电子投标文件时，尽量将投标文件目录细化，并在电子投标文件中编制详细的跳转目录。否则，投标人自行承担因投标文件编制混乱导致评标委员会做出不利于投标人的评审结果。 </w:t>
      </w:r>
    </w:p>
    <w:p w14:paraId="50733BAF">
      <w:pPr>
        <w:keepNext w:val="0"/>
        <w:keepLines w:val="0"/>
        <w:pageBreakBefore w:val="0"/>
        <w:widowControl w:val="0"/>
        <w:kinsoku/>
        <w:wordWrap/>
        <w:overflowPunct/>
        <w:bidi w:val="0"/>
        <w:spacing w:line="400" w:lineRule="exact"/>
        <w:ind w:firstLine="420" w:firstLineChars="200"/>
        <w:outlineLvl w:val="9"/>
        <w:rPr>
          <w:rStyle w:val="49"/>
          <w:rFonts w:hint="eastAsia" w:ascii="仿宋" w:hAnsi="仿宋" w:eastAsia="仿宋" w:cs="仿宋"/>
          <w:b w:val="0"/>
          <w:bCs w:val="0"/>
          <w:color w:val="auto"/>
          <w:sz w:val="21"/>
          <w:szCs w:val="21"/>
          <w:highlight w:val="none"/>
        </w:rPr>
      </w:pPr>
      <w:r>
        <w:rPr>
          <w:rStyle w:val="49"/>
          <w:rFonts w:hint="eastAsia" w:ascii="仿宋" w:hAnsi="仿宋" w:eastAsia="仿宋" w:cs="仿宋"/>
          <w:b w:val="0"/>
          <w:bCs w:val="0"/>
          <w:color w:val="auto"/>
          <w:sz w:val="21"/>
          <w:szCs w:val="21"/>
          <w:highlight w:val="none"/>
          <w:lang w:val="en-US" w:eastAsia="zh-CN"/>
        </w:rPr>
        <w:t xml:space="preserve">3.7.5 投标文件中所附的扫描件，尺寸和清晰度应能够在电脑上被阅读、识别和判断；否则，影响评标委员会初步评审的，其投标文件作否决投标处理；影响评标委员会详细评审的，不予认可，对应分值不得分。 </w:t>
      </w:r>
    </w:p>
    <w:p w14:paraId="244EEB02">
      <w:pPr>
        <w:keepNext w:val="0"/>
        <w:keepLines w:val="0"/>
        <w:pageBreakBefore w:val="0"/>
        <w:widowControl w:val="0"/>
        <w:kinsoku/>
        <w:wordWrap/>
        <w:overflowPunct/>
        <w:bidi w:val="0"/>
        <w:spacing w:line="400" w:lineRule="exact"/>
        <w:ind w:firstLine="420" w:firstLineChars="200"/>
        <w:outlineLvl w:val="9"/>
        <w:rPr>
          <w:rStyle w:val="49"/>
          <w:rFonts w:hint="eastAsia" w:ascii="仿宋" w:hAnsi="仿宋" w:eastAsia="仿宋" w:cs="仿宋"/>
          <w:b w:val="0"/>
          <w:bCs w:val="0"/>
          <w:color w:val="auto"/>
          <w:sz w:val="21"/>
          <w:szCs w:val="21"/>
          <w:highlight w:val="none"/>
        </w:rPr>
      </w:pPr>
      <w:r>
        <w:rPr>
          <w:rStyle w:val="49"/>
          <w:rFonts w:hint="eastAsia" w:ascii="仿宋" w:hAnsi="仿宋" w:eastAsia="仿宋" w:cs="仿宋"/>
          <w:b w:val="0"/>
          <w:bCs w:val="0"/>
          <w:color w:val="auto"/>
          <w:sz w:val="21"/>
          <w:szCs w:val="21"/>
          <w:highlight w:val="none"/>
          <w:lang w:val="en-US" w:eastAsia="zh-CN"/>
        </w:rPr>
        <w:t>3.7.6施工组织设计的格式应满足投标人须知前附表关于“暗标”评审的要求，否则其投标作否决投标处理。</w:t>
      </w:r>
    </w:p>
    <w:p w14:paraId="25736263">
      <w:pPr>
        <w:keepNext w:val="0"/>
        <w:keepLines w:val="0"/>
        <w:pageBreakBefore w:val="0"/>
        <w:widowControl w:val="0"/>
        <w:kinsoku/>
        <w:wordWrap/>
        <w:overflowPunct/>
        <w:bidi w:val="0"/>
        <w:spacing w:line="400" w:lineRule="exact"/>
        <w:outlineLvl w:val="9"/>
        <w:rPr>
          <w:rStyle w:val="49"/>
          <w:rFonts w:hint="eastAsia" w:ascii="仿宋" w:hAnsi="仿宋" w:eastAsia="仿宋" w:cs="仿宋"/>
          <w:b/>
          <w:bCs/>
          <w:color w:val="auto"/>
          <w:sz w:val="21"/>
          <w:szCs w:val="21"/>
          <w:highlight w:val="none"/>
        </w:rPr>
      </w:pPr>
      <w:r>
        <w:rPr>
          <w:rStyle w:val="49"/>
          <w:rFonts w:hint="eastAsia" w:ascii="仿宋" w:hAnsi="仿宋" w:eastAsia="仿宋" w:cs="仿宋"/>
          <w:b/>
          <w:bCs/>
          <w:color w:val="auto"/>
          <w:sz w:val="21"/>
          <w:szCs w:val="21"/>
          <w:highlight w:val="none"/>
          <w:lang w:val="en-US" w:eastAsia="zh-CN"/>
        </w:rPr>
        <w:t xml:space="preserve">3.8 投标文件的修改与撤回 </w:t>
      </w:r>
    </w:p>
    <w:p w14:paraId="4F7155C1">
      <w:pPr>
        <w:keepNext w:val="0"/>
        <w:keepLines w:val="0"/>
        <w:pageBreakBefore w:val="0"/>
        <w:widowControl w:val="0"/>
        <w:kinsoku/>
        <w:wordWrap/>
        <w:overflowPunct/>
        <w:bidi w:val="0"/>
        <w:spacing w:line="400" w:lineRule="exact"/>
        <w:ind w:firstLine="420" w:firstLineChars="200"/>
        <w:outlineLvl w:val="9"/>
        <w:rPr>
          <w:rStyle w:val="49"/>
          <w:rFonts w:hint="eastAsia" w:ascii="仿宋" w:hAnsi="仿宋" w:eastAsia="仿宋" w:cs="仿宋"/>
          <w:b w:val="0"/>
          <w:bCs w:val="0"/>
          <w:color w:val="auto"/>
          <w:sz w:val="21"/>
          <w:szCs w:val="21"/>
          <w:highlight w:val="none"/>
        </w:rPr>
      </w:pPr>
      <w:r>
        <w:rPr>
          <w:rStyle w:val="49"/>
          <w:rFonts w:hint="eastAsia" w:ascii="仿宋" w:hAnsi="仿宋" w:eastAsia="仿宋" w:cs="仿宋"/>
          <w:b w:val="0"/>
          <w:bCs w:val="0"/>
          <w:color w:val="auto"/>
          <w:sz w:val="21"/>
          <w:szCs w:val="21"/>
          <w:highlight w:val="none"/>
          <w:lang w:val="en-US" w:eastAsia="zh-CN"/>
        </w:rPr>
        <w:t xml:space="preserve">3.8.1 在投标截止时间前，投标人可以修改或撤回已递交的投标文件。投标人对加密的投标文件进行撤回的，应在“洛阳市电子招投标交易平台”直接进行撤回操作；投标人对加密的投标文件进行修改的，应在投标截止时间前完成上传。 </w:t>
      </w:r>
    </w:p>
    <w:p w14:paraId="256384A3">
      <w:pPr>
        <w:keepNext w:val="0"/>
        <w:keepLines w:val="0"/>
        <w:pageBreakBefore w:val="0"/>
        <w:widowControl w:val="0"/>
        <w:kinsoku/>
        <w:wordWrap/>
        <w:overflowPunct/>
        <w:bidi w:val="0"/>
        <w:spacing w:line="400" w:lineRule="exact"/>
        <w:ind w:firstLine="420" w:firstLineChars="200"/>
        <w:outlineLvl w:val="9"/>
        <w:rPr>
          <w:rStyle w:val="49"/>
          <w:rFonts w:hint="eastAsia" w:ascii="仿宋" w:hAnsi="仿宋" w:eastAsia="仿宋" w:cs="仿宋"/>
          <w:b/>
          <w:bCs/>
          <w:color w:val="auto"/>
          <w:sz w:val="21"/>
          <w:szCs w:val="21"/>
          <w:highlight w:val="none"/>
        </w:rPr>
      </w:pPr>
      <w:r>
        <w:rPr>
          <w:rStyle w:val="49"/>
          <w:rFonts w:hint="eastAsia" w:ascii="仿宋" w:hAnsi="仿宋" w:eastAsia="仿宋" w:cs="仿宋"/>
          <w:b w:val="0"/>
          <w:bCs w:val="0"/>
          <w:color w:val="auto"/>
          <w:sz w:val="21"/>
          <w:szCs w:val="21"/>
          <w:highlight w:val="none"/>
          <w:lang w:val="en-US" w:eastAsia="zh-CN"/>
        </w:rPr>
        <w:t>3.8.2 投标人修改投标文件的，应使用规定的投标文件制作工具制作成完整的投标文件，并按照规定进行编制、加密和递交。对采用网上递交的加密的投标文件，以投标截止时间前最后完成上传的文件为准。</w:t>
      </w:r>
    </w:p>
    <w:p w14:paraId="0C2157DB">
      <w:pPr>
        <w:keepNext w:val="0"/>
        <w:keepLines w:val="0"/>
        <w:pageBreakBefore w:val="0"/>
        <w:widowControl w:val="0"/>
        <w:kinsoku/>
        <w:wordWrap/>
        <w:overflowPunct/>
        <w:bidi w:val="0"/>
        <w:spacing w:line="400" w:lineRule="exact"/>
        <w:outlineLvl w:val="9"/>
        <w:rPr>
          <w:rStyle w:val="49"/>
          <w:rFonts w:hint="eastAsia" w:ascii="仿宋" w:hAnsi="仿宋" w:eastAsia="仿宋" w:cs="仿宋"/>
          <w:b/>
          <w:bCs/>
          <w:color w:val="auto"/>
          <w:sz w:val="21"/>
          <w:szCs w:val="21"/>
          <w:highlight w:val="none"/>
        </w:rPr>
      </w:pPr>
      <w:r>
        <w:rPr>
          <w:rStyle w:val="49"/>
          <w:rFonts w:hint="eastAsia" w:ascii="仿宋" w:hAnsi="仿宋" w:eastAsia="仿宋" w:cs="仿宋"/>
          <w:b/>
          <w:bCs/>
          <w:color w:val="auto"/>
          <w:sz w:val="21"/>
          <w:szCs w:val="21"/>
          <w:highlight w:val="none"/>
        </w:rPr>
        <w:t>4. 投标</w:t>
      </w:r>
      <w:bookmarkEnd w:id="319"/>
      <w:bookmarkEnd w:id="320"/>
      <w:bookmarkEnd w:id="321"/>
      <w:bookmarkEnd w:id="322"/>
      <w:bookmarkEnd w:id="323"/>
      <w:bookmarkEnd w:id="324"/>
      <w:bookmarkEnd w:id="325"/>
      <w:bookmarkEnd w:id="326"/>
      <w:bookmarkEnd w:id="327"/>
      <w:bookmarkEnd w:id="328"/>
    </w:p>
    <w:p w14:paraId="183EB9E5">
      <w:pPr>
        <w:keepNext w:val="0"/>
        <w:keepLines w:val="0"/>
        <w:pageBreakBefore w:val="0"/>
        <w:widowControl w:val="0"/>
        <w:kinsoku/>
        <w:wordWrap/>
        <w:overflowPunct/>
        <w:bidi w:val="0"/>
        <w:spacing w:line="400" w:lineRule="exact"/>
        <w:ind w:firstLine="630" w:firstLineChars="300"/>
        <w:outlineLvl w:val="9"/>
        <w:rPr>
          <w:rStyle w:val="49"/>
          <w:rFonts w:hint="eastAsia" w:ascii="仿宋" w:hAnsi="仿宋" w:eastAsia="仿宋" w:cs="仿宋"/>
          <w:b w:val="0"/>
          <w:bCs w:val="0"/>
          <w:color w:val="auto"/>
          <w:sz w:val="21"/>
          <w:szCs w:val="21"/>
          <w:highlight w:val="none"/>
        </w:rPr>
      </w:pPr>
      <w:bookmarkStart w:id="329" w:name="_Toc11222"/>
      <w:bookmarkStart w:id="330" w:name="_Toc3937"/>
      <w:bookmarkStart w:id="331" w:name="_Toc152045559"/>
      <w:bookmarkStart w:id="332" w:name="_Toc14578"/>
      <w:bookmarkStart w:id="333" w:name="_Toc179632577"/>
      <w:bookmarkStart w:id="334" w:name="_Toc13001"/>
      <w:bookmarkStart w:id="335" w:name="_Toc152042335"/>
      <w:bookmarkStart w:id="336" w:name="_Toc5905"/>
      <w:bookmarkStart w:id="337" w:name="_Toc144974527"/>
      <w:bookmarkStart w:id="338" w:name="_Toc8820"/>
      <w:r>
        <w:rPr>
          <w:rStyle w:val="49"/>
          <w:rFonts w:hint="eastAsia" w:ascii="仿宋" w:hAnsi="仿宋" w:eastAsia="仿宋" w:cs="仿宋"/>
          <w:b w:val="0"/>
          <w:bCs w:val="0"/>
          <w:color w:val="auto"/>
          <w:sz w:val="21"/>
          <w:szCs w:val="21"/>
          <w:highlight w:val="none"/>
        </w:rPr>
        <w:t>4.1.开标时因投标人自身原因而导致投标文件无法导入“洛阳市电子招投标交易平台”电子开标、评标系统，该投标视为无效投标，投标人自行承担由此导致的全部责任。</w:t>
      </w:r>
    </w:p>
    <w:p w14:paraId="038DB5A5">
      <w:pPr>
        <w:keepNext w:val="0"/>
        <w:keepLines w:val="0"/>
        <w:pageBreakBefore w:val="0"/>
        <w:widowControl w:val="0"/>
        <w:kinsoku/>
        <w:wordWrap/>
        <w:overflowPunct/>
        <w:bidi w:val="0"/>
        <w:spacing w:line="400" w:lineRule="exact"/>
        <w:ind w:firstLine="630" w:firstLineChars="300"/>
        <w:outlineLvl w:val="9"/>
        <w:rPr>
          <w:rStyle w:val="49"/>
          <w:rFonts w:hint="eastAsia" w:ascii="仿宋" w:hAnsi="仿宋" w:eastAsia="仿宋" w:cs="仿宋"/>
          <w:b w:val="0"/>
          <w:bCs w:val="0"/>
          <w:color w:val="auto"/>
          <w:sz w:val="21"/>
          <w:szCs w:val="21"/>
          <w:highlight w:val="none"/>
        </w:rPr>
      </w:pPr>
      <w:r>
        <w:rPr>
          <w:rStyle w:val="49"/>
          <w:rFonts w:hint="eastAsia" w:ascii="仿宋" w:hAnsi="仿宋" w:eastAsia="仿宋" w:cs="仿宋"/>
          <w:b w:val="0"/>
          <w:bCs w:val="0"/>
          <w:color w:val="auto"/>
          <w:sz w:val="21"/>
          <w:szCs w:val="21"/>
          <w:highlight w:val="none"/>
        </w:rPr>
        <w:t>4.2.投标文件所附证明材料均为原件的扫描件，尺寸和清晰度应该能够在电脑上被阅读、识别和判断；若投标人未按要求提供证明材料或提供不清晰的扫描件的，评标委员会有权认定其投标文件未对招标文件有关要求进行响应。各投标单位对原件扫描件的真实性、合法性、有效性负责。</w:t>
      </w:r>
    </w:p>
    <w:p w14:paraId="0576D5AF">
      <w:pPr>
        <w:keepNext w:val="0"/>
        <w:keepLines w:val="0"/>
        <w:pageBreakBefore w:val="0"/>
        <w:widowControl w:val="0"/>
        <w:kinsoku/>
        <w:wordWrap/>
        <w:overflowPunct/>
        <w:bidi w:val="0"/>
        <w:spacing w:line="400" w:lineRule="exact"/>
        <w:ind w:firstLine="630" w:firstLineChars="300"/>
        <w:outlineLvl w:val="9"/>
        <w:rPr>
          <w:rStyle w:val="49"/>
          <w:rFonts w:hint="eastAsia" w:ascii="仿宋" w:hAnsi="仿宋" w:eastAsia="仿宋" w:cs="仿宋"/>
          <w:b w:val="0"/>
          <w:bCs w:val="0"/>
          <w:color w:val="auto"/>
          <w:sz w:val="21"/>
          <w:szCs w:val="21"/>
          <w:highlight w:val="none"/>
        </w:rPr>
      </w:pPr>
      <w:r>
        <w:rPr>
          <w:rStyle w:val="49"/>
          <w:rFonts w:hint="eastAsia" w:ascii="仿宋" w:hAnsi="仿宋" w:eastAsia="仿宋" w:cs="仿宋"/>
          <w:b w:val="0"/>
          <w:bCs w:val="0"/>
          <w:color w:val="auto"/>
          <w:sz w:val="21"/>
          <w:szCs w:val="21"/>
          <w:highlight w:val="none"/>
        </w:rPr>
        <w:t>4.3投标人无须递交纸质版投标文件。</w:t>
      </w:r>
    </w:p>
    <w:p w14:paraId="42EA7E28">
      <w:pPr>
        <w:keepNext w:val="0"/>
        <w:keepLines w:val="0"/>
        <w:pageBreakBefore w:val="0"/>
        <w:widowControl w:val="0"/>
        <w:kinsoku/>
        <w:wordWrap/>
        <w:overflowPunct/>
        <w:bidi w:val="0"/>
        <w:spacing w:line="400" w:lineRule="exact"/>
        <w:ind w:firstLine="630" w:firstLineChars="300"/>
        <w:outlineLvl w:val="9"/>
        <w:rPr>
          <w:rStyle w:val="49"/>
          <w:rFonts w:hint="eastAsia" w:ascii="仿宋" w:hAnsi="仿宋" w:eastAsia="仿宋" w:cs="仿宋"/>
          <w:b w:val="0"/>
          <w:bCs w:val="0"/>
          <w:color w:val="auto"/>
          <w:sz w:val="21"/>
          <w:szCs w:val="21"/>
          <w:highlight w:val="none"/>
        </w:rPr>
      </w:pPr>
      <w:r>
        <w:rPr>
          <w:rStyle w:val="49"/>
          <w:rFonts w:hint="eastAsia" w:ascii="仿宋" w:hAnsi="仿宋" w:eastAsia="仿宋" w:cs="仿宋"/>
          <w:b w:val="0"/>
          <w:bCs w:val="0"/>
          <w:color w:val="auto"/>
          <w:sz w:val="21"/>
          <w:szCs w:val="21"/>
          <w:highlight w:val="none"/>
        </w:rPr>
        <w:t>4.4投标人递交投标文件的截止时间及地点：见投标人须知前附表。</w:t>
      </w:r>
    </w:p>
    <w:p w14:paraId="7BAA87D2">
      <w:pPr>
        <w:keepNext w:val="0"/>
        <w:keepLines w:val="0"/>
        <w:pageBreakBefore w:val="0"/>
        <w:widowControl w:val="0"/>
        <w:kinsoku/>
        <w:wordWrap/>
        <w:overflowPunct/>
        <w:bidi w:val="0"/>
        <w:spacing w:line="400" w:lineRule="exact"/>
        <w:ind w:firstLine="630" w:firstLineChars="300"/>
        <w:outlineLvl w:val="9"/>
        <w:rPr>
          <w:rStyle w:val="49"/>
          <w:rFonts w:hint="eastAsia" w:ascii="仿宋" w:hAnsi="仿宋" w:eastAsia="仿宋" w:cs="仿宋"/>
          <w:b w:val="0"/>
          <w:bCs w:val="0"/>
          <w:color w:val="auto"/>
          <w:sz w:val="21"/>
          <w:szCs w:val="21"/>
          <w:highlight w:val="none"/>
        </w:rPr>
      </w:pPr>
      <w:r>
        <w:rPr>
          <w:rStyle w:val="49"/>
          <w:rFonts w:hint="eastAsia" w:ascii="仿宋" w:hAnsi="仿宋" w:eastAsia="仿宋" w:cs="仿宋"/>
          <w:b w:val="0"/>
          <w:bCs w:val="0"/>
          <w:color w:val="auto"/>
          <w:sz w:val="21"/>
          <w:szCs w:val="21"/>
          <w:highlight w:val="none"/>
        </w:rPr>
        <w:t>4.5逾期送达的或者未送达指定地点的投标文件，招标人不予受理。</w:t>
      </w:r>
    </w:p>
    <w:p w14:paraId="46FD8EA9">
      <w:pPr>
        <w:keepNext w:val="0"/>
        <w:keepLines w:val="0"/>
        <w:pageBreakBefore w:val="0"/>
        <w:widowControl w:val="0"/>
        <w:kinsoku/>
        <w:wordWrap/>
        <w:overflowPunct/>
        <w:bidi w:val="0"/>
        <w:spacing w:line="400" w:lineRule="exact"/>
        <w:outlineLvl w:val="9"/>
        <w:rPr>
          <w:rStyle w:val="49"/>
          <w:rFonts w:hint="eastAsia" w:ascii="仿宋" w:hAnsi="仿宋" w:eastAsia="仿宋" w:cs="仿宋"/>
          <w:b/>
          <w:bCs/>
          <w:color w:val="auto"/>
          <w:sz w:val="21"/>
          <w:szCs w:val="21"/>
          <w:highlight w:val="none"/>
        </w:rPr>
      </w:pPr>
      <w:r>
        <w:rPr>
          <w:rStyle w:val="49"/>
          <w:rFonts w:hint="eastAsia" w:ascii="仿宋" w:hAnsi="仿宋" w:eastAsia="仿宋" w:cs="仿宋"/>
          <w:b/>
          <w:bCs/>
          <w:color w:val="auto"/>
          <w:sz w:val="21"/>
          <w:szCs w:val="21"/>
          <w:highlight w:val="none"/>
        </w:rPr>
        <w:t>5. 开标</w:t>
      </w:r>
      <w:bookmarkEnd w:id="329"/>
      <w:bookmarkEnd w:id="330"/>
      <w:bookmarkEnd w:id="331"/>
      <w:bookmarkEnd w:id="332"/>
      <w:bookmarkEnd w:id="333"/>
      <w:bookmarkEnd w:id="334"/>
      <w:bookmarkEnd w:id="335"/>
      <w:bookmarkEnd w:id="336"/>
      <w:bookmarkEnd w:id="337"/>
      <w:bookmarkEnd w:id="338"/>
    </w:p>
    <w:p w14:paraId="076A600C">
      <w:pPr>
        <w:keepNext w:val="0"/>
        <w:keepLines w:val="0"/>
        <w:pageBreakBefore w:val="0"/>
        <w:widowControl w:val="0"/>
        <w:kinsoku/>
        <w:wordWrap/>
        <w:overflowPunct/>
        <w:bidi w:val="0"/>
        <w:spacing w:line="400" w:lineRule="exact"/>
        <w:ind w:firstLine="211" w:firstLineChars="100"/>
        <w:outlineLvl w:val="9"/>
        <w:rPr>
          <w:rFonts w:hint="eastAsia" w:ascii="仿宋" w:hAnsi="仿宋" w:eastAsia="仿宋" w:cs="仿宋"/>
          <w:b/>
          <w:bCs/>
          <w:color w:val="auto"/>
          <w:sz w:val="21"/>
          <w:szCs w:val="21"/>
          <w:highlight w:val="none"/>
        </w:rPr>
      </w:pPr>
      <w:bookmarkStart w:id="339" w:name="_Toc152045560"/>
      <w:bookmarkStart w:id="340" w:name="_Toc152042336"/>
      <w:bookmarkStart w:id="341" w:name="_Toc144974528"/>
      <w:bookmarkStart w:id="342" w:name="_Toc179632578"/>
      <w:bookmarkStart w:id="343" w:name="_Toc455754887"/>
      <w:bookmarkStart w:id="344" w:name="_Toc6183"/>
      <w:bookmarkStart w:id="345" w:name="_Toc28118"/>
      <w:bookmarkStart w:id="346" w:name="_Toc25047"/>
      <w:bookmarkStart w:id="347" w:name="_Toc31913"/>
      <w:bookmarkStart w:id="348" w:name="_Toc32459"/>
      <w:bookmarkStart w:id="349" w:name="_Toc27792"/>
      <w:r>
        <w:rPr>
          <w:rFonts w:hint="eastAsia" w:ascii="仿宋" w:hAnsi="仿宋" w:eastAsia="仿宋" w:cs="仿宋"/>
          <w:b/>
          <w:bCs/>
          <w:color w:val="auto"/>
          <w:sz w:val="21"/>
          <w:szCs w:val="21"/>
          <w:highlight w:val="none"/>
        </w:rPr>
        <w:t>5.1 开标时间和地点</w:t>
      </w:r>
      <w:bookmarkEnd w:id="339"/>
      <w:bookmarkEnd w:id="340"/>
      <w:bookmarkEnd w:id="341"/>
      <w:bookmarkEnd w:id="342"/>
      <w:bookmarkEnd w:id="343"/>
      <w:bookmarkEnd w:id="344"/>
      <w:bookmarkEnd w:id="345"/>
      <w:bookmarkEnd w:id="346"/>
      <w:bookmarkEnd w:id="347"/>
      <w:bookmarkEnd w:id="348"/>
      <w:bookmarkEnd w:id="349"/>
    </w:p>
    <w:p w14:paraId="7ADE4C16">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val="0"/>
          <w:color w:val="auto"/>
          <w:sz w:val="21"/>
          <w:szCs w:val="21"/>
          <w:highlight w:val="none"/>
        </w:rPr>
      </w:pPr>
      <w:bookmarkStart w:id="350" w:name="_Toc18949"/>
      <w:bookmarkStart w:id="351" w:name="_Toc13821"/>
      <w:bookmarkStart w:id="352" w:name="_Toc20727"/>
      <w:bookmarkStart w:id="353" w:name="_Toc23811"/>
      <w:bookmarkStart w:id="354" w:name="_Toc29414"/>
      <w:bookmarkStart w:id="355" w:name="_Toc455754888"/>
      <w:bookmarkStart w:id="356" w:name="_Toc5889"/>
      <w:bookmarkStart w:id="357" w:name="_Toc4248"/>
      <w:r>
        <w:rPr>
          <w:rFonts w:hint="eastAsia" w:ascii="仿宋" w:hAnsi="仿宋" w:eastAsia="仿宋" w:cs="仿宋"/>
          <w:b w:val="0"/>
          <w:bCs w:val="0"/>
          <w:color w:val="auto"/>
          <w:sz w:val="21"/>
          <w:szCs w:val="21"/>
          <w:highlight w:val="none"/>
        </w:rPr>
        <w:t>招标人在本章第</w:t>
      </w:r>
      <w:r>
        <w:rPr>
          <w:rFonts w:hint="eastAsia" w:ascii="仿宋" w:hAnsi="仿宋" w:eastAsia="仿宋" w:cs="仿宋"/>
          <w:b w:val="0"/>
          <w:bCs w:val="0"/>
          <w:color w:val="auto"/>
          <w:sz w:val="21"/>
          <w:szCs w:val="21"/>
          <w:highlight w:val="none"/>
          <w:lang w:val="en-US" w:eastAsia="zh-CN"/>
        </w:rPr>
        <w:t>2</w:t>
      </w:r>
      <w:r>
        <w:rPr>
          <w:rFonts w:hint="eastAsia" w:ascii="仿宋" w:hAnsi="仿宋" w:eastAsia="仿宋" w:cs="仿宋"/>
          <w:b w:val="0"/>
          <w:bCs w:val="0"/>
          <w:color w:val="auto"/>
          <w:sz w:val="21"/>
          <w:szCs w:val="21"/>
          <w:highlight w:val="none"/>
        </w:rPr>
        <w:t>.2.</w:t>
      </w:r>
      <w:r>
        <w:rPr>
          <w:rFonts w:hint="eastAsia" w:ascii="仿宋" w:hAnsi="仿宋" w:eastAsia="仿宋" w:cs="仿宋"/>
          <w:b w:val="0"/>
          <w:bCs w:val="0"/>
          <w:color w:val="auto"/>
          <w:sz w:val="21"/>
          <w:szCs w:val="21"/>
          <w:highlight w:val="none"/>
          <w:lang w:val="en-US" w:eastAsia="zh-CN"/>
        </w:rPr>
        <w:t>2</w:t>
      </w:r>
      <w:r>
        <w:rPr>
          <w:rFonts w:hint="eastAsia" w:ascii="仿宋" w:hAnsi="仿宋" w:eastAsia="仿宋" w:cs="仿宋"/>
          <w:b w:val="0"/>
          <w:bCs w:val="0"/>
          <w:color w:val="auto"/>
          <w:sz w:val="21"/>
          <w:szCs w:val="21"/>
          <w:highlight w:val="none"/>
        </w:rPr>
        <w:t>项规定的投标截止时间（开标时间）和投标人须知前附表规定的地点公开开标，详见投标人须知前附表。</w:t>
      </w:r>
    </w:p>
    <w:p w14:paraId="17DAF590">
      <w:pPr>
        <w:keepNext w:val="0"/>
        <w:keepLines w:val="0"/>
        <w:pageBreakBefore w:val="0"/>
        <w:widowControl w:val="0"/>
        <w:kinsoku/>
        <w:wordWrap/>
        <w:overflowPunct/>
        <w:bidi w:val="0"/>
        <w:spacing w:line="400" w:lineRule="exact"/>
        <w:ind w:firstLine="210" w:firstLineChars="100"/>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5.2 开标程序</w:t>
      </w:r>
      <w:bookmarkEnd w:id="350"/>
    </w:p>
    <w:bookmarkEnd w:id="351"/>
    <w:p w14:paraId="7ECF8897">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val="0"/>
          <w:color w:val="auto"/>
          <w:sz w:val="21"/>
          <w:szCs w:val="21"/>
          <w:highlight w:val="none"/>
        </w:rPr>
      </w:pPr>
      <w:bookmarkStart w:id="358" w:name="_Toc16464"/>
      <w:r>
        <w:rPr>
          <w:rFonts w:hint="eastAsia" w:ascii="仿宋" w:hAnsi="仿宋" w:eastAsia="仿宋" w:cs="仿宋"/>
          <w:b w:val="0"/>
          <w:bCs w:val="0"/>
          <w:color w:val="auto"/>
          <w:sz w:val="21"/>
          <w:szCs w:val="21"/>
          <w:highlight w:val="none"/>
        </w:rPr>
        <w:t>5.2.1本项目采用远程不见面交易的模式。开标当日，招标人在招标文件规定的时间和地点开标，投标人无需到开标现场参加开标会议，投标人应当在投标截止时间前，登录远程开标大厅选择洛阳市公共资源电子招投标系统进行登录（网址为http://t.cn/A6huPROa），在线准时参加开标活动并进行投标文件解密等。因供应商原因未能解密、解密失败或解密超时的将被拒绝。请参照洛阳市公共资源交易中心首页—办事指南—下载中心—操作手册—《洛阳市公共资源交易中心不见面开标大厅操作手册（投标人）》。</w:t>
      </w:r>
    </w:p>
    <w:p w14:paraId="3801378F">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5.2.2开标时，各投标人应在规定时间内对本单位的投标文件解密。</w:t>
      </w:r>
    </w:p>
    <w:p w14:paraId="4CFB9945">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5.2.3开标时，招标代理机构将通过洛阳市电子招投标交易平台进行唱标。</w:t>
      </w:r>
    </w:p>
    <w:p w14:paraId="16C884F9">
      <w:pPr>
        <w:keepNext w:val="0"/>
        <w:keepLines w:val="0"/>
        <w:pageBreakBefore w:val="0"/>
        <w:widowControl w:val="0"/>
        <w:kinsoku/>
        <w:wordWrap/>
        <w:overflowPunct/>
        <w:bidi w:val="0"/>
        <w:spacing w:line="400" w:lineRule="exact"/>
        <w:outlineLvl w:val="9"/>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rPr>
        <w:t>5.3 投标人出现下列情况之一者为废标，取消参加评标资格：</w:t>
      </w:r>
    </w:p>
    <w:p w14:paraId="624C9E8A">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1</w:t>
      </w:r>
      <w:r>
        <w:rPr>
          <w:rFonts w:hint="eastAsia" w:ascii="仿宋" w:hAnsi="仿宋" w:eastAsia="仿宋" w:cs="仿宋"/>
          <w:b w:val="0"/>
          <w:bCs/>
          <w:color w:val="auto"/>
          <w:sz w:val="21"/>
          <w:szCs w:val="21"/>
          <w:highlight w:val="none"/>
          <w:lang w:eastAsia="zh-CN"/>
        </w:rPr>
        <w:t>）项目经理、技术负责人及被委托人未提供本单位缴纳的本人社保证明的</w:t>
      </w:r>
      <w:r>
        <w:rPr>
          <w:rFonts w:hint="eastAsia" w:ascii="仿宋" w:hAnsi="仿宋" w:eastAsia="仿宋" w:cs="仿宋"/>
          <w:b w:val="0"/>
          <w:bCs/>
          <w:color w:val="auto"/>
          <w:sz w:val="21"/>
          <w:szCs w:val="21"/>
          <w:highlight w:val="none"/>
        </w:rPr>
        <w:t>；</w:t>
      </w:r>
    </w:p>
    <w:p w14:paraId="35612AA9">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2</w:t>
      </w:r>
      <w:r>
        <w:rPr>
          <w:rFonts w:hint="eastAsia" w:ascii="仿宋" w:hAnsi="仿宋" w:eastAsia="仿宋" w:cs="仿宋"/>
          <w:b w:val="0"/>
          <w:bCs/>
          <w:color w:val="auto"/>
          <w:sz w:val="21"/>
          <w:szCs w:val="21"/>
          <w:highlight w:val="none"/>
          <w:lang w:eastAsia="zh-CN"/>
        </w:rPr>
        <w:t>）投标文件未按规定签字及加盖印章的</w:t>
      </w:r>
      <w:r>
        <w:rPr>
          <w:rFonts w:hint="eastAsia" w:ascii="仿宋" w:hAnsi="仿宋" w:eastAsia="仿宋" w:cs="仿宋"/>
          <w:b w:val="0"/>
          <w:bCs/>
          <w:color w:val="auto"/>
          <w:sz w:val="21"/>
          <w:szCs w:val="21"/>
          <w:highlight w:val="none"/>
        </w:rPr>
        <w:t>；</w:t>
      </w:r>
    </w:p>
    <w:p w14:paraId="7DC9CA27">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3</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没有在洛阳市电子招投标交易平台系统提交加密电子投标文件，仅提交未加密电子投标文件的；</w:t>
      </w:r>
    </w:p>
    <w:p w14:paraId="1ABA9D9D">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4</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投标文件未按规定时间提交或未解密电子投标文件的；</w:t>
      </w:r>
    </w:p>
    <w:p w14:paraId="65383604">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5</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网上加密电子投标文件现场解密失败，没有提交未加密的投标文件或提交的未加密的投标文件现场无法成功上传的。</w:t>
      </w:r>
    </w:p>
    <w:p w14:paraId="5AB6788C">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6）投标文件的关键内容字迹模糊，无法辩认的；</w:t>
      </w:r>
    </w:p>
    <w:p w14:paraId="73717621">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（7）投标函无报价、无工期、无质量等级或质量等级低于招标文件要求的；</w:t>
      </w:r>
    </w:p>
    <w:p w14:paraId="45EEFD22">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（8）投标人投标报价超过招标控制价的；</w:t>
      </w:r>
    </w:p>
    <w:p w14:paraId="64C2ED22">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（9）投标人的报价明显低于其他投标报价，使得其投标报价可能低于其成本的，当评委会要求其做出书面说明并提供相关证明材料时，投标人不能合理说明或者不能提供相关证明材料的；</w:t>
      </w:r>
    </w:p>
    <w:p w14:paraId="0DF8B7D3">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（10）未按照要求递交《洛阳市工程建设项目廉洁自律告知书》和《洛阳市工程建设项目廉洁自律承诺书》的；</w:t>
      </w:r>
    </w:p>
    <w:p w14:paraId="77FA220A">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（11）串通投标或弄虚作假或有其他违法行为的；</w:t>
      </w:r>
    </w:p>
    <w:p w14:paraId="4F503E55">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（12）不按评标委员会要求澄清、说明或补正的；</w:t>
      </w:r>
    </w:p>
    <w:p w14:paraId="307C460E">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（13）投标人提供的资格审查资料无法查询的（因网站维护无法查询的除外）或查询结果与投标递交人不一致的；</w:t>
      </w:r>
    </w:p>
    <w:p w14:paraId="021C73A2">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（14）未按招标文件规定编制各项报价的；</w:t>
      </w:r>
    </w:p>
    <w:p w14:paraId="606A1230">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（15）投标人之间为谋取中标或者排斥特定投标人而联合采取行动的；</w:t>
      </w:r>
    </w:p>
    <w:p w14:paraId="1011A173">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（16）不同投标人的投标保证金来源于同一投标人或同一账户的；</w:t>
      </w:r>
    </w:p>
    <w:p w14:paraId="10228771">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（17）不同投标人的施工组织设计方案雷同的；</w:t>
      </w:r>
    </w:p>
    <w:p w14:paraId="2A196538">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18）运用计算机硬件特征码识别技术、标书编制系统软证书识别技术、标书编制系统与计价软件特征码关联识别技术,发现不同投标人的投标文件出自同一台计算机的；通过电子评标系统雷同性分析技术，发现不同投标人的投标文件相互之间存在非正常雷同现象的；通过电子评标系统不平衡报价分析技术，发现不同投标人的投标文件相互之间存在过高报价或过低报价雷同的；</w:t>
      </w:r>
    </w:p>
    <w:p w14:paraId="2904AA1B">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（19）投标人之间事先约定中标者或相互约定抬高或者压低投标报价的；</w:t>
      </w:r>
    </w:p>
    <w:p w14:paraId="5BD6CDA3">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（20）提供虚假材料或不符合法律、法规和本招标文件规定的其他实质性要求的；</w:t>
      </w:r>
    </w:p>
    <w:p w14:paraId="6B2EEC7F">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（21）不同投标人的投标文件载明的项目管理班子或其他成员存在相同人员的；</w:t>
      </w:r>
    </w:p>
    <w:p w14:paraId="05FDD4B5">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（22）属于同一法人组织、集团公司等组织成员的投标人, 在投标中采取协同行动的；</w:t>
      </w:r>
    </w:p>
    <w:p w14:paraId="13612DC2">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细微偏差是指投标文件在实质上响应招标文件要求，但个别地方存在漏项或者提供了不完整的技术信息和 数据等情况，并且补正这些遗漏或者不完整不会对其他投标人造成不公平的结果。</w:t>
      </w:r>
    </w:p>
    <w:p w14:paraId="35FBD81C">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5.3.1 投标文件中大写金额和小写金额不一致的，以大写为准；</w:t>
      </w:r>
    </w:p>
    <w:p w14:paraId="541BD170">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val="en-US" w:eastAsia="zh-CN"/>
        </w:rPr>
        <w:t>5.3.2 总价金额与单价金额不一致的，以单价金额为准，但单价金额小数点有明显错误的除外。</w:t>
      </w:r>
    </w:p>
    <w:bookmarkEnd w:id="352"/>
    <w:bookmarkEnd w:id="353"/>
    <w:bookmarkEnd w:id="354"/>
    <w:bookmarkEnd w:id="355"/>
    <w:bookmarkEnd w:id="356"/>
    <w:bookmarkEnd w:id="357"/>
    <w:bookmarkEnd w:id="358"/>
    <w:p w14:paraId="4A4B3F36">
      <w:pPr>
        <w:keepNext w:val="0"/>
        <w:keepLines w:val="0"/>
        <w:pageBreakBefore w:val="0"/>
        <w:widowControl w:val="0"/>
        <w:kinsoku/>
        <w:wordWrap/>
        <w:overflowPunct/>
        <w:bidi w:val="0"/>
        <w:spacing w:line="400" w:lineRule="exact"/>
        <w:outlineLvl w:val="9"/>
        <w:rPr>
          <w:rStyle w:val="49"/>
          <w:rFonts w:hint="eastAsia" w:ascii="仿宋" w:hAnsi="仿宋" w:eastAsia="仿宋" w:cs="仿宋"/>
          <w:b/>
          <w:bCs/>
          <w:color w:val="auto"/>
          <w:sz w:val="21"/>
          <w:szCs w:val="21"/>
          <w:highlight w:val="none"/>
        </w:rPr>
      </w:pPr>
      <w:bookmarkStart w:id="359" w:name="_Toc28227"/>
      <w:bookmarkStart w:id="360" w:name="_Toc152045562"/>
      <w:bookmarkStart w:id="361" w:name="_Toc152042338"/>
      <w:bookmarkStart w:id="362" w:name="_Toc4539"/>
      <w:bookmarkStart w:id="363" w:name="_Toc144974530"/>
      <w:bookmarkStart w:id="364" w:name="_Toc22105"/>
      <w:bookmarkStart w:id="365" w:name="_Toc23994"/>
      <w:bookmarkStart w:id="366" w:name="_Toc14647"/>
      <w:bookmarkStart w:id="367" w:name="_Toc1984"/>
      <w:bookmarkStart w:id="368" w:name="_Toc179632580"/>
      <w:r>
        <w:rPr>
          <w:rStyle w:val="49"/>
          <w:rFonts w:hint="eastAsia" w:ascii="仿宋" w:hAnsi="仿宋" w:eastAsia="仿宋" w:cs="仿宋"/>
          <w:b/>
          <w:bCs/>
          <w:color w:val="auto"/>
          <w:sz w:val="21"/>
          <w:szCs w:val="21"/>
          <w:highlight w:val="none"/>
        </w:rPr>
        <w:t>6. 评标</w:t>
      </w:r>
      <w:bookmarkEnd w:id="359"/>
      <w:bookmarkEnd w:id="360"/>
      <w:bookmarkEnd w:id="361"/>
      <w:bookmarkEnd w:id="362"/>
      <w:bookmarkEnd w:id="363"/>
      <w:bookmarkEnd w:id="364"/>
      <w:bookmarkEnd w:id="365"/>
      <w:bookmarkEnd w:id="366"/>
      <w:bookmarkEnd w:id="367"/>
      <w:bookmarkEnd w:id="368"/>
    </w:p>
    <w:p w14:paraId="7CDF3B82">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369" w:name="_Toc144974531"/>
      <w:bookmarkStart w:id="370" w:name="_Toc25879"/>
      <w:bookmarkStart w:id="371" w:name="_Toc152045563"/>
      <w:bookmarkStart w:id="372" w:name="_Toc179632581"/>
      <w:bookmarkStart w:id="373" w:name="_Toc17713"/>
      <w:bookmarkStart w:id="374" w:name="_Toc16515"/>
      <w:bookmarkStart w:id="375" w:name="_Toc976"/>
      <w:bookmarkStart w:id="376" w:name="_Toc6968"/>
      <w:bookmarkStart w:id="377" w:name="_Toc13627"/>
      <w:bookmarkStart w:id="378" w:name="_Toc152042339"/>
      <w:bookmarkStart w:id="379" w:name="_Toc455754893"/>
      <w:r>
        <w:rPr>
          <w:rFonts w:hint="eastAsia" w:ascii="仿宋" w:hAnsi="仿宋" w:eastAsia="仿宋" w:cs="仿宋"/>
          <w:b/>
          <w:bCs/>
          <w:color w:val="auto"/>
          <w:sz w:val="21"/>
          <w:szCs w:val="21"/>
          <w:highlight w:val="none"/>
        </w:rPr>
        <w:t>6.1 评标委员会</w:t>
      </w:r>
      <w:bookmarkEnd w:id="369"/>
      <w:bookmarkEnd w:id="370"/>
      <w:bookmarkEnd w:id="371"/>
      <w:bookmarkEnd w:id="372"/>
      <w:bookmarkEnd w:id="373"/>
      <w:bookmarkEnd w:id="374"/>
      <w:bookmarkEnd w:id="375"/>
      <w:bookmarkEnd w:id="376"/>
      <w:bookmarkEnd w:id="377"/>
      <w:bookmarkEnd w:id="378"/>
      <w:bookmarkEnd w:id="379"/>
    </w:p>
    <w:p w14:paraId="6C4F42CD">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6.1.1 评标由招标人依法组建的评标委员会负责。评标委员会由招标人，以及有关技术、经济等方面的专家组成。评标委员会成员人数以及技术、经济等方面专家的确定方式见投标人须知前附表。</w:t>
      </w:r>
    </w:p>
    <w:p w14:paraId="01DC2F73">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6.1.2 评标委员会成员有下列情形之一的，应当回避：</w:t>
      </w:r>
    </w:p>
    <w:p w14:paraId="2437CAB8">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招标人或投标人的主要负责人的近亲属；</w:t>
      </w:r>
    </w:p>
    <w:p w14:paraId="4AA8CD55">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项目主管部门或者行政监督部门的人员；</w:t>
      </w:r>
    </w:p>
    <w:p w14:paraId="0C3206B3">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与投标人有经济利益关系，可能影响对投标公正评审的；</w:t>
      </w:r>
    </w:p>
    <w:p w14:paraId="47D914E2">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曾因在招标、评标以及其他与招标投标有关活动中从事违法行为而受过行政处罚或刑事处罚的。</w:t>
      </w:r>
    </w:p>
    <w:p w14:paraId="72DC670B">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380" w:name="_Toc455754894"/>
      <w:bookmarkStart w:id="381" w:name="_Toc152042340"/>
      <w:bookmarkStart w:id="382" w:name="_Toc144974532"/>
      <w:bookmarkStart w:id="383" w:name="_Toc152045564"/>
      <w:bookmarkStart w:id="384" w:name="_Toc678"/>
      <w:bookmarkStart w:id="385" w:name="_Toc27843"/>
      <w:bookmarkStart w:id="386" w:name="_Toc7342"/>
      <w:bookmarkStart w:id="387" w:name="_Toc5133"/>
      <w:bookmarkStart w:id="388" w:name="_Toc179632582"/>
      <w:bookmarkStart w:id="389" w:name="_Toc30847"/>
      <w:bookmarkStart w:id="390" w:name="_Toc17479"/>
      <w:r>
        <w:rPr>
          <w:rFonts w:hint="eastAsia" w:ascii="仿宋" w:hAnsi="仿宋" w:eastAsia="仿宋" w:cs="仿宋"/>
          <w:b/>
          <w:bCs/>
          <w:color w:val="auto"/>
          <w:sz w:val="21"/>
          <w:szCs w:val="21"/>
          <w:highlight w:val="none"/>
        </w:rPr>
        <w:t>6.2 评标原则</w:t>
      </w:r>
      <w:bookmarkEnd w:id="380"/>
      <w:bookmarkEnd w:id="381"/>
      <w:bookmarkEnd w:id="382"/>
      <w:bookmarkEnd w:id="383"/>
      <w:bookmarkEnd w:id="384"/>
      <w:bookmarkEnd w:id="385"/>
      <w:bookmarkEnd w:id="386"/>
      <w:bookmarkEnd w:id="387"/>
      <w:bookmarkEnd w:id="388"/>
      <w:bookmarkEnd w:id="389"/>
      <w:bookmarkEnd w:id="390"/>
    </w:p>
    <w:p w14:paraId="64156F54">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bookmarkStart w:id="391" w:name="_Toc144974533"/>
      <w:bookmarkStart w:id="392" w:name="_Toc152045565"/>
      <w:bookmarkStart w:id="393" w:name="_Toc179632583"/>
      <w:bookmarkStart w:id="394" w:name="_Toc152042341"/>
      <w:bookmarkStart w:id="395" w:name="_Toc21645"/>
      <w:bookmarkStart w:id="396" w:name="_Toc21601"/>
      <w:bookmarkStart w:id="397" w:name="_Toc455754895"/>
      <w:bookmarkStart w:id="398" w:name="_Toc32068"/>
      <w:bookmarkStart w:id="399" w:name="_Toc26297"/>
      <w:bookmarkStart w:id="400" w:name="_Toc18781"/>
      <w:bookmarkStart w:id="401" w:name="_Toc18673"/>
      <w:r>
        <w:rPr>
          <w:rFonts w:hint="eastAsia" w:ascii="仿宋" w:hAnsi="仿宋" w:eastAsia="仿宋" w:cs="仿宋"/>
          <w:color w:val="auto"/>
          <w:sz w:val="21"/>
          <w:szCs w:val="21"/>
          <w:highlight w:val="none"/>
        </w:rPr>
        <w:t>评标活动遵循公平、公正、科学和择优的原则。</w:t>
      </w:r>
    </w:p>
    <w:p w14:paraId="304A0B0F">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6.3 评标</w:t>
      </w:r>
      <w:bookmarkEnd w:id="391"/>
      <w:bookmarkEnd w:id="392"/>
      <w:bookmarkEnd w:id="393"/>
      <w:bookmarkEnd w:id="394"/>
      <w:r>
        <w:rPr>
          <w:rFonts w:hint="eastAsia" w:ascii="仿宋" w:hAnsi="仿宋" w:eastAsia="仿宋" w:cs="仿宋"/>
          <w:b/>
          <w:bCs/>
          <w:color w:val="auto"/>
          <w:sz w:val="21"/>
          <w:szCs w:val="21"/>
          <w:highlight w:val="none"/>
        </w:rPr>
        <w:t>办法</w:t>
      </w:r>
      <w:bookmarkEnd w:id="395"/>
      <w:bookmarkEnd w:id="396"/>
      <w:bookmarkEnd w:id="397"/>
      <w:bookmarkEnd w:id="398"/>
      <w:bookmarkEnd w:id="399"/>
      <w:bookmarkEnd w:id="400"/>
      <w:bookmarkEnd w:id="401"/>
    </w:p>
    <w:p w14:paraId="61658CEF">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bookmarkStart w:id="402" w:name="_Toc144974534"/>
      <w:bookmarkStart w:id="403" w:name="_Toc179632584"/>
      <w:bookmarkStart w:id="404" w:name="_Toc15291"/>
      <w:bookmarkStart w:id="405" w:name="_Toc31970"/>
      <w:bookmarkStart w:id="406" w:name="_Toc14018"/>
      <w:bookmarkStart w:id="407" w:name="_Toc152042342"/>
      <w:bookmarkStart w:id="408" w:name="_Toc152045566"/>
      <w:bookmarkStart w:id="409" w:name="_Toc29634"/>
      <w:bookmarkStart w:id="410" w:name="_Toc25433"/>
      <w:bookmarkStart w:id="411" w:name="_Toc1376"/>
      <w:r>
        <w:rPr>
          <w:rFonts w:hint="eastAsia" w:ascii="仿宋" w:hAnsi="仿宋" w:eastAsia="仿宋" w:cs="仿宋"/>
          <w:color w:val="auto"/>
          <w:sz w:val="21"/>
          <w:szCs w:val="21"/>
          <w:highlight w:val="none"/>
          <w:lang w:val="en-US" w:eastAsia="zh-CN"/>
        </w:rPr>
        <w:t xml:space="preserve">6.3.1 评标委员会按照第三章“评标办法”规定的方法、评审因素、标准和程序对投 标文件进行评审。第三章“评标办法”没有规定的方法、评审因素和标准，不作为评标依据。 </w:t>
      </w:r>
    </w:p>
    <w:p w14:paraId="0A61C5BE">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6.3.2 评标完成后，评标委员会应当向招标人提交书面评标报告和中标候选人名单。 </w:t>
      </w:r>
    </w:p>
    <w:p w14:paraId="1BF5A59F">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6.3.3 本次招标采用电子化评标，如“洛阳市电子招投标交易平台”系统出现故障，导致无法继续评审工作的，可暂停评标，对原有资料及信息作出妥善保密处理，待电子评标系统恢复正常之后组织评审。</w:t>
      </w:r>
    </w:p>
    <w:p w14:paraId="2E09020D">
      <w:pPr>
        <w:keepNext w:val="0"/>
        <w:keepLines w:val="0"/>
        <w:pageBreakBefore w:val="0"/>
        <w:widowControl w:val="0"/>
        <w:kinsoku/>
        <w:wordWrap/>
        <w:overflowPunct/>
        <w:bidi w:val="0"/>
        <w:spacing w:line="400" w:lineRule="exact"/>
        <w:outlineLvl w:val="9"/>
        <w:rPr>
          <w:rStyle w:val="49"/>
          <w:rFonts w:hint="eastAsia" w:ascii="仿宋" w:hAnsi="仿宋" w:eastAsia="仿宋" w:cs="仿宋"/>
          <w:color w:val="auto"/>
          <w:sz w:val="21"/>
          <w:szCs w:val="21"/>
          <w:highlight w:val="none"/>
        </w:rPr>
      </w:pPr>
      <w:r>
        <w:rPr>
          <w:rStyle w:val="49"/>
          <w:rFonts w:hint="eastAsia" w:ascii="仿宋" w:hAnsi="仿宋" w:eastAsia="仿宋" w:cs="仿宋"/>
          <w:color w:val="auto"/>
          <w:sz w:val="21"/>
          <w:szCs w:val="21"/>
          <w:highlight w:val="none"/>
        </w:rPr>
        <w:t>7. 合同授予</w:t>
      </w:r>
      <w:bookmarkEnd w:id="402"/>
      <w:bookmarkEnd w:id="403"/>
      <w:bookmarkEnd w:id="404"/>
      <w:bookmarkEnd w:id="405"/>
      <w:bookmarkEnd w:id="406"/>
      <w:bookmarkEnd w:id="407"/>
      <w:bookmarkEnd w:id="408"/>
    </w:p>
    <w:bookmarkEnd w:id="409"/>
    <w:bookmarkEnd w:id="410"/>
    <w:bookmarkEnd w:id="411"/>
    <w:p w14:paraId="552C5A5A">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412" w:name="_Toc24878"/>
      <w:bookmarkStart w:id="413" w:name="_Toc19337"/>
      <w:bookmarkStart w:id="414" w:name="_Toc144974535"/>
      <w:bookmarkStart w:id="415" w:name="_Toc455754897"/>
      <w:bookmarkStart w:id="416" w:name="_Toc152042343"/>
      <w:bookmarkStart w:id="417" w:name="_Toc14016"/>
      <w:bookmarkStart w:id="418" w:name="_Toc152045567"/>
      <w:bookmarkStart w:id="419" w:name="_Toc19233"/>
      <w:bookmarkStart w:id="420" w:name="_Toc10861"/>
      <w:bookmarkStart w:id="421" w:name="_Toc29276"/>
      <w:bookmarkStart w:id="422" w:name="_Toc179632585"/>
      <w:r>
        <w:rPr>
          <w:rFonts w:hint="eastAsia" w:ascii="仿宋" w:hAnsi="仿宋" w:eastAsia="仿宋" w:cs="仿宋"/>
          <w:b/>
          <w:bCs/>
          <w:color w:val="auto"/>
          <w:sz w:val="21"/>
          <w:szCs w:val="21"/>
          <w:highlight w:val="none"/>
        </w:rPr>
        <w:t>7.1 定标方式</w:t>
      </w:r>
      <w:bookmarkEnd w:id="412"/>
      <w:bookmarkEnd w:id="413"/>
      <w:bookmarkEnd w:id="414"/>
      <w:bookmarkEnd w:id="415"/>
      <w:bookmarkEnd w:id="416"/>
      <w:bookmarkEnd w:id="417"/>
      <w:bookmarkEnd w:id="418"/>
      <w:bookmarkEnd w:id="419"/>
      <w:bookmarkEnd w:id="420"/>
      <w:bookmarkEnd w:id="421"/>
      <w:bookmarkEnd w:id="422"/>
    </w:p>
    <w:p w14:paraId="6328A1CF">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lang w:val="en-US" w:eastAsia="zh-CN"/>
        </w:rPr>
      </w:pPr>
      <w:bookmarkStart w:id="423" w:name="_Toc20689"/>
      <w:bookmarkStart w:id="424" w:name="_Toc16774"/>
      <w:bookmarkStart w:id="425" w:name="_Toc152045568"/>
      <w:bookmarkStart w:id="426" w:name="_Toc152042344"/>
      <w:bookmarkStart w:id="427" w:name="_Toc12867"/>
      <w:bookmarkStart w:id="428" w:name="_Toc144974536"/>
      <w:bookmarkStart w:id="429" w:name="_Toc455754898"/>
      <w:bookmarkStart w:id="430" w:name="_Toc27051"/>
      <w:bookmarkStart w:id="431" w:name="_Toc179632586"/>
      <w:bookmarkStart w:id="432" w:name="_Toc14528"/>
      <w:bookmarkStart w:id="433" w:name="_Toc3375"/>
      <w:r>
        <w:rPr>
          <w:rFonts w:hint="eastAsia" w:ascii="仿宋" w:hAnsi="仿宋" w:eastAsia="仿宋" w:cs="仿宋"/>
          <w:color w:val="auto"/>
          <w:sz w:val="21"/>
          <w:szCs w:val="21"/>
          <w:highlight w:val="none"/>
          <w:lang w:val="en-US" w:eastAsia="zh-CN"/>
        </w:rPr>
        <w:t>除投标人须知前附表规定评标委员会直接确定中标人外，招标人依据评标委员会推荐的中标候选人确定中标人，评标委员会推荐中标候选人的人数见投标人须知前附表。</w:t>
      </w:r>
    </w:p>
    <w:p w14:paraId="4D80A4AE">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7.2 中标通知</w:t>
      </w:r>
      <w:bookmarkEnd w:id="423"/>
      <w:bookmarkEnd w:id="424"/>
      <w:bookmarkEnd w:id="425"/>
      <w:bookmarkEnd w:id="426"/>
      <w:bookmarkEnd w:id="427"/>
      <w:bookmarkEnd w:id="428"/>
      <w:bookmarkEnd w:id="429"/>
      <w:bookmarkEnd w:id="430"/>
      <w:bookmarkEnd w:id="431"/>
      <w:bookmarkEnd w:id="432"/>
      <w:bookmarkEnd w:id="433"/>
    </w:p>
    <w:p w14:paraId="22583609">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在本章第3.3款规定的投标有效期内，</w:t>
      </w:r>
      <w:r>
        <w:rPr>
          <w:rFonts w:hint="eastAsia" w:ascii="仿宋" w:hAnsi="仿宋" w:eastAsia="仿宋" w:cs="仿宋"/>
          <w:color w:val="auto"/>
          <w:sz w:val="21"/>
          <w:szCs w:val="21"/>
          <w:highlight w:val="none"/>
          <w:lang w:val="en-US" w:eastAsia="zh-CN"/>
        </w:rPr>
        <w:t>代理公司</w:t>
      </w:r>
      <w:r>
        <w:rPr>
          <w:rFonts w:hint="eastAsia" w:ascii="仿宋" w:hAnsi="仿宋" w:eastAsia="仿宋" w:cs="仿宋"/>
          <w:color w:val="auto"/>
          <w:sz w:val="21"/>
          <w:szCs w:val="21"/>
          <w:highlight w:val="none"/>
        </w:rPr>
        <w:t>以书面形式向中标人发出中标通知书</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中标人须支付完代理服务费）</w:t>
      </w:r>
      <w:r>
        <w:rPr>
          <w:rFonts w:hint="eastAsia" w:ascii="仿宋" w:hAnsi="仿宋" w:eastAsia="仿宋" w:cs="仿宋"/>
          <w:color w:val="auto"/>
          <w:sz w:val="21"/>
          <w:szCs w:val="21"/>
          <w:highlight w:val="none"/>
          <w:lang w:eastAsia="zh-CN"/>
        </w:rPr>
        <w:t>。</w:t>
      </w:r>
    </w:p>
    <w:p w14:paraId="3415698A">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434" w:name="_Toc23296"/>
      <w:bookmarkStart w:id="435" w:name="_Toc179632588"/>
      <w:bookmarkStart w:id="436" w:name="_Toc20072"/>
      <w:bookmarkStart w:id="437" w:name="_Toc15132"/>
      <w:bookmarkStart w:id="438" w:name="_Toc144974538"/>
      <w:bookmarkStart w:id="439" w:name="_Toc152045570"/>
      <w:bookmarkStart w:id="440" w:name="_Toc455754899"/>
      <w:bookmarkStart w:id="441" w:name="_Toc7375"/>
      <w:bookmarkStart w:id="442" w:name="_Toc29114"/>
      <w:bookmarkStart w:id="443" w:name="_Toc152042346"/>
      <w:bookmarkStart w:id="444" w:name="_Toc27042"/>
      <w:r>
        <w:rPr>
          <w:rFonts w:hint="eastAsia" w:ascii="仿宋" w:hAnsi="仿宋" w:eastAsia="仿宋" w:cs="仿宋"/>
          <w:b/>
          <w:bCs/>
          <w:color w:val="auto"/>
          <w:sz w:val="21"/>
          <w:szCs w:val="21"/>
          <w:highlight w:val="none"/>
        </w:rPr>
        <w:t>7.3 签订合同</w:t>
      </w:r>
      <w:bookmarkEnd w:id="434"/>
      <w:bookmarkEnd w:id="435"/>
      <w:bookmarkEnd w:id="436"/>
      <w:bookmarkEnd w:id="437"/>
      <w:bookmarkEnd w:id="438"/>
      <w:bookmarkEnd w:id="439"/>
      <w:bookmarkEnd w:id="440"/>
      <w:bookmarkEnd w:id="441"/>
      <w:bookmarkEnd w:id="442"/>
      <w:bookmarkEnd w:id="443"/>
      <w:bookmarkEnd w:id="444"/>
    </w:p>
    <w:p w14:paraId="02A5AE20">
      <w:pPr>
        <w:keepNext w:val="0"/>
        <w:keepLines w:val="0"/>
        <w:pageBreakBefore w:val="0"/>
        <w:widowControl w:val="0"/>
        <w:kinsoku/>
        <w:wordWrap/>
        <w:overflowPunct/>
        <w:bidi w:val="0"/>
        <w:spacing w:line="400" w:lineRule="exact"/>
        <w:ind w:firstLine="422" w:firstLineChars="200"/>
        <w:jc w:val="left"/>
        <w:outlineLvl w:val="9"/>
        <w:rPr>
          <w:rFonts w:hint="eastAsia" w:ascii="仿宋" w:hAnsi="仿宋" w:eastAsia="仿宋" w:cs="仿宋"/>
          <w:color w:val="auto"/>
          <w:kern w:val="0"/>
          <w:sz w:val="21"/>
          <w:szCs w:val="21"/>
          <w:highlight w:val="none"/>
          <w:lang w:val="en-US" w:eastAsia="zh-CN"/>
        </w:rPr>
      </w:pPr>
      <w:r>
        <w:rPr>
          <w:rFonts w:hint="eastAsia" w:ascii="仿宋" w:hAnsi="仿宋" w:eastAsia="仿宋" w:cs="仿宋"/>
          <w:b/>
          <w:bCs/>
          <w:color w:val="auto"/>
          <w:kern w:val="0"/>
          <w:sz w:val="21"/>
          <w:szCs w:val="21"/>
          <w:highlight w:val="none"/>
        </w:rPr>
        <w:t>7.3.1 招标人和中标人应当自中标通知书发出之日起</w:t>
      </w:r>
      <w:r>
        <w:rPr>
          <w:rFonts w:hint="eastAsia" w:ascii="仿宋" w:hAnsi="仿宋" w:eastAsia="仿宋" w:cs="仿宋"/>
          <w:b/>
          <w:bCs/>
          <w:color w:val="auto"/>
          <w:kern w:val="0"/>
          <w:sz w:val="21"/>
          <w:szCs w:val="21"/>
          <w:highlight w:val="none"/>
          <w:lang w:val="en-US" w:eastAsia="zh-CN"/>
        </w:rPr>
        <w:t>15</w:t>
      </w:r>
      <w:r>
        <w:rPr>
          <w:rFonts w:hint="eastAsia" w:ascii="仿宋" w:hAnsi="仿宋" w:eastAsia="仿宋" w:cs="仿宋"/>
          <w:b/>
          <w:bCs/>
          <w:color w:val="auto"/>
          <w:kern w:val="0"/>
          <w:sz w:val="21"/>
          <w:szCs w:val="21"/>
          <w:highlight w:val="none"/>
        </w:rPr>
        <w:t>天内，根据招标文件和中标人的投标文件订立书面合同。</w:t>
      </w:r>
      <w:r>
        <w:rPr>
          <w:rFonts w:hint="eastAsia" w:ascii="仿宋" w:hAnsi="仿宋" w:eastAsia="仿宋" w:cs="仿宋"/>
          <w:color w:val="auto"/>
          <w:kern w:val="0"/>
          <w:sz w:val="21"/>
          <w:szCs w:val="21"/>
          <w:highlight w:val="none"/>
        </w:rPr>
        <w:t>中标人无正当理由拒签合同的，招标人取消其中标资格；给招标人造成</w:t>
      </w:r>
      <w:r>
        <w:rPr>
          <w:rFonts w:hint="eastAsia" w:ascii="仿宋" w:hAnsi="仿宋" w:eastAsia="仿宋" w:cs="仿宋"/>
          <w:color w:val="auto"/>
          <w:kern w:val="0"/>
          <w:sz w:val="21"/>
          <w:szCs w:val="21"/>
          <w:highlight w:val="none"/>
          <w:lang w:val="en-US" w:eastAsia="zh-CN"/>
        </w:rPr>
        <w:t>经济</w:t>
      </w:r>
      <w:r>
        <w:rPr>
          <w:rFonts w:hint="eastAsia" w:ascii="仿宋" w:hAnsi="仿宋" w:eastAsia="仿宋" w:cs="仿宋"/>
          <w:color w:val="auto"/>
          <w:kern w:val="0"/>
          <w:sz w:val="21"/>
          <w:szCs w:val="21"/>
          <w:highlight w:val="none"/>
        </w:rPr>
        <w:t>损失的，中标人还应予以赔偿。</w:t>
      </w:r>
    </w:p>
    <w:p w14:paraId="7FA19AF8">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kern w:val="0"/>
          <w:sz w:val="21"/>
          <w:szCs w:val="21"/>
          <w:highlight w:val="none"/>
        </w:rPr>
      </w:pPr>
      <w:bookmarkStart w:id="445" w:name="_Toc455754900"/>
      <w:bookmarkStart w:id="446" w:name="_Toc455756313"/>
      <w:r>
        <w:rPr>
          <w:rFonts w:hint="eastAsia" w:ascii="仿宋" w:hAnsi="仿宋" w:eastAsia="仿宋" w:cs="仿宋"/>
          <w:color w:val="auto"/>
          <w:kern w:val="0"/>
          <w:sz w:val="21"/>
          <w:szCs w:val="21"/>
          <w:highlight w:val="none"/>
        </w:rPr>
        <w:t>7.3.2 发出中标通知书后，招标人无正当理由拒签合同</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给中标人造成损失的，应当赔偿损失。</w:t>
      </w:r>
      <w:bookmarkEnd w:id="445"/>
      <w:bookmarkEnd w:id="446"/>
    </w:p>
    <w:p w14:paraId="777F5F7B">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447" w:name="_Toc14154"/>
      <w:bookmarkStart w:id="448" w:name="_Toc22195"/>
      <w:bookmarkStart w:id="449" w:name="_Toc2897"/>
      <w:bookmarkStart w:id="450" w:name="_Toc28648"/>
      <w:bookmarkStart w:id="451" w:name="_Toc3333"/>
      <w:bookmarkStart w:id="452" w:name="_Toc22721"/>
      <w:bookmarkStart w:id="453" w:name="_Toc455754901"/>
      <w:r>
        <w:rPr>
          <w:rFonts w:hint="eastAsia" w:ascii="仿宋" w:hAnsi="仿宋" w:eastAsia="仿宋" w:cs="仿宋"/>
          <w:b/>
          <w:bCs/>
          <w:color w:val="auto"/>
          <w:sz w:val="21"/>
          <w:szCs w:val="21"/>
          <w:highlight w:val="none"/>
        </w:rPr>
        <w:t>7.4 履约保证金</w:t>
      </w:r>
      <w:bookmarkEnd w:id="447"/>
      <w:bookmarkEnd w:id="448"/>
      <w:bookmarkEnd w:id="449"/>
      <w:bookmarkEnd w:id="450"/>
      <w:bookmarkEnd w:id="451"/>
      <w:bookmarkEnd w:id="452"/>
      <w:bookmarkEnd w:id="453"/>
    </w:p>
    <w:p w14:paraId="3E7A3D59">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kern w:val="0"/>
          <w:sz w:val="21"/>
          <w:szCs w:val="21"/>
          <w:highlight w:val="none"/>
        </w:rPr>
      </w:pPr>
      <w:bookmarkStart w:id="454" w:name="_Toc455756314"/>
      <w:bookmarkStart w:id="455" w:name="_Toc455754902"/>
      <w:r>
        <w:rPr>
          <w:rFonts w:hint="eastAsia" w:ascii="仿宋" w:hAnsi="仿宋" w:eastAsia="仿宋" w:cs="仿宋"/>
          <w:color w:val="auto"/>
          <w:kern w:val="0"/>
          <w:sz w:val="21"/>
          <w:szCs w:val="21"/>
          <w:highlight w:val="none"/>
        </w:rPr>
        <w:t>7.4.1 合同签订前，中标人应按投标人须知前附表规定向招标人提交履约保证金。</w:t>
      </w:r>
      <w:bookmarkEnd w:id="454"/>
      <w:bookmarkEnd w:id="455"/>
    </w:p>
    <w:p w14:paraId="5C98AFF1">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7.4.2 中标人未按要求向招标人提交履约保证金的，视为放弃中标，给招标人造成</w:t>
      </w:r>
      <w:r>
        <w:rPr>
          <w:rFonts w:hint="eastAsia" w:ascii="仿宋" w:hAnsi="仿宋" w:eastAsia="仿宋" w:cs="仿宋"/>
          <w:color w:val="auto"/>
          <w:kern w:val="0"/>
          <w:sz w:val="21"/>
          <w:szCs w:val="21"/>
          <w:highlight w:val="none"/>
          <w:lang w:val="en-US" w:eastAsia="zh-CN"/>
        </w:rPr>
        <w:t>经济</w:t>
      </w:r>
      <w:r>
        <w:rPr>
          <w:rFonts w:hint="eastAsia" w:ascii="仿宋" w:hAnsi="仿宋" w:eastAsia="仿宋" w:cs="仿宋"/>
          <w:color w:val="auto"/>
          <w:kern w:val="0"/>
          <w:sz w:val="21"/>
          <w:szCs w:val="21"/>
          <w:highlight w:val="none"/>
        </w:rPr>
        <w:t>损失的，中标人还应予以赔偿。</w:t>
      </w:r>
    </w:p>
    <w:p w14:paraId="5F7233BC">
      <w:pPr>
        <w:keepNext w:val="0"/>
        <w:keepLines w:val="0"/>
        <w:pageBreakBefore w:val="0"/>
        <w:widowControl w:val="0"/>
        <w:kinsoku/>
        <w:wordWrap/>
        <w:overflowPunct/>
        <w:bidi w:val="0"/>
        <w:spacing w:line="400" w:lineRule="exact"/>
        <w:outlineLvl w:val="9"/>
        <w:rPr>
          <w:rStyle w:val="49"/>
          <w:rFonts w:hint="eastAsia" w:ascii="仿宋" w:hAnsi="仿宋" w:eastAsia="仿宋" w:cs="仿宋"/>
          <w:b/>
          <w:bCs/>
          <w:color w:val="auto"/>
          <w:sz w:val="21"/>
          <w:szCs w:val="21"/>
          <w:highlight w:val="none"/>
        </w:rPr>
      </w:pPr>
      <w:bookmarkStart w:id="456" w:name="_Toc24442"/>
      <w:bookmarkStart w:id="457" w:name="_Toc152045571"/>
      <w:bookmarkStart w:id="458" w:name="_Toc25574"/>
      <w:bookmarkStart w:id="459" w:name="_Toc24018"/>
      <w:bookmarkStart w:id="460" w:name="_Toc179632589"/>
      <w:bookmarkStart w:id="461" w:name="_Toc152042347"/>
      <w:bookmarkStart w:id="462" w:name="_Toc144974539"/>
      <w:bookmarkStart w:id="463" w:name="_Toc19762"/>
      <w:bookmarkStart w:id="464" w:name="_Toc18970"/>
      <w:bookmarkStart w:id="465" w:name="_Toc15988"/>
      <w:r>
        <w:rPr>
          <w:rStyle w:val="49"/>
          <w:rFonts w:hint="eastAsia" w:ascii="仿宋" w:hAnsi="仿宋" w:eastAsia="仿宋" w:cs="仿宋"/>
          <w:b/>
          <w:bCs/>
          <w:color w:val="auto"/>
          <w:sz w:val="21"/>
          <w:szCs w:val="21"/>
          <w:highlight w:val="none"/>
        </w:rPr>
        <w:t>8. 重新招标和不再招标</w:t>
      </w:r>
      <w:bookmarkEnd w:id="456"/>
      <w:bookmarkEnd w:id="457"/>
      <w:bookmarkEnd w:id="458"/>
      <w:bookmarkEnd w:id="459"/>
      <w:bookmarkEnd w:id="460"/>
      <w:bookmarkEnd w:id="461"/>
      <w:bookmarkEnd w:id="462"/>
      <w:bookmarkEnd w:id="463"/>
      <w:bookmarkEnd w:id="464"/>
      <w:bookmarkEnd w:id="465"/>
    </w:p>
    <w:p w14:paraId="0A2F323E">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466" w:name="_Toc144974540"/>
      <w:bookmarkStart w:id="467" w:name="_Toc23709"/>
      <w:bookmarkStart w:id="468" w:name="_Toc179632590"/>
      <w:bookmarkStart w:id="469" w:name="_Toc8085"/>
      <w:bookmarkStart w:id="470" w:name="_Toc152042348"/>
      <w:bookmarkStart w:id="471" w:name="_Toc455754904"/>
      <w:bookmarkStart w:id="472" w:name="_Toc23858"/>
      <w:bookmarkStart w:id="473" w:name="_Toc152045572"/>
      <w:bookmarkStart w:id="474" w:name="_Toc23530"/>
      <w:bookmarkStart w:id="475" w:name="_Toc7464"/>
      <w:bookmarkStart w:id="476" w:name="_Toc27052"/>
      <w:r>
        <w:rPr>
          <w:rFonts w:hint="eastAsia" w:ascii="仿宋" w:hAnsi="仿宋" w:eastAsia="仿宋" w:cs="仿宋"/>
          <w:b/>
          <w:bCs/>
          <w:color w:val="auto"/>
          <w:sz w:val="21"/>
          <w:szCs w:val="21"/>
          <w:highlight w:val="none"/>
        </w:rPr>
        <w:t>8.1 重新招标</w:t>
      </w:r>
      <w:bookmarkEnd w:id="466"/>
      <w:bookmarkEnd w:id="467"/>
      <w:bookmarkEnd w:id="468"/>
      <w:bookmarkEnd w:id="469"/>
      <w:bookmarkEnd w:id="470"/>
      <w:bookmarkEnd w:id="471"/>
      <w:bookmarkEnd w:id="472"/>
      <w:bookmarkEnd w:id="473"/>
      <w:bookmarkEnd w:id="474"/>
      <w:bookmarkEnd w:id="475"/>
      <w:bookmarkEnd w:id="476"/>
    </w:p>
    <w:p w14:paraId="75EE472B">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有下列情形之一的，招标人将重新招标：</w:t>
      </w:r>
    </w:p>
    <w:p w14:paraId="25078C1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投标截止时间止，投标人少于3个的；</w:t>
      </w:r>
    </w:p>
    <w:p w14:paraId="1CD3D592">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经评标委员会评审后否决所有投标的；</w:t>
      </w:r>
    </w:p>
    <w:p w14:paraId="27D2D8BA">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bookmarkStart w:id="477" w:name="_Toc152045573"/>
      <w:bookmarkStart w:id="478" w:name="_Toc144974541"/>
      <w:bookmarkStart w:id="479" w:name="_Toc179632591"/>
      <w:bookmarkStart w:id="480" w:name="_Toc152042349"/>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经评标委员会评审后，仅剩两家投标人时，若两家投标人满足下列条件的视为具有有效竞争，可以继续评标。</w:t>
      </w:r>
    </w:p>
    <w:p w14:paraId="7B7D6ABC">
      <w:pPr>
        <w:keepNext w:val="0"/>
        <w:keepLines w:val="0"/>
        <w:pageBreakBefore w:val="0"/>
        <w:widowControl w:val="0"/>
        <w:kinsoku/>
        <w:wordWrap/>
        <w:overflowPunct/>
        <w:bidi w:val="0"/>
        <w:spacing w:line="400" w:lineRule="exact"/>
        <w:ind w:firstLine="630" w:firstLineChars="3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没有有效的证明材料印证以他人名义投标或串通投标或者以弄虚作假方式投标的；</w:t>
      </w:r>
    </w:p>
    <w:p w14:paraId="0D53CAE5">
      <w:pPr>
        <w:keepNext w:val="0"/>
        <w:keepLines w:val="0"/>
        <w:pageBreakBefore w:val="0"/>
        <w:widowControl w:val="0"/>
        <w:kinsoku/>
        <w:wordWrap/>
        <w:overflowPunct/>
        <w:bidi w:val="0"/>
        <w:spacing w:line="400" w:lineRule="exact"/>
        <w:ind w:firstLine="630" w:firstLineChars="3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没有有效的证明材料印证低于成本的；</w:t>
      </w:r>
    </w:p>
    <w:p w14:paraId="6FB20FA5">
      <w:pPr>
        <w:keepNext w:val="0"/>
        <w:keepLines w:val="0"/>
        <w:pageBreakBefore w:val="0"/>
        <w:widowControl w:val="0"/>
        <w:kinsoku/>
        <w:wordWrap/>
        <w:overflowPunct/>
        <w:bidi w:val="0"/>
        <w:spacing w:line="400" w:lineRule="exact"/>
        <w:ind w:firstLine="630" w:firstLineChars="3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没有有效的证明材料印证未实质性响应招标文件的；</w:t>
      </w:r>
    </w:p>
    <w:p w14:paraId="69578C5F">
      <w:pPr>
        <w:keepNext w:val="0"/>
        <w:keepLines w:val="0"/>
        <w:pageBreakBefore w:val="0"/>
        <w:widowControl w:val="0"/>
        <w:kinsoku/>
        <w:wordWrap/>
        <w:overflowPunct/>
        <w:bidi w:val="0"/>
        <w:spacing w:line="400" w:lineRule="exact"/>
        <w:ind w:firstLine="630" w:firstLineChars="3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以上三项内容属于排除性条款，若有以上情况的需列出证明材料。</w:t>
      </w:r>
    </w:p>
    <w:p w14:paraId="73D0B592">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经评标委员会评审后，仅剩两家且投标缺乏有效竞争的。</w:t>
      </w:r>
    </w:p>
    <w:p w14:paraId="7F3C0C25">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481" w:name="_Toc22651"/>
      <w:bookmarkStart w:id="482" w:name="_Toc14557"/>
      <w:bookmarkStart w:id="483" w:name="_Toc11835"/>
      <w:bookmarkStart w:id="484" w:name="_Toc14472"/>
      <w:bookmarkStart w:id="485" w:name="_Toc455754905"/>
      <w:bookmarkStart w:id="486" w:name="_Toc24898"/>
      <w:bookmarkStart w:id="487" w:name="_Toc12064"/>
      <w:r>
        <w:rPr>
          <w:rFonts w:hint="eastAsia" w:ascii="仿宋" w:hAnsi="仿宋" w:eastAsia="仿宋" w:cs="仿宋"/>
          <w:b/>
          <w:bCs/>
          <w:color w:val="auto"/>
          <w:sz w:val="21"/>
          <w:szCs w:val="21"/>
          <w:highlight w:val="none"/>
        </w:rPr>
        <w:t>8.2 不再招标</w:t>
      </w:r>
      <w:bookmarkEnd w:id="477"/>
      <w:bookmarkEnd w:id="478"/>
      <w:bookmarkEnd w:id="479"/>
      <w:bookmarkEnd w:id="480"/>
      <w:bookmarkEnd w:id="481"/>
      <w:bookmarkEnd w:id="482"/>
      <w:bookmarkEnd w:id="483"/>
      <w:bookmarkEnd w:id="484"/>
      <w:bookmarkEnd w:id="485"/>
      <w:bookmarkEnd w:id="486"/>
      <w:bookmarkEnd w:id="487"/>
    </w:p>
    <w:p w14:paraId="4942E367">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重新招标后投标人仍少于3个或者所有投标被否决的，属于必须审批或核准的工程建设项目，经原审批或核准部门批准后可不再进行招标。</w:t>
      </w:r>
    </w:p>
    <w:p w14:paraId="631840F8">
      <w:pPr>
        <w:keepNext w:val="0"/>
        <w:keepLines w:val="0"/>
        <w:pageBreakBefore w:val="0"/>
        <w:widowControl w:val="0"/>
        <w:kinsoku/>
        <w:wordWrap/>
        <w:overflowPunct/>
        <w:bidi w:val="0"/>
        <w:spacing w:line="400" w:lineRule="exact"/>
        <w:outlineLvl w:val="9"/>
        <w:rPr>
          <w:rStyle w:val="49"/>
          <w:rFonts w:hint="eastAsia" w:ascii="仿宋" w:hAnsi="仿宋" w:eastAsia="仿宋" w:cs="仿宋"/>
          <w:b/>
          <w:bCs/>
          <w:color w:val="auto"/>
          <w:sz w:val="21"/>
          <w:szCs w:val="21"/>
          <w:highlight w:val="none"/>
        </w:rPr>
      </w:pPr>
      <w:bookmarkStart w:id="488" w:name="_Toc26849"/>
      <w:bookmarkStart w:id="489" w:name="_Toc152042350"/>
      <w:bookmarkStart w:id="490" w:name="_Toc3790"/>
      <w:bookmarkStart w:id="491" w:name="_Toc152045574"/>
      <w:bookmarkStart w:id="492" w:name="_Toc16473"/>
      <w:bookmarkStart w:id="493" w:name="_Toc23804"/>
      <w:bookmarkStart w:id="494" w:name="_Toc179632592"/>
      <w:bookmarkStart w:id="495" w:name="_Toc16300"/>
      <w:bookmarkStart w:id="496" w:name="_Toc24992"/>
      <w:bookmarkStart w:id="497" w:name="_Toc144974542"/>
      <w:r>
        <w:rPr>
          <w:rStyle w:val="49"/>
          <w:rFonts w:hint="eastAsia" w:ascii="仿宋" w:hAnsi="仿宋" w:eastAsia="仿宋" w:cs="仿宋"/>
          <w:b/>
          <w:bCs/>
          <w:color w:val="auto"/>
          <w:sz w:val="21"/>
          <w:szCs w:val="21"/>
          <w:highlight w:val="none"/>
        </w:rPr>
        <w:t>9. 纪律和监督</w:t>
      </w:r>
      <w:bookmarkEnd w:id="488"/>
      <w:bookmarkEnd w:id="489"/>
      <w:bookmarkEnd w:id="490"/>
      <w:bookmarkEnd w:id="491"/>
      <w:bookmarkEnd w:id="492"/>
      <w:bookmarkEnd w:id="493"/>
      <w:bookmarkEnd w:id="494"/>
      <w:bookmarkEnd w:id="495"/>
      <w:bookmarkEnd w:id="496"/>
      <w:bookmarkEnd w:id="497"/>
    </w:p>
    <w:p w14:paraId="36BD582B">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498" w:name="_Toc144974543"/>
      <w:bookmarkStart w:id="499" w:name="_Toc31091"/>
      <w:bookmarkStart w:id="500" w:name="_Toc152045575"/>
      <w:bookmarkStart w:id="501" w:name="_Toc28460"/>
      <w:bookmarkStart w:id="502" w:name="_Toc152042351"/>
      <w:bookmarkStart w:id="503" w:name="_Toc20397"/>
      <w:bookmarkStart w:id="504" w:name="_Toc455754907"/>
      <w:bookmarkStart w:id="505" w:name="_Toc2751"/>
      <w:bookmarkStart w:id="506" w:name="_Toc11675"/>
      <w:bookmarkStart w:id="507" w:name="_Toc20385"/>
      <w:bookmarkStart w:id="508" w:name="_Toc179632593"/>
      <w:r>
        <w:rPr>
          <w:rFonts w:hint="eastAsia" w:ascii="仿宋" w:hAnsi="仿宋" w:eastAsia="仿宋" w:cs="仿宋"/>
          <w:b/>
          <w:bCs/>
          <w:color w:val="auto"/>
          <w:sz w:val="21"/>
          <w:szCs w:val="21"/>
          <w:highlight w:val="none"/>
        </w:rPr>
        <w:t>9.1 对招标人的纪律要求</w:t>
      </w:r>
      <w:bookmarkEnd w:id="498"/>
      <w:bookmarkEnd w:id="499"/>
      <w:bookmarkEnd w:id="500"/>
      <w:bookmarkEnd w:id="501"/>
      <w:bookmarkEnd w:id="502"/>
      <w:bookmarkEnd w:id="503"/>
      <w:bookmarkEnd w:id="504"/>
      <w:bookmarkEnd w:id="505"/>
      <w:bookmarkEnd w:id="506"/>
      <w:bookmarkEnd w:id="507"/>
      <w:bookmarkEnd w:id="508"/>
    </w:p>
    <w:p w14:paraId="4D67CB37">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招标人不得泄漏招标投标活动中应当保密的情况和资料，不得与投标人串通损害国家利益、社会公共利益或者他人合法权益。</w:t>
      </w:r>
    </w:p>
    <w:p w14:paraId="49B6181A">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509" w:name="_Toc4351"/>
      <w:bookmarkStart w:id="510" w:name="_Toc5879"/>
      <w:bookmarkStart w:id="511" w:name="_Toc22826"/>
      <w:bookmarkStart w:id="512" w:name="_Toc179632594"/>
      <w:bookmarkStart w:id="513" w:name="_Toc29092"/>
      <w:bookmarkStart w:id="514" w:name="_Toc13581"/>
      <w:bookmarkStart w:id="515" w:name="_Toc152042352"/>
      <w:bookmarkStart w:id="516" w:name="_Toc23509"/>
      <w:bookmarkStart w:id="517" w:name="_Toc152045576"/>
      <w:bookmarkStart w:id="518" w:name="_Toc455754908"/>
      <w:bookmarkStart w:id="519" w:name="_Toc144974544"/>
      <w:r>
        <w:rPr>
          <w:rFonts w:hint="eastAsia" w:ascii="仿宋" w:hAnsi="仿宋" w:eastAsia="仿宋" w:cs="仿宋"/>
          <w:b/>
          <w:bCs/>
          <w:color w:val="auto"/>
          <w:sz w:val="21"/>
          <w:szCs w:val="21"/>
          <w:highlight w:val="none"/>
        </w:rPr>
        <w:t>9.2 对投标人的纪律要求</w:t>
      </w:r>
      <w:bookmarkEnd w:id="509"/>
      <w:bookmarkEnd w:id="510"/>
      <w:bookmarkEnd w:id="511"/>
      <w:bookmarkEnd w:id="512"/>
      <w:bookmarkEnd w:id="513"/>
      <w:bookmarkEnd w:id="514"/>
      <w:bookmarkEnd w:id="515"/>
      <w:bookmarkEnd w:id="516"/>
      <w:bookmarkEnd w:id="517"/>
      <w:bookmarkEnd w:id="518"/>
      <w:bookmarkEnd w:id="519"/>
    </w:p>
    <w:p w14:paraId="09524E61">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51BBBF8B">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520" w:name="_Toc152045577"/>
      <w:bookmarkStart w:id="521" w:name="_Toc144974545"/>
      <w:bookmarkStart w:id="522" w:name="_Toc179632595"/>
      <w:bookmarkStart w:id="523" w:name="_Toc7662"/>
      <w:bookmarkStart w:id="524" w:name="_Toc14017"/>
      <w:bookmarkStart w:id="525" w:name="_Toc3254"/>
      <w:bookmarkStart w:id="526" w:name="_Toc152042353"/>
      <w:bookmarkStart w:id="527" w:name="_Toc6158"/>
      <w:bookmarkStart w:id="528" w:name="_Toc25837"/>
      <w:bookmarkStart w:id="529" w:name="_Toc455754909"/>
      <w:bookmarkStart w:id="530" w:name="_Toc25716"/>
      <w:r>
        <w:rPr>
          <w:rFonts w:hint="eastAsia" w:ascii="仿宋" w:hAnsi="仿宋" w:eastAsia="仿宋" w:cs="仿宋"/>
          <w:b/>
          <w:bCs/>
          <w:color w:val="auto"/>
          <w:sz w:val="21"/>
          <w:szCs w:val="21"/>
          <w:highlight w:val="none"/>
        </w:rPr>
        <w:t>9.3 对评标委员会成员的纪律要求</w:t>
      </w:r>
      <w:bookmarkEnd w:id="520"/>
      <w:bookmarkEnd w:id="521"/>
      <w:bookmarkEnd w:id="522"/>
      <w:bookmarkEnd w:id="523"/>
      <w:bookmarkEnd w:id="524"/>
      <w:bookmarkEnd w:id="525"/>
      <w:bookmarkEnd w:id="526"/>
      <w:bookmarkEnd w:id="527"/>
      <w:bookmarkEnd w:id="528"/>
      <w:bookmarkEnd w:id="529"/>
      <w:bookmarkEnd w:id="530"/>
    </w:p>
    <w:p w14:paraId="69BD7D3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评标委员会成员不得收受他人的财物或者其他好处，不得向他人</w:t>
      </w:r>
      <w:r>
        <w:rPr>
          <w:rFonts w:hint="eastAsia" w:ascii="仿宋" w:hAnsi="仿宋" w:eastAsia="仿宋" w:cs="仿宋"/>
          <w:color w:val="auto"/>
          <w:sz w:val="21"/>
          <w:szCs w:val="21"/>
          <w:highlight w:val="none"/>
          <w:lang w:eastAsia="zh-CN"/>
        </w:rPr>
        <w:t>透露</w:t>
      </w:r>
      <w:r>
        <w:rPr>
          <w:rFonts w:hint="eastAsia" w:ascii="仿宋" w:hAnsi="仿宋" w:eastAsia="仿宋" w:cs="仿宋"/>
          <w:color w:val="auto"/>
          <w:sz w:val="21"/>
          <w:szCs w:val="21"/>
          <w:highlight w:val="none"/>
        </w:rPr>
        <w:t>对投标文件的评审和比较、中标候选人的推荐情况以及评标有关的其他情况。在评标活动中，评标委员会成员不得擅离职守，影响评标程序正常进行，不得使用第三章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评标办法</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没有规定的评审因素和标准进行评标。</w:t>
      </w:r>
    </w:p>
    <w:p w14:paraId="248CCFF4">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531" w:name="_Toc455754910"/>
      <w:bookmarkStart w:id="532" w:name="_Toc152042354"/>
      <w:bookmarkStart w:id="533" w:name="_Toc4926"/>
      <w:bookmarkStart w:id="534" w:name="_Toc25443"/>
      <w:bookmarkStart w:id="535" w:name="_Toc152045578"/>
      <w:bookmarkStart w:id="536" w:name="_Toc26617"/>
      <w:bookmarkStart w:id="537" w:name="_Toc29973"/>
      <w:bookmarkStart w:id="538" w:name="_Toc17294"/>
      <w:bookmarkStart w:id="539" w:name="_Toc19170"/>
      <w:bookmarkStart w:id="540" w:name="_Toc179632596"/>
      <w:bookmarkStart w:id="541" w:name="_Toc144974546"/>
      <w:r>
        <w:rPr>
          <w:rFonts w:hint="eastAsia" w:ascii="仿宋" w:hAnsi="仿宋" w:eastAsia="仿宋" w:cs="仿宋"/>
          <w:b/>
          <w:bCs/>
          <w:color w:val="auto"/>
          <w:sz w:val="21"/>
          <w:szCs w:val="21"/>
          <w:highlight w:val="none"/>
        </w:rPr>
        <w:t>9.4 对与评标活动有关的工作人员的纪律要求</w:t>
      </w:r>
      <w:bookmarkEnd w:id="531"/>
      <w:bookmarkEnd w:id="532"/>
      <w:bookmarkEnd w:id="533"/>
      <w:bookmarkEnd w:id="534"/>
      <w:bookmarkEnd w:id="535"/>
      <w:bookmarkEnd w:id="536"/>
      <w:bookmarkEnd w:id="537"/>
      <w:bookmarkEnd w:id="538"/>
      <w:bookmarkEnd w:id="539"/>
      <w:bookmarkEnd w:id="540"/>
    </w:p>
    <w:p w14:paraId="7BA2469B">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bookmarkStart w:id="542" w:name="_Toc152042355"/>
      <w:r>
        <w:rPr>
          <w:rFonts w:hint="eastAsia" w:ascii="仿宋" w:hAnsi="仿宋" w:eastAsia="仿宋" w:cs="仿宋"/>
          <w:color w:val="auto"/>
          <w:sz w:val="21"/>
          <w:szCs w:val="21"/>
          <w:highlight w:val="none"/>
        </w:rPr>
        <w:t>与评标活动有关的工作人员不得收受他人的财物或者其他好处，不得向他人</w:t>
      </w:r>
      <w:r>
        <w:rPr>
          <w:rFonts w:hint="eastAsia" w:ascii="仿宋" w:hAnsi="仿宋" w:eastAsia="仿宋" w:cs="仿宋"/>
          <w:color w:val="auto"/>
          <w:sz w:val="21"/>
          <w:szCs w:val="21"/>
          <w:highlight w:val="none"/>
          <w:lang w:eastAsia="zh-CN"/>
        </w:rPr>
        <w:t>透露</w:t>
      </w:r>
      <w:r>
        <w:rPr>
          <w:rFonts w:hint="eastAsia" w:ascii="仿宋" w:hAnsi="仿宋" w:eastAsia="仿宋" w:cs="仿宋"/>
          <w:color w:val="auto"/>
          <w:sz w:val="21"/>
          <w:szCs w:val="21"/>
          <w:highlight w:val="none"/>
        </w:rPr>
        <w:t>对投标文件的评审和比较、中标候选人的推荐情况以及评标有关的其他情况。在评标活动中，与评标活动有关的工作人员不得擅离职守，影响评标程序正常进行。</w:t>
      </w:r>
      <w:bookmarkEnd w:id="542"/>
    </w:p>
    <w:p w14:paraId="26B75D6C">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543" w:name="_Toc23412"/>
      <w:bookmarkStart w:id="544" w:name="_Toc455754911"/>
      <w:bookmarkStart w:id="545" w:name="_Toc19331"/>
      <w:bookmarkStart w:id="546" w:name="_Toc5958"/>
      <w:bookmarkStart w:id="547" w:name="_Toc152045579"/>
      <w:bookmarkStart w:id="548" w:name="_Toc152042356"/>
      <w:bookmarkStart w:id="549" w:name="_Toc484"/>
      <w:bookmarkStart w:id="550" w:name="_Toc16412"/>
      <w:bookmarkStart w:id="551" w:name="_Toc944"/>
      <w:bookmarkStart w:id="552" w:name="_Toc179632597"/>
      <w:r>
        <w:rPr>
          <w:rFonts w:hint="eastAsia" w:ascii="仿宋" w:hAnsi="仿宋" w:eastAsia="仿宋" w:cs="仿宋"/>
          <w:b/>
          <w:bCs/>
          <w:color w:val="auto"/>
          <w:sz w:val="21"/>
          <w:szCs w:val="21"/>
          <w:highlight w:val="none"/>
        </w:rPr>
        <w:t>9.5 投诉</w:t>
      </w:r>
      <w:bookmarkEnd w:id="541"/>
      <w:bookmarkEnd w:id="543"/>
      <w:bookmarkEnd w:id="544"/>
      <w:bookmarkEnd w:id="545"/>
      <w:bookmarkEnd w:id="546"/>
      <w:bookmarkEnd w:id="547"/>
      <w:bookmarkEnd w:id="548"/>
      <w:bookmarkEnd w:id="549"/>
      <w:bookmarkEnd w:id="550"/>
      <w:bookmarkEnd w:id="551"/>
      <w:bookmarkEnd w:id="552"/>
    </w:p>
    <w:p w14:paraId="348BCB8E">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投标人和其他利害关系人认为本次招标活动违反法律、法规和规章规定的，有权向有关行政监督部门投诉。</w:t>
      </w:r>
      <w:bookmarkStart w:id="553" w:name="_Toc144974547"/>
      <w:bookmarkStart w:id="554" w:name="_Toc152042357"/>
      <w:bookmarkStart w:id="555" w:name="_Toc179632598"/>
      <w:bookmarkStart w:id="556" w:name="_Toc152045580"/>
    </w:p>
    <w:p w14:paraId="10D94C7E">
      <w:pPr>
        <w:keepNext w:val="0"/>
        <w:keepLines w:val="0"/>
        <w:pageBreakBefore w:val="0"/>
        <w:widowControl w:val="0"/>
        <w:numPr>
          <w:ilvl w:val="0"/>
          <w:numId w:val="1"/>
        </w:numPr>
        <w:kinsoku/>
        <w:wordWrap/>
        <w:overflowPunct/>
        <w:bidi w:val="0"/>
        <w:spacing w:line="400" w:lineRule="exact"/>
        <w:outlineLvl w:val="9"/>
        <w:rPr>
          <w:rStyle w:val="49"/>
          <w:rFonts w:hint="eastAsia" w:ascii="仿宋" w:hAnsi="仿宋" w:eastAsia="仿宋" w:cs="仿宋"/>
          <w:b/>
          <w:bCs/>
          <w:color w:val="auto"/>
          <w:sz w:val="21"/>
          <w:szCs w:val="21"/>
          <w:highlight w:val="none"/>
        </w:rPr>
      </w:pPr>
      <w:bookmarkStart w:id="557" w:name="_Toc9442"/>
      <w:bookmarkStart w:id="558" w:name="_Toc24407"/>
      <w:bookmarkStart w:id="559" w:name="_Toc17367"/>
      <w:bookmarkStart w:id="560" w:name="_Toc24282"/>
      <w:bookmarkStart w:id="561" w:name="_Toc26445"/>
      <w:bookmarkStart w:id="562" w:name="_Toc20178"/>
      <w:r>
        <w:rPr>
          <w:rStyle w:val="49"/>
          <w:rFonts w:hint="eastAsia" w:ascii="仿宋" w:hAnsi="仿宋" w:eastAsia="仿宋" w:cs="仿宋"/>
          <w:b/>
          <w:bCs/>
          <w:color w:val="auto"/>
          <w:sz w:val="21"/>
          <w:szCs w:val="21"/>
          <w:highlight w:val="none"/>
        </w:rPr>
        <w:t>需要补充的其他内容</w:t>
      </w:r>
      <w:bookmarkEnd w:id="553"/>
      <w:bookmarkEnd w:id="554"/>
      <w:bookmarkEnd w:id="555"/>
      <w:bookmarkEnd w:id="556"/>
      <w:bookmarkEnd w:id="557"/>
      <w:bookmarkEnd w:id="558"/>
      <w:bookmarkEnd w:id="559"/>
      <w:bookmarkEnd w:id="560"/>
      <w:bookmarkEnd w:id="561"/>
      <w:bookmarkEnd w:id="562"/>
    </w:p>
    <w:p w14:paraId="682DFE7C">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需要补充的其他内容：见投标人须知前附表。</w:t>
      </w:r>
    </w:p>
    <w:p w14:paraId="560BB9F0">
      <w:pPr>
        <w:keepNext w:val="0"/>
        <w:keepLines w:val="0"/>
        <w:pageBreakBefore w:val="0"/>
        <w:widowControl w:val="0"/>
        <w:kinsoku/>
        <w:wordWrap/>
        <w:overflowPunct/>
        <w:bidi w:val="0"/>
        <w:spacing w:afterLines="50" w:line="360" w:lineRule="auto"/>
        <w:jc w:val="center"/>
        <w:outlineLvl w:val="9"/>
        <w:rPr>
          <w:rFonts w:hint="eastAsia" w:ascii="仿宋" w:hAnsi="仿宋" w:eastAsia="仿宋" w:cs="仿宋"/>
          <w:bCs w:val="0"/>
          <w:color w:val="auto"/>
          <w:sz w:val="21"/>
          <w:szCs w:val="21"/>
          <w:highlight w:val="none"/>
        </w:rPr>
      </w:pPr>
      <w:r>
        <w:rPr>
          <w:rFonts w:hint="eastAsia" w:ascii="仿宋" w:hAnsi="仿宋" w:eastAsia="仿宋" w:cs="仿宋"/>
          <w:color w:val="auto"/>
          <w:sz w:val="21"/>
          <w:szCs w:val="21"/>
          <w:highlight w:val="none"/>
        </w:rPr>
        <w:br w:type="page"/>
      </w:r>
      <w:bookmarkStart w:id="563" w:name="_Toc22767"/>
      <w:bookmarkStart w:id="564" w:name="_Toc21488"/>
      <w:bookmarkStart w:id="565" w:name="_Toc2007"/>
      <w:bookmarkStart w:id="566" w:name="_Toc19996"/>
      <w:bookmarkStart w:id="567" w:name="_Toc14773"/>
      <w:bookmarkStart w:id="568" w:name="_Toc51"/>
      <w:bookmarkStart w:id="569" w:name="_Toc22642"/>
      <w:bookmarkStart w:id="570" w:name="_Toc7116"/>
    </w:p>
    <w:p w14:paraId="4425C39A">
      <w:pPr>
        <w:pStyle w:val="2"/>
        <w:keepNext w:val="0"/>
        <w:keepLines w:val="0"/>
        <w:pageBreakBefore w:val="0"/>
        <w:widowControl w:val="0"/>
        <w:kinsoku/>
        <w:wordWrap/>
        <w:overflowPunct/>
        <w:bidi w:val="0"/>
        <w:spacing w:afterLines="50" w:line="360" w:lineRule="auto"/>
        <w:jc w:val="center"/>
        <w:rPr>
          <w:rFonts w:hint="eastAsia" w:ascii="仿宋" w:hAnsi="仿宋" w:eastAsia="仿宋" w:cs="仿宋"/>
          <w:b w:val="0"/>
          <w:color w:val="auto"/>
          <w:sz w:val="32"/>
          <w:szCs w:val="32"/>
          <w:highlight w:val="none"/>
        </w:rPr>
      </w:pPr>
      <w:bookmarkStart w:id="571" w:name="_Toc20495"/>
      <w:r>
        <w:rPr>
          <w:rFonts w:hint="eastAsia" w:ascii="仿宋" w:hAnsi="仿宋" w:eastAsia="仿宋" w:cs="仿宋"/>
          <w:bCs w:val="0"/>
          <w:color w:val="auto"/>
          <w:sz w:val="32"/>
          <w:szCs w:val="32"/>
          <w:highlight w:val="none"/>
        </w:rPr>
        <w:t>第三章  评标办法</w:t>
      </w:r>
      <w:bookmarkEnd w:id="563"/>
      <w:bookmarkEnd w:id="564"/>
      <w:bookmarkEnd w:id="565"/>
      <w:bookmarkEnd w:id="566"/>
      <w:bookmarkEnd w:id="567"/>
      <w:bookmarkEnd w:id="568"/>
      <w:bookmarkEnd w:id="569"/>
      <w:bookmarkEnd w:id="570"/>
      <w:bookmarkEnd w:id="571"/>
    </w:p>
    <w:p w14:paraId="61D87ECC">
      <w:pPr>
        <w:keepNext w:val="0"/>
        <w:keepLines w:val="0"/>
        <w:pageBreakBefore w:val="0"/>
        <w:widowControl w:val="0"/>
        <w:kinsoku/>
        <w:wordWrap/>
        <w:overflowPunct/>
        <w:bidi w:val="0"/>
        <w:jc w:val="center"/>
        <w:outlineLvl w:val="9"/>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评标办法前附表</w:t>
      </w:r>
    </w:p>
    <w:tbl>
      <w:tblPr>
        <w:tblStyle w:val="88"/>
        <w:tblW w:w="9968" w:type="dxa"/>
        <w:tblInd w:w="-10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2"/>
        <w:gridCol w:w="997"/>
        <w:gridCol w:w="900"/>
        <w:gridCol w:w="1610"/>
        <w:gridCol w:w="5399"/>
      </w:tblGrid>
      <w:tr w14:paraId="61B37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059" w:type="dxa"/>
            <w:gridSpan w:val="2"/>
            <w:vAlign w:val="top"/>
          </w:tcPr>
          <w:p w14:paraId="32A3AB32">
            <w:pPr>
              <w:pStyle w:val="87"/>
              <w:spacing w:before="14" w:line="219" w:lineRule="auto"/>
              <w:ind w:left="556"/>
              <w:rPr>
                <w:rFonts w:hint="eastAsia" w:ascii="仿宋" w:hAnsi="仿宋" w:eastAsia="仿宋" w:cs="仿宋"/>
                <w:sz w:val="21"/>
                <w:szCs w:val="21"/>
              </w:rPr>
            </w:pPr>
            <w:r>
              <w:rPr>
                <w:rFonts w:hint="eastAsia" w:ascii="仿宋" w:hAnsi="仿宋" w:eastAsia="仿宋" w:cs="仿宋"/>
                <w:b/>
                <w:bCs/>
                <w:spacing w:val="2"/>
                <w:sz w:val="21"/>
                <w:szCs w:val="21"/>
              </w:rPr>
              <w:t>条款号</w:t>
            </w:r>
          </w:p>
        </w:tc>
        <w:tc>
          <w:tcPr>
            <w:tcW w:w="2510" w:type="dxa"/>
            <w:gridSpan w:val="2"/>
            <w:vAlign w:val="top"/>
          </w:tcPr>
          <w:p w14:paraId="37F378AC">
            <w:pPr>
              <w:pStyle w:val="87"/>
              <w:spacing w:before="14" w:line="218" w:lineRule="auto"/>
              <w:ind w:left="553"/>
              <w:rPr>
                <w:rFonts w:hint="eastAsia" w:ascii="仿宋" w:hAnsi="仿宋" w:eastAsia="仿宋" w:cs="仿宋"/>
                <w:sz w:val="21"/>
                <w:szCs w:val="21"/>
              </w:rPr>
            </w:pPr>
            <w:r>
              <w:rPr>
                <w:rFonts w:hint="eastAsia" w:ascii="仿宋" w:hAnsi="仿宋" w:eastAsia="仿宋" w:cs="仿宋"/>
                <w:b/>
                <w:bCs/>
                <w:spacing w:val="5"/>
                <w:sz w:val="21"/>
                <w:szCs w:val="21"/>
              </w:rPr>
              <w:t>评审因素</w:t>
            </w:r>
          </w:p>
        </w:tc>
        <w:tc>
          <w:tcPr>
            <w:tcW w:w="5399" w:type="dxa"/>
            <w:vAlign w:val="top"/>
          </w:tcPr>
          <w:p w14:paraId="3E0E859F">
            <w:pPr>
              <w:pStyle w:val="87"/>
              <w:spacing w:before="14" w:line="218" w:lineRule="auto"/>
              <w:ind w:left="541"/>
              <w:rPr>
                <w:rFonts w:hint="eastAsia" w:ascii="仿宋" w:hAnsi="仿宋" w:eastAsia="仿宋" w:cs="仿宋"/>
                <w:sz w:val="21"/>
                <w:szCs w:val="21"/>
              </w:rPr>
            </w:pPr>
            <w:r>
              <w:rPr>
                <w:rFonts w:hint="eastAsia" w:ascii="仿宋" w:hAnsi="仿宋" w:eastAsia="仿宋" w:cs="仿宋"/>
                <w:b/>
                <w:bCs/>
                <w:spacing w:val="5"/>
                <w:sz w:val="21"/>
                <w:szCs w:val="21"/>
              </w:rPr>
              <w:t>评审标准</w:t>
            </w:r>
          </w:p>
        </w:tc>
      </w:tr>
      <w:tr w14:paraId="4934D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62" w:type="dxa"/>
            <w:vMerge w:val="restart"/>
            <w:vAlign w:val="center"/>
          </w:tcPr>
          <w:p w14:paraId="5038BBC7">
            <w:pPr>
              <w:pStyle w:val="87"/>
              <w:spacing w:before="68" w:line="179" w:lineRule="auto"/>
              <w:jc w:val="center"/>
              <w:rPr>
                <w:rFonts w:hint="eastAsia" w:ascii="仿宋" w:hAnsi="仿宋" w:eastAsia="仿宋" w:cs="仿宋"/>
                <w:sz w:val="21"/>
                <w:szCs w:val="21"/>
              </w:rPr>
            </w:pPr>
            <w:r>
              <w:rPr>
                <w:rFonts w:hint="eastAsia" w:ascii="仿宋" w:hAnsi="仿宋" w:eastAsia="仿宋" w:cs="仿宋"/>
                <w:color w:val="auto"/>
                <w:kern w:val="2"/>
                <w:sz w:val="21"/>
                <w:szCs w:val="21"/>
                <w:highlight w:val="none"/>
                <w:lang w:val="en-US" w:eastAsia="zh-CN" w:bidi="ar-SA"/>
              </w:rPr>
              <w:t>2.1.1</w:t>
            </w:r>
          </w:p>
        </w:tc>
        <w:tc>
          <w:tcPr>
            <w:tcW w:w="997" w:type="dxa"/>
            <w:vMerge w:val="restart"/>
            <w:vAlign w:val="center"/>
          </w:tcPr>
          <w:p w14:paraId="77F08712">
            <w:pPr>
              <w:pStyle w:val="87"/>
              <w:spacing w:before="233" w:line="219"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形式</w:t>
            </w:r>
          </w:p>
          <w:p w14:paraId="532E7E70">
            <w:pPr>
              <w:pStyle w:val="87"/>
              <w:spacing w:before="233" w:line="219" w:lineRule="auto"/>
              <w:jc w:val="center"/>
              <w:rPr>
                <w:rFonts w:hint="eastAsia" w:ascii="仿宋" w:hAnsi="仿宋" w:eastAsia="仿宋" w:cs="仿宋"/>
                <w:sz w:val="21"/>
                <w:szCs w:val="21"/>
              </w:rPr>
            </w:pPr>
            <w:r>
              <w:rPr>
                <w:rFonts w:hint="eastAsia" w:ascii="仿宋" w:hAnsi="仿宋" w:eastAsia="仿宋" w:cs="仿宋"/>
                <w:color w:val="auto"/>
                <w:kern w:val="2"/>
                <w:sz w:val="21"/>
                <w:szCs w:val="21"/>
                <w:highlight w:val="none"/>
                <w:lang w:val="en-US" w:eastAsia="zh-CN" w:bidi="ar-SA"/>
              </w:rPr>
              <w:t>评审标准</w:t>
            </w:r>
          </w:p>
        </w:tc>
        <w:tc>
          <w:tcPr>
            <w:tcW w:w="2510" w:type="dxa"/>
            <w:gridSpan w:val="2"/>
            <w:vAlign w:val="center"/>
          </w:tcPr>
          <w:p w14:paraId="70C55FE3">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投标人名称</w:t>
            </w:r>
          </w:p>
        </w:tc>
        <w:tc>
          <w:tcPr>
            <w:tcW w:w="5399" w:type="dxa"/>
            <w:vAlign w:val="center"/>
          </w:tcPr>
          <w:p w14:paraId="0F726D24">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与营业执照、资质证书、安全生产许可证一致</w:t>
            </w:r>
          </w:p>
        </w:tc>
      </w:tr>
      <w:tr w14:paraId="54517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62" w:type="dxa"/>
            <w:vMerge w:val="continue"/>
            <w:vAlign w:val="top"/>
          </w:tcPr>
          <w:p w14:paraId="68DF1803">
            <w:pPr>
              <w:rPr>
                <w:rFonts w:hint="eastAsia" w:ascii="仿宋" w:hAnsi="仿宋" w:eastAsia="仿宋" w:cs="仿宋"/>
                <w:sz w:val="21"/>
                <w:szCs w:val="21"/>
              </w:rPr>
            </w:pPr>
          </w:p>
        </w:tc>
        <w:tc>
          <w:tcPr>
            <w:tcW w:w="997" w:type="dxa"/>
            <w:vMerge w:val="continue"/>
            <w:vAlign w:val="top"/>
          </w:tcPr>
          <w:p w14:paraId="0658AFA5">
            <w:pPr>
              <w:rPr>
                <w:rFonts w:hint="eastAsia" w:ascii="仿宋" w:hAnsi="仿宋" w:eastAsia="仿宋" w:cs="仿宋"/>
                <w:sz w:val="21"/>
                <w:szCs w:val="21"/>
              </w:rPr>
            </w:pPr>
          </w:p>
        </w:tc>
        <w:tc>
          <w:tcPr>
            <w:tcW w:w="2510" w:type="dxa"/>
            <w:gridSpan w:val="2"/>
            <w:vAlign w:val="center"/>
          </w:tcPr>
          <w:p w14:paraId="5894213C">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投标函签字盖章</w:t>
            </w:r>
          </w:p>
        </w:tc>
        <w:tc>
          <w:tcPr>
            <w:tcW w:w="5399" w:type="dxa"/>
            <w:vAlign w:val="center"/>
          </w:tcPr>
          <w:p w14:paraId="7806C8D7">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符合招标文件格式签字盖章要求</w:t>
            </w:r>
          </w:p>
        </w:tc>
      </w:tr>
      <w:tr w14:paraId="0FDBA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062" w:type="dxa"/>
            <w:vMerge w:val="continue"/>
            <w:vAlign w:val="top"/>
          </w:tcPr>
          <w:p w14:paraId="24F44486">
            <w:pPr>
              <w:rPr>
                <w:rFonts w:hint="eastAsia" w:ascii="仿宋" w:hAnsi="仿宋" w:eastAsia="仿宋" w:cs="仿宋"/>
                <w:sz w:val="21"/>
                <w:szCs w:val="21"/>
              </w:rPr>
            </w:pPr>
          </w:p>
        </w:tc>
        <w:tc>
          <w:tcPr>
            <w:tcW w:w="997" w:type="dxa"/>
            <w:vMerge w:val="continue"/>
            <w:vAlign w:val="top"/>
          </w:tcPr>
          <w:p w14:paraId="3DF970E0">
            <w:pPr>
              <w:rPr>
                <w:rFonts w:hint="eastAsia" w:ascii="仿宋" w:hAnsi="仿宋" w:eastAsia="仿宋" w:cs="仿宋"/>
                <w:sz w:val="21"/>
                <w:szCs w:val="21"/>
              </w:rPr>
            </w:pPr>
          </w:p>
        </w:tc>
        <w:tc>
          <w:tcPr>
            <w:tcW w:w="2510" w:type="dxa"/>
            <w:gridSpan w:val="2"/>
            <w:vAlign w:val="center"/>
          </w:tcPr>
          <w:p w14:paraId="2CDA85A0">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报价唯一</w:t>
            </w:r>
          </w:p>
        </w:tc>
        <w:tc>
          <w:tcPr>
            <w:tcW w:w="5399" w:type="dxa"/>
            <w:vAlign w:val="center"/>
          </w:tcPr>
          <w:p w14:paraId="52B8987B">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只能有一个有效报价</w:t>
            </w:r>
          </w:p>
        </w:tc>
      </w:tr>
      <w:tr w14:paraId="319C0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062" w:type="dxa"/>
            <w:vMerge w:val="continue"/>
            <w:vAlign w:val="top"/>
          </w:tcPr>
          <w:p w14:paraId="719887AA">
            <w:pPr>
              <w:rPr>
                <w:rFonts w:hint="eastAsia" w:ascii="仿宋" w:hAnsi="仿宋" w:eastAsia="仿宋" w:cs="仿宋"/>
                <w:sz w:val="21"/>
                <w:szCs w:val="21"/>
              </w:rPr>
            </w:pPr>
          </w:p>
        </w:tc>
        <w:tc>
          <w:tcPr>
            <w:tcW w:w="997" w:type="dxa"/>
            <w:vMerge w:val="continue"/>
            <w:vAlign w:val="top"/>
          </w:tcPr>
          <w:p w14:paraId="0B0E280A">
            <w:pPr>
              <w:rPr>
                <w:rFonts w:hint="eastAsia" w:ascii="仿宋" w:hAnsi="仿宋" w:eastAsia="仿宋" w:cs="仿宋"/>
                <w:sz w:val="21"/>
                <w:szCs w:val="21"/>
              </w:rPr>
            </w:pPr>
          </w:p>
        </w:tc>
        <w:tc>
          <w:tcPr>
            <w:tcW w:w="2510" w:type="dxa"/>
            <w:gridSpan w:val="2"/>
            <w:vAlign w:val="center"/>
          </w:tcPr>
          <w:p w14:paraId="2D1814C0">
            <w:pPr>
              <w:keepNext w:val="0"/>
              <w:keepLines w:val="0"/>
              <w:pageBreakBefore w:val="0"/>
              <w:widowControl w:val="0"/>
              <w:kinsoku/>
              <w:wordWrap/>
              <w:overflowPunct/>
              <w:bidi w:val="0"/>
              <w:spacing w:line="440" w:lineRule="exact"/>
              <w:jc w:val="center"/>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投标文件格式</w:t>
            </w:r>
          </w:p>
        </w:tc>
        <w:tc>
          <w:tcPr>
            <w:tcW w:w="5399" w:type="dxa"/>
            <w:vAlign w:val="center"/>
          </w:tcPr>
          <w:p w14:paraId="4375A068">
            <w:pPr>
              <w:keepNext w:val="0"/>
              <w:keepLines w:val="0"/>
              <w:pageBreakBefore w:val="0"/>
              <w:widowControl w:val="0"/>
              <w:kinsoku/>
              <w:wordWrap/>
              <w:overflowPunct/>
              <w:bidi w:val="0"/>
              <w:spacing w:line="440" w:lineRule="exac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符合第八章“投标文件格式”的要求</w:t>
            </w:r>
          </w:p>
        </w:tc>
      </w:tr>
      <w:tr w14:paraId="6337B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062" w:type="dxa"/>
            <w:vMerge w:val="restart"/>
            <w:tcBorders>
              <w:bottom w:val="nil"/>
            </w:tcBorders>
            <w:vAlign w:val="center"/>
          </w:tcPr>
          <w:p w14:paraId="033DE314">
            <w:pPr>
              <w:pStyle w:val="87"/>
              <w:spacing w:before="69" w:line="179" w:lineRule="auto"/>
              <w:jc w:val="center"/>
              <w:rPr>
                <w:rFonts w:hint="eastAsia" w:ascii="仿宋" w:hAnsi="仿宋" w:eastAsia="仿宋" w:cs="仿宋"/>
                <w:sz w:val="21"/>
                <w:szCs w:val="21"/>
              </w:rPr>
            </w:pPr>
            <w:r>
              <w:rPr>
                <w:rFonts w:hint="eastAsia" w:ascii="仿宋" w:hAnsi="仿宋" w:eastAsia="仿宋" w:cs="仿宋"/>
                <w:color w:val="auto"/>
                <w:kern w:val="2"/>
                <w:sz w:val="21"/>
                <w:szCs w:val="21"/>
                <w:highlight w:val="none"/>
                <w:lang w:val="en-US" w:eastAsia="zh-CN" w:bidi="ar-SA"/>
              </w:rPr>
              <w:t>2.1.2</w:t>
            </w:r>
          </w:p>
        </w:tc>
        <w:tc>
          <w:tcPr>
            <w:tcW w:w="997" w:type="dxa"/>
            <w:vMerge w:val="restart"/>
            <w:tcBorders>
              <w:bottom w:val="nil"/>
            </w:tcBorders>
            <w:vAlign w:val="center"/>
          </w:tcPr>
          <w:p w14:paraId="4A14132A">
            <w:pPr>
              <w:pStyle w:val="87"/>
              <w:spacing w:before="69" w:line="218"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资格性</w:t>
            </w:r>
          </w:p>
          <w:p w14:paraId="410680B2">
            <w:pPr>
              <w:pStyle w:val="87"/>
              <w:spacing w:before="69" w:line="218" w:lineRule="auto"/>
              <w:jc w:val="center"/>
              <w:rPr>
                <w:rFonts w:hint="eastAsia" w:ascii="仿宋" w:hAnsi="仿宋" w:eastAsia="仿宋" w:cs="仿宋"/>
                <w:sz w:val="21"/>
                <w:szCs w:val="21"/>
              </w:rPr>
            </w:pPr>
            <w:r>
              <w:rPr>
                <w:rFonts w:hint="eastAsia" w:ascii="仿宋" w:hAnsi="仿宋" w:eastAsia="仿宋" w:cs="仿宋"/>
                <w:color w:val="auto"/>
                <w:kern w:val="2"/>
                <w:sz w:val="21"/>
                <w:szCs w:val="21"/>
                <w:highlight w:val="none"/>
                <w:lang w:val="en-US" w:eastAsia="zh-CN" w:bidi="ar-SA"/>
              </w:rPr>
              <w:t>评审标准</w:t>
            </w:r>
          </w:p>
        </w:tc>
        <w:tc>
          <w:tcPr>
            <w:tcW w:w="2510" w:type="dxa"/>
            <w:gridSpan w:val="2"/>
            <w:vAlign w:val="top"/>
          </w:tcPr>
          <w:p w14:paraId="01014E5C">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营业执照</w:t>
            </w:r>
          </w:p>
        </w:tc>
        <w:tc>
          <w:tcPr>
            <w:tcW w:w="5399" w:type="dxa"/>
            <w:vAlign w:val="top"/>
          </w:tcPr>
          <w:p w14:paraId="0368F433">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28232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0" w:hRule="atLeast"/>
        </w:trPr>
        <w:tc>
          <w:tcPr>
            <w:tcW w:w="1062" w:type="dxa"/>
            <w:vMerge w:val="continue"/>
            <w:tcBorders>
              <w:top w:val="nil"/>
              <w:bottom w:val="nil"/>
            </w:tcBorders>
            <w:vAlign w:val="top"/>
          </w:tcPr>
          <w:p w14:paraId="572F14E0">
            <w:pPr>
              <w:rPr>
                <w:rFonts w:hint="eastAsia" w:ascii="仿宋" w:hAnsi="仿宋" w:eastAsia="仿宋" w:cs="仿宋"/>
                <w:sz w:val="21"/>
                <w:szCs w:val="21"/>
              </w:rPr>
            </w:pPr>
          </w:p>
        </w:tc>
        <w:tc>
          <w:tcPr>
            <w:tcW w:w="997" w:type="dxa"/>
            <w:vMerge w:val="continue"/>
            <w:tcBorders>
              <w:top w:val="nil"/>
              <w:bottom w:val="nil"/>
            </w:tcBorders>
            <w:vAlign w:val="top"/>
          </w:tcPr>
          <w:p w14:paraId="36238902">
            <w:pPr>
              <w:rPr>
                <w:rFonts w:hint="eastAsia" w:ascii="仿宋" w:hAnsi="仿宋" w:eastAsia="仿宋" w:cs="仿宋"/>
                <w:sz w:val="21"/>
                <w:szCs w:val="21"/>
              </w:rPr>
            </w:pPr>
          </w:p>
        </w:tc>
        <w:tc>
          <w:tcPr>
            <w:tcW w:w="2510" w:type="dxa"/>
            <w:gridSpan w:val="2"/>
            <w:vAlign w:val="top"/>
          </w:tcPr>
          <w:p w14:paraId="0E48727F">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lang w:val="en-US" w:eastAsia="zh-CN"/>
              </w:rPr>
            </w:pPr>
            <w:r>
              <w:rPr>
                <w:rFonts w:hint="eastAsia" w:ascii="仿宋" w:hAnsi="仿宋" w:eastAsia="仿宋" w:cs="仿宋"/>
                <w:color w:val="auto"/>
                <w:sz w:val="21"/>
                <w:szCs w:val="21"/>
                <w:highlight w:val="none"/>
              </w:rPr>
              <w:t>资质</w:t>
            </w:r>
            <w:r>
              <w:rPr>
                <w:rFonts w:hint="eastAsia" w:ascii="仿宋" w:hAnsi="仿宋" w:eastAsia="仿宋" w:cs="仿宋"/>
                <w:color w:val="auto"/>
                <w:sz w:val="21"/>
                <w:szCs w:val="21"/>
                <w:highlight w:val="none"/>
                <w:lang w:val="en-US" w:eastAsia="zh-CN"/>
              </w:rPr>
              <w:t>等级</w:t>
            </w:r>
          </w:p>
        </w:tc>
        <w:tc>
          <w:tcPr>
            <w:tcW w:w="5399" w:type="dxa"/>
            <w:vAlign w:val="top"/>
          </w:tcPr>
          <w:p w14:paraId="168D7B8F">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16979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062" w:type="dxa"/>
            <w:vMerge w:val="continue"/>
            <w:tcBorders>
              <w:top w:val="nil"/>
              <w:bottom w:val="nil"/>
            </w:tcBorders>
            <w:vAlign w:val="top"/>
          </w:tcPr>
          <w:p w14:paraId="1CF7D937">
            <w:pPr>
              <w:rPr>
                <w:rFonts w:hint="eastAsia" w:ascii="仿宋" w:hAnsi="仿宋" w:eastAsia="仿宋" w:cs="仿宋"/>
                <w:sz w:val="21"/>
                <w:szCs w:val="21"/>
              </w:rPr>
            </w:pPr>
          </w:p>
        </w:tc>
        <w:tc>
          <w:tcPr>
            <w:tcW w:w="997" w:type="dxa"/>
            <w:vMerge w:val="continue"/>
            <w:tcBorders>
              <w:top w:val="nil"/>
              <w:bottom w:val="nil"/>
            </w:tcBorders>
            <w:vAlign w:val="top"/>
          </w:tcPr>
          <w:p w14:paraId="36FDFB44">
            <w:pPr>
              <w:rPr>
                <w:rFonts w:hint="eastAsia" w:ascii="仿宋" w:hAnsi="仿宋" w:eastAsia="仿宋" w:cs="仿宋"/>
                <w:sz w:val="21"/>
                <w:szCs w:val="21"/>
              </w:rPr>
            </w:pPr>
          </w:p>
        </w:tc>
        <w:tc>
          <w:tcPr>
            <w:tcW w:w="2510" w:type="dxa"/>
            <w:gridSpan w:val="2"/>
            <w:vAlign w:val="top"/>
          </w:tcPr>
          <w:p w14:paraId="412A5022">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安全生产许可证</w:t>
            </w:r>
          </w:p>
        </w:tc>
        <w:tc>
          <w:tcPr>
            <w:tcW w:w="5399" w:type="dxa"/>
            <w:vAlign w:val="top"/>
          </w:tcPr>
          <w:p w14:paraId="601B2809">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60434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62" w:type="dxa"/>
            <w:vMerge w:val="continue"/>
            <w:tcBorders>
              <w:top w:val="nil"/>
              <w:bottom w:val="nil"/>
            </w:tcBorders>
            <w:vAlign w:val="top"/>
          </w:tcPr>
          <w:p w14:paraId="6DBAEA36">
            <w:pPr>
              <w:rPr>
                <w:rFonts w:hint="eastAsia" w:ascii="仿宋" w:hAnsi="仿宋" w:eastAsia="仿宋" w:cs="仿宋"/>
                <w:sz w:val="21"/>
                <w:szCs w:val="21"/>
              </w:rPr>
            </w:pPr>
          </w:p>
        </w:tc>
        <w:tc>
          <w:tcPr>
            <w:tcW w:w="997" w:type="dxa"/>
            <w:vMerge w:val="continue"/>
            <w:tcBorders>
              <w:top w:val="nil"/>
              <w:bottom w:val="nil"/>
            </w:tcBorders>
            <w:vAlign w:val="top"/>
          </w:tcPr>
          <w:p w14:paraId="09A58FB6">
            <w:pPr>
              <w:rPr>
                <w:rFonts w:hint="eastAsia" w:ascii="仿宋" w:hAnsi="仿宋" w:eastAsia="仿宋" w:cs="仿宋"/>
                <w:sz w:val="21"/>
                <w:szCs w:val="21"/>
              </w:rPr>
            </w:pPr>
          </w:p>
        </w:tc>
        <w:tc>
          <w:tcPr>
            <w:tcW w:w="2510" w:type="dxa"/>
            <w:gridSpan w:val="2"/>
            <w:vAlign w:val="top"/>
          </w:tcPr>
          <w:p w14:paraId="45530E73">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项目经理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技术负责人及授权委托人</w:t>
            </w:r>
          </w:p>
        </w:tc>
        <w:tc>
          <w:tcPr>
            <w:tcW w:w="5399" w:type="dxa"/>
            <w:vAlign w:val="center"/>
          </w:tcPr>
          <w:p w14:paraId="63273B8A">
            <w:pPr>
              <w:keepNext w:val="0"/>
              <w:keepLines w:val="0"/>
              <w:pageBreakBefore w:val="0"/>
              <w:widowControl w:val="0"/>
              <w:kinsoku/>
              <w:wordWrap/>
              <w:overflowPunct/>
              <w:bidi w:val="0"/>
              <w:spacing w:line="440" w:lineRule="exact"/>
              <w:jc w:val="both"/>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1CEA8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1062" w:type="dxa"/>
            <w:vMerge w:val="continue"/>
            <w:tcBorders>
              <w:top w:val="nil"/>
              <w:bottom w:val="nil"/>
            </w:tcBorders>
            <w:vAlign w:val="top"/>
          </w:tcPr>
          <w:p w14:paraId="298E6B3A">
            <w:pPr>
              <w:rPr>
                <w:rFonts w:hint="eastAsia" w:ascii="仿宋" w:hAnsi="仿宋" w:eastAsia="仿宋" w:cs="仿宋"/>
                <w:sz w:val="21"/>
                <w:szCs w:val="21"/>
              </w:rPr>
            </w:pPr>
          </w:p>
        </w:tc>
        <w:tc>
          <w:tcPr>
            <w:tcW w:w="997" w:type="dxa"/>
            <w:vMerge w:val="continue"/>
            <w:tcBorders>
              <w:top w:val="nil"/>
              <w:bottom w:val="nil"/>
            </w:tcBorders>
            <w:vAlign w:val="top"/>
          </w:tcPr>
          <w:p w14:paraId="1A3BE4E1">
            <w:pPr>
              <w:rPr>
                <w:rFonts w:hint="eastAsia" w:ascii="仿宋" w:hAnsi="仿宋" w:eastAsia="仿宋" w:cs="仿宋"/>
                <w:sz w:val="21"/>
                <w:szCs w:val="21"/>
              </w:rPr>
            </w:pPr>
          </w:p>
        </w:tc>
        <w:tc>
          <w:tcPr>
            <w:tcW w:w="2510" w:type="dxa"/>
            <w:gridSpan w:val="2"/>
            <w:vAlign w:val="top"/>
          </w:tcPr>
          <w:p w14:paraId="756B6B19">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highlight w:val="yellow"/>
              </w:rPr>
            </w:pPr>
            <w:r>
              <w:rPr>
                <w:rFonts w:hint="eastAsia" w:ascii="仿宋" w:hAnsi="仿宋" w:eastAsia="仿宋" w:cs="仿宋"/>
                <w:color w:val="auto"/>
                <w:sz w:val="21"/>
                <w:szCs w:val="21"/>
                <w:highlight w:val="none"/>
                <w:lang w:val="en-US" w:eastAsia="zh-CN"/>
              </w:rPr>
              <w:t>信用承诺函</w:t>
            </w:r>
          </w:p>
        </w:tc>
        <w:tc>
          <w:tcPr>
            <w:tcW w:w="5399" w:type="dxa"/>
            <w:vAlign w:val="top"/>
          </w:tcPr>
          <w:p w14:paraId="1234C3D7">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highlight w:val="yellow"/>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66EDE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1062" w:type="dxa"/>
            <w:vMerge w:val="continue"/>
            <w:tcBorders>
              <w:top w:val="nil"/>
              <w:bottom w:val="nil"/>
            </w:tcBorders>
            <w:vAlign w:val="top"/>
          </w:tcPr>
          <w:p w14:paraId="4AA79857">
            <w:pPr>
              <w:rPr>
                <w:rFonts w:hint="eastAsia" w:ascii="仿宋" w:hAnsi="仿宋" w:eastAsia="仿宋" w:cs="仿宋"/>
                <w:sz w:val="21"/>
                <w:szCs w:val="21"/>
              </w:rPr>
            </w:pPr>
          </w:p>
        </w:tc>
        <w:tc>
          <w:tcPr>
            <w:tcW w:w="997" w:type="dxa"/>
            <w:vMerge w:val="continue"/>
            <w:tcBorders>
              <w:top w:val="nil"/>
              <w:bottom w:val="nil"/>
            </w:tcBorders>
            <w:vAlign w:val="top"/>
          </w:tcPr>
          <w:p w14:paraId="007DE2DB">
            <w:pPr>
              <w:rPr>
                <w:rFonts w:hint="eastAsia" w:ascii="仿宋" w:hAnsi="仿宋" w:eastAsia="仿宋" w:cs="仿宋"/>
                <w:sz w:val="21"/>
                <w:szCs w:val="21"/>
              </w:rPr>
            </w:pPr>
          </w:p>
        </w:tc>
        <w:tc>
          <w:tcPr>
            <w:tcW w:w="2510" w:type="dxa"/>
            <w:gridSpan w:val="2"/>
            <w:vAlign w:val="center"/>
          </w:tcPr>
          <w:p w14:paraId="15C19964">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000000"/>
                <w:sz w:val="21"/>
                <w:szCs w:val="21"/>
              </w:rPr>
              <w:t>中小</w:t>
            </w:r>
            <w:r>
              <w:rPr>
                <w:rFonts w:hint="eastAsia" w:ascii="仿宋" w:hAnsi="仿宋" w:eastAsia="仿宋" w:cs="仿宋"/>
                <w:color w:val="auto"/>
                <w:sz w:val="21"/>
                <w:szCs w:val="21"/>
                <w:highlight w:val="none"/>
                <w:lang w:val="en-US" w:eastAsia="zh-CN"/>
              </w:rPr>
              <w:t>微</w:t>
            </w:r>
            <w:r>
              <w:rPr>
                <w:rFonts w:hint="eastAsia" w:ascii="仿宋" w:hAnsi="仿宋" w:eastAsia="仿宋" w:cs="仿宋"/>
                <w:color w:val="000000"/>
                <w:sz w:val="21"/>
                <w:szCs w:val="21"/>
              </w:rPr>
              <w:t>企业资格</w:t>
            </w:r>
          </w:p>
        </w:tc>
        <w:tc>
          <w:tcPr>
            <w:tcW w:w="5399" w:type="dxa"/>
            <w:vAlign w:val="top"/>
          </w:tcPr>
          <w:p w14:paraId="76A5CB71">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000000"/>
                <w:sz w:val="21"/>
                <w:szCs w:val="21"/>
              </w:rPr>
              <w:t>提交中小企业声明函、残疾人福利单位声明函或监狱企业证明文件</w:t>
            </w:r>
          </w:p>
        </w:tc>
      </w:tr>
      <w:tr w14:paraId="37C5D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1062" w:type="dxa"/>
            <w:vMerge w:val="continue"/>
            <w:tcBorders>
              <w:top w:val="nil"/>
              <w:bottom w:val="nil"/>
            </w:tcBorders>
            <w:vAlign w:val="top"/>
          </w:tcPr>
          <w:p w14:paraId="5AB65F7B">
            <w:pPr>
              <w:rPr>
                <w:rFonts w:hint="eastAsia" w:ascii="仿宋" w:hAnsi="仿宋" w:eastAsia="仿宋" w:cs="仿宋"/>
                <w:sz w:val="21"/>
                <w:szCs w:val="21"/>
              </w:rPr>
            </w:pPr>
          </w:p>
        </w:tc>
        <w:tc>
          <w:tcPr>
            <w:tcW w:w="997" w:type="dxa"/>
            <w:vMerge w:val="continue"/>
            <w:tcBorders>
              <w:top w:val="nil"/>
              <w:bottom w:val="nil"/>
            </w:tcBorders>
            <w:vAlign w:val="top"/>
          </w:tcPr>
          <w:p w14:paraId="54D1330D">
            <w:pPr>
              <w:rPr>
                <w:rFonts w:hint="eastAsia" w:ascii="仿宋" w:hAnsi="仿宋" w:eastAsia="仿宋" w:cs="仿宋"/>
                <w:sz w:val="21"/>
                <w:szCs w:val="21"/>
              </w:rPr>
            </w:pPr>
          </w:p>
        </w:tc>
        <w:tc>
          <w:tcPr>
            <w:tcW w:w="2510" w:type="dxa"/>
            <w:gridSpan w:val="2"/>
            <w:vAlign w:val="top"/>
          </w:tcPr>
          <w:p w14:paraId="49699E70">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其他</w:t>
            </w:r>
            <w:r>
              <w:rPr>
                <w:rFonts w:hint="eastAsia" w:ascii="仿宋" w:hAnsi="仿宋" w:eastAsia="仿宋" w:cs="仿宋"/>
                <w:color w:val="auto"/>
                <w:sz w:val="21"/>
                <w:szCs w:val="21"/>
                <w:highlight w:val="none"/>
                <w:lang w:val="en-US" w:eastAsia="zh-CN"/>
              </w:rPr>
              <w:t>要求等</w:t>
            </w:r>
          </w:p>
        </w:tc>
        <w:tc>
          <w:tcPr>
            <w:tcW w:w="5399" w:type="dxa"/>
            <w:vAlign w:val="top"/>
          </w:tcPr>
          <w:p w14:paraId="5ACF8E78">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356D5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1062" w:type="dxa"/>
            <w:vMerge w:val="restart"/>
            <w:tcBorders>
              <w:bottom w:val="nil"/>
            </w:tcBorders>
            <w:vAlign w:val="center"/>
          </w:tcPr>
          <w:p w14:paraId="443668BC">
            <w:pPr>
              <w:keepNext w:val="0"/>
              <w:keepLines w:val="0"/>
              <w:pageBreakBefore w:val="0"/>
              <w:widowControl w:val="0"/>
              <w:kinsoku/>
              <w:wordWrap/>
              <w:overflowPunct/>
              <w:bidi w:val="0"/>
              <w:spacing w:line="44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2.1.3</w:t>
            </w:r>
          </w:p>
        </w:tc>
        <w:tc>
          <w:tcPr>
            <w:tcW w:w="997" w:type="dxa"/>
            <w:vMerge w:val="restart"/>
            <w:tcBorders>
              <w:bottom w:val="nil"/>
            </w:tcBorders>
            <w:vAlign w:val="center"/>
          </w:tcPr>
          <w:p w14:paraId="44BFBD1A">
            <w:pPr>
              <w:keepNext w:val="0"/>
              <w:keepLines w:val="0"/>
              <w:pageBreakBefore w:val="0"/>
              <w:widowControl w:val="0"/>
              <w:kinsoku/>
              <w:wordWrap/>
              <w:overflowPunct/>
              <w:bidi w:val="0"/>
              <w:spacing w:line="44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响应性</w:t>
            </w:r>
          </w:p>
          <w:p w14:paraId="07A0A2B6">
            <w:pPr>
              <w:keepNext w:val="0"/>
              <w:keepLines w:val="0"/>
              <w:pageBreakBefore w:val="0"/>
              <w:widowControl w:val="0"/>
              <w:kinsoku/>
              <w:wordWrap/>
              <w:overflowPunct/>
              <w:bidi w:val="0"/>
              <w:spacing w:line="44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评审标准</w:t>
            </w:r>
          </w:p>
        </w:tc>
        <w:tc>
          <w:tcPr>
            <w:tcW w:w="2510" w:type="dxa"/>
            <w:gridSpan w:val="2"/>
            <w:vAlign w:val="center"/>
          </w:tcPr>
          <w:p w14:paraId="704DE35C">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投标内容</w:t>
            </w:r>
          </w:p>
        </w:tc>
        <w:tc>
          <w:tcPr>
            <w:tcW w:w="5399" w:type="dxa"/>
            <w:vAlign w:val="center"/>
          </w:tcPr>
          <w:p w14:paraId="0ABC204C">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43E79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5" w:hRule="atLeast"/>
        </w:trPr>
        <w:tc>
          <w:tcPr>
            <w:tcW w:w="1062" w:type="dxa"/>
            <w:vMerge w:val="continue"/>
            <w:tcBorders>
              <w:top w:val="nil"/>
              <w:bottom w:val="nil"/>
            </w:tcBorders>
            <w:vAlign w:val="top"/>
          </w:tcPr>
          <w:p w14:paraId="627B650D">
            <w:pPr>
              <w:rPr>
                <w:rFonts w:hint="eastAsia" w:ascii="仿宋" w:hAnsi="仿宋" w:eastAsia="仿宋" w:cs="仿宋"/>
                <w:sz w:val="21"/>
                <w:szCs w:val="21"/>
              </w:rPr>
            </w:pPr>
          </w:p>
        </w:tc>
        <w:tc>
          <w:tcPr>
            <w:tcW w:w="997" w:type="dxa"/>
            <w:vMerge w:val="continue"/>
            <w:tcBorders>
              <w:top w:val="nil"/>
              <w:bottom w:val="nil"/>
            </w:tcBorders>
            <w:vAlign w:val="top"/>
          </w:tcPr>
          <w:p w14:paraId="18E0CA98">
            <w:pPr>
              <w:rPr>
                <w:rFonts w:hint="eastAsia" w:ascii="仿宋" w:hAnsi="仿宋" w:eastAsia="仿宋" w:cs="仿宋"/>
                <w:sz w:val="21"/>
                <w:szCs w:val="21"/>
              </w:rPr>
            </w:pPr>
          </w:p>
        </w:tc>
        <w:tc>
          <w:tcPr>
            <w:tcW w:w="2510" w:type="dxa"/>
            <w:gridSpan w:val="2"/>
            <w:vAlign w:val="center"/>
          </w:tcPr>
          <w:p w14:paraId="2421D397">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工期</w:t>
            </w:r>
          </w:p>
        </w:tc>
        <w:tc>
          <w:tcPr>
            <w:tcW w:w="5399" w:type="dxa"/>
            <w:vAlign w:val="center"/>
          </w:tcPr>
          <w:p w14:paraId="36989C76">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21D0E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062" w:type="dxa"/>
            <w:vMerge w:val="continue"/>
            <w:tcBorders>
              <w:top w:val="nil"/>
              <w:bottom w:val="nil"/>
            </w:tcBorders>
            <w:vAlign w:val="top"/>
          </w:tcPr>
          <w:p w14:paraId="1334752C">
            <w:pPr>
              <w:rPr>
                <w:rFonts w:hint="eastAsia" w:ascii="仿宋" w:hAnsi="仿宋" w:eastAsia="仿宋" w:cs="仿宋"/>
                <w:sz w:val="21"/>
                <w:szCs w:val="21"/>
              </w:rPr>
            </w:pPr>
          </w:p>
        </w:tc>
        <w:tc>
          <w:tcPr>
            <w:tcW w:w="997" w:type="dxa"/>
            <w:vMerge w:val="continue"/>
            <w:tcBorders>
              <w:top w:val="nil"/>
              <w:bottom w:val="nil"/>
            </w:tcBorders>
            <w:vAlign w:val="top"/>
          </w:tcPr>
          <w:p w14:paraId="7512C8EB">
            <w:pPr>
              <w:rPr>
                <w:rFonts w:hint="eastAsia" w:ascii="仿宋" w:hAnsi="仿宋" w:eastAsia="仿宋" w:cs="仿宋"/>
                <w:sz w:val="21"/>
                <w:szCs w:val="21"/>
              </w:rPr>
            </w:pPr>
          </w:p>
        </w:tc>
        <w:tc>
          <w:tcPr>
            <w:tcW w:w="2510" w:type="dxa"/>
            <w:gridSpan w:val="2"/>
            <w:vAlign w:val="center"/>
          </w:tcPr>
          <w:p w14:paraId="169C848F">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质量要求</w:t>
            </w:r>
          </w:p>
        </w:tc>
        <w:tc>
          <w:tcPr>
            <w:tcW w:w="5399" w:type="dxa"/>
            <w:vAlign w:val="center"/>
          </w:tcPr>
          <w:p w14:paraId="62D84ABE">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27C17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062" w:type="dxa"/>
            <w:vMerge w:val="continue"/>
            <w:tcBorders>
              <w:top w:val="nil"/>
              <w:bottom w:val="nil"/>
            </w:tcBorders>
            <w:vAlign w:val="top"/>
          </w:tcPr>
          <w:p w14:paraId="675729FF">
            <w:pPr>
              <w:rPr>
                <w:rFonts w:hint="eastAsia" w:ascii="仿宋" w:hAnsi="仿宋" w:eastAsia="仿宋" w:cs="仿宋"/>
                <w:sz w:val="21"/>
                <w:szCs w:val="21"/>
              </w:rPr>
            </w:pPr>
          </w:p>
        </w:tc>
        <w:tc>
          <w:tcPr>
            <w:tcW w:w="997" w:type="dxa"/>
            <w:vMerge w:val="continue"/>
            <w:tcBorders>
              <w:top w:val="nil"/>
              <w:bottom w:val="nil"/>
            </w:tcBorders>
            <w:vAlign w:val="top"/>
          </w:tcPr>
          <w:p w14:paraId="5A25DAA5">
            <w:pPr>
              <w:rPr>
                <w:rFonts w:hint="eastAsia" w:ascii="仿宋" w:hAnsi="仿宋" w:eastAsia="仿宋" w:cs="仿宋"/>
                <w:sz w:val="21"/>
                <w:szCs w:val="21"/>
              </w:rPr>
            </w:pPr>
          </w:p>
        </w:tc>
        <w:tc>
          <w:tcPr>
            <w:tcW w:w="2510" w:type="dxa"/>
            <w:gridSpan w:val="2"/>
            <w:vAlign w:val="center"/>
          </w:tcPr>
          <w:p w14:paraId="141F3C80">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lang w:eastAsia="zh-CN"/>
              </w:rPr>
              <w:t>农民工工资保障</w:t>
            </w:r>
          </w:p>
        </w:tc>
        <w:tc>
          <w:tcPr>
            <w:tcW w:w="5399" w:type="dxa"/>
            <w:vAlign w:val="center"/>
          </w:tcPr>
          <w:p w14:paraId="630205A4">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01CAC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1062" w:type="dxa"/>
            <w:vMerge w:val="continue"/>
            <w:tcBorders>
              <w:top w:val="nil"/>
              <w:bottom w:val="nil"/>
            </w:tcBorders>
            <w:vAlign w:val="top"/>
          </w:tcPr>
          <w:p w14:paraId="0ADF3873">
            <w:pPr>
              <w:rPr>
                <w:rFonts w:hint="eastAsia" w:ascii="仿宋" w:hAnsi="仿宋" w:eastAsia="仿宋" w:cs="仿宋"/>
                <w:sz w:val="21"/>
                <w:szCs w:val="21"/>
              </w:rPr>
            </w:pPr>
          </w:p>
        </w:tc>
        <w:tc>
          <w:tcPr>
            <w:tcW w:w="997" w:type="dxa"/>
            <w:vMerge w:val="continue"/>
            <w:tcBorders>
              <w:top w:val="nil"/>
              <w:bottom w:val="nil"/>
            </w:tcBorders>
            <w:vAlign w:val="top"/>
          </w:tcPr>
          <w:p w14:paraId="6F70FAA3">
            <w:pPr>
              <w:rPr>
                <w:rFonts w:hint="eastAsia" w:ascii="仿宋" w:hAnsi="仿宋" w:eastAsia="仿宋" w:cs="仿宋"/>
                <w:sz w:val="21"/>
                <w:szCs w:val="21"/>
              </w:rPr>
            </w:pPr>
          </w:p>
        </w:tc>
        <w:tc>
          <w:tcPr>
            <w:tcW w:w="2510" w:type="dxa"/>
            <w:gridSpan w:val="2"/>
            <w:vAlign w:val="center"/>
          </w:tcPr>
          <w:p w14:paraId="6B4F5BCF">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缺陷责任期</w:t>
            </w:r>
          </w:p>
        </w:tc>
        <w:tc>
          <w:tcPr>
            <w:tcW w:w="5399" w:type="dxa"/>
            <w:vAlign w:val="center"/>
          </w:tcPr>
          <w:p w14:paraId="355AD886">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12DF6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1062" w:type="dxa"/>
            <w:vMerge w:val="continue"/>
            <w:tcBorders>
              <w:top w:val="nil"/>
            </w:tcBorders>
            <w:vAlign w:val="top"/>
          </w:tcPr>
          <w:p w14:paraId="1062B8B3">
            <w:pPr>
              <w:rPr>
                <w:rFonts w:hint="eastAsia" w:ascii="仿宋" w:hAnsi="仿宋" w:eastAsia="仿宋" w:cs="仿宋"/>
                <w:sz w:val="21"/>
                <w:szCs w:val="21"/>
              </w:rPr>
            </w:pPr>
          </w:p>
        </w:tc>
        <w:tc>
          <w:tcPr>
            <w:tcW w:w="997" w:type="dxa"/>
            <w:vMerge w:val="continue"/>
            <w:tcBorders>
              <w:top w:val="nil"/>
            </w:tcBorders>
            <w:vAlign w:val="top"/>
          </w:tcPr>
          <w:p w14:paraId="2F7EE597">
            <w:pPr>
              <w:rPr>
                <w:rFonts w:hint="eastAsia" w:ascii="仿宋" w:hAnsi="仿宋" w:eastAsia="仿宋" w:cs="仿宋"/>
                <w:sz w:val="21"/>
                <w:szCs w:val="21"/>
              </w:rPr>
            </w:pPr>
          </w:p>
        </w:tc>
        <w:tc>
          <w:tcPr>
            <w:tcW w:w="2510" w:type="dxa"/>
            <w:gridSpan w:val="2"/>
            <w:vAlign w:val="center"/>
          </w:tcPr>
          <w:p w14:paraId="6A069735">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投标有效期</w:t>
            </w:r>
          </w:p>
        </w:tc>
        <w:tc>
          <w:tcPr>
            <w:tcW w:w="5399" w:type="dxa"/>
            <w:vAlign w:val="center"/>
          </w:tcPr>
          <w:p w14:paraId="779305A5">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04D60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062" w:type="dxa"/>
            <w:vAlign w:val="top"/>
          </w:tcPr>
          <w:p w14:paraId="72263469">
            <w:pPr>
              <w:pStyle w:val="87"/>
              <w:spacing w:before="124" w:line="217" w:lineRule="auto"/>
              <w:jc w:val="center"/>
              <w:rPr>
                <w:rFonts w:hint="eastAsia" w:ascii="仿宋" w:hAnsi="仿宋" w:eastAsia="仿宋" w:cs="仿宋"/>
                <w:sz w:val="21"/>
                <w:szCs w:val="21"/>
              </w:rPr>
            </w:pPr>
            <w:bookmarkStart w:id="572" w:name="_Toc10195"/>
            <w:bookmarkStart w:id="573" w:name="_Toc8439"/>
            <w:r>
              <w:rPr>
                <w:rFonts w:hint="eastAsia" w:ascii="仿宋" w:hAnsi="仿宋" w:eastAsia="仿宋" w:cs="仿宋"/>
                <w:b/>
                <w:bCs/>
                <w:spacing w:val="5"/>
                <w:sz w:val="21"/>
                <w:szCs w:val="21"/>
              </w:rPr>
              <w:t>详细条款</w:t>
            </w:r>
          </w:p>
        </w:tc>
        <w:tc>
          <w:tcPr>
            <w:tcW w:w="997" w:type="dxa"/>
            <w:vAlign w:val="top"/>
          </w:tcPr>
          <w:p w14:paraId="090D825D">
            <w:pPr>
              <w:pStyle w:val="87"/>
              <w:spacing w:before="124" w:line="218" w:lineRule="auto"/>
              <w:ind w:left="119"/>
              <w:rPr>
                <w:rFonts w:hint="eastAsia" w:ascii="仿宋" w:hAnsi="仿宋" w:eastAsia="仿宋" w:cs="仿宋"/>
                <w:sz w:val="21"/>
                <w:szCs w:val="21"/>
              </w:rPr>
            </w:pPr>
            <w:r>
              <w:rPr>
                <w:rFonts w:hint="eastAsia" w:ascii="仿宋" w:hAnsi="仿宋" w:eastAsia="仿宋" w:cs="仿宋"/>
                <w:b/>
                <w:bCs/>
                <w:spacing w:val="1"/>
                <w:sz w:val="21"/>
                <w:szCs w:val="21"/>
              </w:rPr>
              <w:t>最低分</w:t>
            </w:r>
          </w:p>
        </w:tc>
        <w:tc>
          <w:tcPr>
            <w:tcW w:w="900" w:type="dxa"/>
            <w:vAlign w:val="top"/>
          </w:tcPr>
          <w:p w14:paraId="441EF557">
            <w:pPr>
              <w:pStyle w:val="87"/>
              <w:spacing w:before="124" w:line="218" w:lineRule="auto"/>
              <w:ind w:left="152"/>
              <w:rPr>
                <w:rFonts w:hint="eastAsia" w:ascii="仿宋" w:hAnsi="仿宋" w:eastAsia="仿宋" w:cs="仿宋"/>
                <w:sz w:val="21"/>
                <w:szCs w:val="21"/>
              </w:rPr>
            </w:pPr>
            <w:r>
              <w:rPr>
                <w:rFonts w:hint="eastAsia" w:ascii="仿宋" w:hAnsi="仿宋" w:eastAsia="仿宋" w:cs="仿宋"/>
                <w:b/>
                <w:bCs/>
                <w:spacing w:val="1"/>
                <w:sz w:val="21"/>
                <w:szCs w:val="21"/>
              </w:rPr>
              <w:t>最高分</w:t>
            </w:r>
          </w:p>
        </w:tc>
        <w:tc>
          <w:tcPr>
            <w:tcW w:w="1610" w:type="dxa"/>
            <w:vAlign w:val="top"/>
          </w:tcPr>
          <w:p w14:paraId="26A1660F">
            <w:pPr>
              <w:pStyle w:val="87"/>
              <w:spacing w:before="124" w:line="217" w:lineRule="auto"/>
              <w:ind w:left="284"/>
              <w:rPr>
                <w:rFonts w:hint="eastAsia" w:ascii="仿宋" w:hAnsi="仿宋" w:eastAsia="仿宋" w:cs="仿宋"/>
                <w:sz w:val="21"/>
                <w:szCs w:val="21"/>
              </w:rPr>
            </w:pPr>
            <w:r>
              <w:rPr>
                <w:rFonts w:hint="eastAsia" w:ascii="仿宋" w:hAnsi="仿宋" w:eastAsia="仿宋" w:cs="仿宋"/>
                <w:b/>
                <w:bCs/>
                <w:spacing w:val="7"/>
                <w:sz w:val="21"/>
                <w:szCs w:val="21"/>
              </w:rPr>
              <w:t>评分点名称</w:t>
            </w:r>
          </w:p>
        </w:tc>
        <w:tc>
          <w:tcPr>
            <w:tcW w:w="5399" w:type="dxa"/>
            <w:vAlign w:val="top"/>
          </w:tcPr>
          <w:p w14:paraId="737F2E00">
            <w:pPr>
              <w:pStyle w:val="87"/>
              <w:spacing w:before="124" w:line="218" w:lineRule="auto"/>
              <w:ind w:left="2044"/>
              <w:rPr>
                <w:rFonts w:hint="eastAsia" w:ascii="仿宋" w:hAnsi="仿宋" w:eastAsia="仿宋" w:cs="仿宋"/>
                <w:sz w:val="21"/>
                <w:szCs w:val="21"/>
              </w:rPr>
            </w:pPr>
            <w:r>
              <w:rPr>
                <w:rFonts w:hint="eastAsia" w:ascii="仿宋" w:hAnsi="仿宋" w:eastAsia="仿宋" w:cs="仿宋"/>
                <w:b/>
                <w:bCs/>
                <w:spacing w:val="5"/>
                <w:sz w:val="21"/>
                <w:szCs w:val="21"/>
              </w:rPr>
              <w:t>评审标准</w:t>
            </w:r>
          </w:p>
        </w:tc>
      </w:tr>
      <w:tr w14:paraId="7F75F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2" w:hRule="atLeast"/>
        </w:trPr>
        <w:tc>
          <w:tcPr>
            <w:tcW w:w="1062" w:type="dxa"/>
            <w:vAlign w:val="center"/>
          </w:tcPr>
          <w:p w14:paraId="2EEF5D81">
            <w:pPr>
              <w:pStyle w:val="87"/>
              <w:spacing w:before="69" w:line="343" w:lineRule="auto"/>
              <w:ind w:right="36"/>
              <w:jc w:val="center"/>
              <w:rPr>
                <w:rFonts w:hint="eastAsia" w:ascii="仿宋" w:hAnsi="仿宋" w:eastAsia="仿宋" w:cs="仿宋"/>
                <w:sz w:val="21"/>
                <w:szCs w:val="21"/>
              </w:rPr>
            </w:pPr>
            <w:r>
              <w:rPr>
                <w:rFonts w:hint="eastAsia" w:ascii="仿宋" w:hAnsi="仿宋" w:eastAsia="仿宋" w:cs="仿宋"/>
                <w:spacing w:val="-3"/>
                <w:sz w:val="21"/>
                <w:szCs w:val="21"/>
              </w:rPr>
              <w:t>经济标评分参</w:t>
            </w:r>
            <w:r>
              <w:rPr>
                <w:rFonts w:hint="eastAsia" w:ascii="仿宋" w:hAnsi="仿宋" w:eastAsia="仿宋" w:cs="仿宋"/>
                <w:sz w:val="21"/>
                <w:szCs w:val="21"/>
              </w:rPr>
              <w:t>数</w:t>
            </w:r>
          </w:p>
        </w:tc>
        <w:tc>
          <w:tcPr>
            <w:tcW w:w="997" w:type="dxa"/>
            <w:vAlign w:val="center"/>
          </w:tcPr>
          <w:p w14:paraId="070D3B7D">
            <w:pPr>
              <w:pStyle w:val="87"/>
              <w:spacing w:before="68" w:line="178" w:lineRule="auto"/>
              <w:jc w:val="center"/>
              <w:rPr>
                <w:rFonts w:hint="eastAsia" w:ascii="仿宋" w:hAnsi="仿宋" w:eastAsia="仿宋" w:cs="仿宋"/>
                <w:sz w:val="21"/>
                <w:szCs w:val="21"/>
              </w:rPr>
            </w:pPr>
            <w:r>
              <w:rPr>
                <w:rFonts w:hint="eastAsia" w:ascii="仿宋" w:hAnsi="仿宋" w:eastAsia="仿宋" w:cs="仿宋"/>
                <w:spacing w:val="-2"/>
                <w:sz w:val="21"/>
                <w:szCs w:val="21"/>
              </w:rPr>
              <w:t>0.00</w:t>
            </w:r>
          </w:p>
        </w:tc>
        <w:tc>
          <w:tcPr>
            <w:tcW w:w="900" w:type="dxa"/>
            <w:vAlign w:val="center"/>
          </w:tcPr>
          <w:p w14:paraId="51620D17">
            <w:pPr>
              <w:pStyle w:val="87"/>
              <w:spacing w:before="68" w:line="178" w:lineRule="auto"/>
              <w:jc w:val="center"/>
              <w:rPr>
                <w:rFonts w:hint="eastAsia" w:ascii="仿宋" w:hAnsi="仿宋" w:eastAsia="仿宋" w:cs="仿宋"/>
                <w:sz w:val="21"/>
                <w:szCs w:val="21"/>
              </w:rPr>
            </w:pPr>
            <w:r>
              <w:rPr>
                <w:rFonts w:hint="eastAsia" w:ascii="仿宋" w:hAnsi="仿宋" w:eastAsia="仿宋" w:cs="仿宋"/>
                <w:spacing w:val="-2"/>
                <w:sz w:val="21"/>
                <w:szCs w:val="21"/>
              </w:rPr>
              <w:t>40.00</w:t>
            </w:r>
          </w:p>
        </w:tc>
        <w:tc>
          <w:tcPr>
            <w:tcW w:w="1610" w:type="dxa"/>
            <w:vAlign w:val="center"/>
          </w:tcPr>
          <w:p w14:paraId="717D1583">
            <w:pPr>
              <w:pStyle w:val="87"/>
              <w:spacing w:before="68" w:line="218" w:lineRule="auto"/>
              <w:jc w:val="center"/>
              <w:rPr>
                <w:rFonts w:hint="eastAsia" w:ascii="仿宋" w:hAnsi="仿宋" w:eastAsia="仿宋" w:cs="仿宋"/>
                <w:sz w:val="21"/>
                <w:szCs w:val="21"/>
              </w:rPr>
            </w:pPr>
            <w:r>
              <w:rPr>
                <w:rFonts w:hint="eastAsia" w:ascii="仿宋" w:hAnsi="仿宋" w:eastAsia="仿宋" w:cs="仿宋"/>
                <w:spacing w:val="-3"/>
                <w:sz w:val="21"/>
                <w:szCs w:val="21"/>
              </w:rPr>
              <w:t>投标报价</w:t>
            </w:r>
          </w:p>
        </w:tc>
        <w:tc>
          <w:tcPr>
            <w:tcW w:w="5399" w:type="dxa"/>
            <w:vAlign w:val="top"/>
          </w:tcPr>
          <w:p w14:paraId="106F4215">
            <w:pPr>
              <w:pStyle w:val="87"/>
              <w:spacing w:before="34" w:line="240" w:lineRule="auto"/>
              <w:ind w:left="3" w:right="40" w:firstLine="6"/>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1、投标报价不得超出招标控制价，超出招标控制价为无效标，不参与评标基准价计算。</w:t>
            </w:r>
          </w:p>
          <w:p w14:paraId="27FF3F1B">
            <w:pPr>
              <w:pStyle w:val="87"/>
              <w:spacing w:before="34" w:line="240" w:lineRule="auto"/>
              <w:ind w:left="3" w:right="40" w:firstLine="6"/>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2、评标基准价=A×50%+B×50%，其中：</w:t>
            </w:r>
          </w:p>
          <w:p w14:paraId="17FC96D5">
            <w:pPr>
              <w:pStyle w:val="87"/>
              <w:spacing w:before="34" w:line="240" w:lineRule="auto"/>
              <w:ind w:left="3" w:right="40" w:firstLine="6"/>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A：招标人招标控制价；B：有效投标报价的算术平均值，即在A的100％（含 100％）～95％（含 95％）区间的所有投标报价的算术平均值。若所有投标人的投标报价都不在该区间内，则以招标人标底A为评标基准价。</w:t>
            </w:r>
          </w:p>
          <w:p w14:paraId="1A11FB59">
            <w:pPr>
              <w:pStyle w:val="87"/>
              <w:spacing w:before="34" w:line="240" w:lineRule="auto"/>
              <w:ind w:left="3" w:right="40" w:firstLine="6"/>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3、偏差率=100%×（投标报价－评标基准价）/评标基准价</w:t>
            </w:r>
          </w:p>
          <w:p w14:paraId="7194729C">
            <w:pPr>
              <w:pStyle w:val="87"/>
              <w:spacing w:before="34" w:line="240" w:lineRule="auto"/>
              <w:ind w:left="3" w:right="40" w:firstLine="6"/>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4、以评标基准价为基准，投标人的投标报价与评标基准价相等者得满分40分。投标报价高于评标基准价的，按每高于评标基准价1%扣2分的比例从满分40分的基础上进行扣分，扣完为止；投标报价低于评标基准价的，按每低于评标基准价1%扣1分的比例以满分40分为基础进行扣分，扣完为止。</w:t>
            </w:r>
          </w:p>
          <w:p w14:paraId="696AC60E">
            <w:pPr>
              <w:pStyle w:val="87"/>
              <w:spacing w:before="34" w:line="240" w:lineRule="auto"/>
              <w:ind w:left="3" w:right="40" w:firstLine="6"/>
              <w:jc w:val="left"/>
              <w:rPr>
                <w:rFonts w:hint="eastAsia" w:ascii="仿宋" w:hAnsi="仿宋" w:eastAsia="仿宋" w:cs="仿宋"/>
                <w:sz w:val="21"/>
                <w:szCs w:val="21"/>
              </w:rPr>
            </w:pPr>
            <w:r>
              <w:rPr>
                <w:rFonts w:hint="eastAsia" w:ascii="仿宋" w:hAnsi="仿宋" w:eastAsia="仿宋" w:cs="仿宋"/>
                <w:color w:val="auto"/>
                <w:kern w:val="2"/>
                <w:sz w:val="21"/>
                <w:szCs w:val="21"/>
                <w:highlight w:val="none"/>
                <w:lang w:val="en-US" w:eastAsia="zh-CN" w:bidi="ar-SA"/>
              </w:rPr>
              <w:t>注：分值计算采用内插值法，保留二位小数。</w:t>
            </w:r>
          </w:p>
        </w:tc>
      </w:tr>
      <w:tr w14:paraId="26B60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6" w:hRule="atLeast"/>
        </w:trPr>
        <w:tc>
          <w:tcPr>
            <w:tcW w:w="1062" w:type="dxa"/>
            <w:vMerge w:val="restart"/>
            <w:vAlign w:val="center"/>
          </w:tcPr>
          <w:p w14:paraId="5369871E">
            <w:pPr>
              <w:pStyle w:val="87"/>
              <w:spacing w:before="69" w:line="343" w:lineRule="auto"/>
              <w:ind w:right="36"/>
              <w:jc w:val="center"/>
              <w:rPr>
                <w:rFonts w:hint="default" w:ascii="仿宋" w:hAnsi="仿宋" w:eastAsia="仿宋" w:cs="仿宋"/>
                <w:spacing w:val="-3"/>
                <w:sz w:val="21"/>
                <w:szCs w:val="21"/>
                <w:lang w:val="en-US" w:eastAsia="zh-CN"/>
              </w:rPr>
            </w:pPr>
            <w:r>
              <w:rPr>
                <w:rFonts w:hint="eastAsia" w:cs="仿宋"/>
                <w:spacing w:val="-3"/>
                <w:sz w:val="21"/>
                <w:szCs w:val="21"/>
                <w:lang w:val="en-US" w:eastAsia="zh-CN"/>
              </w:rPr>
              <w:t>技术标评分参数</w:t>
            </w:r>
          </w:p>
        </w:tc>
        <w:tc>
          <w:tcPr>
            <w:tcW w:w="997" w:type="dxa"/>
            <w:vAlign w:val="center"/>
          </w:tcPr>
          <w:p w14:paraId="7A051F95">
            <w:pPr>
              <w:pStyle w:val="87"/>
              <w:spacing w:before="69" w:line="178" w:lineRule="auto"/>
              <w:jc w:val="center"/>
              <w:rPr>
                <w:rFonts w:hint="eastAsia" w:ascii="仿宋" w:hAnsi="仿宋" w:eastAsia="仿宋" w:cs="仿宋"/>
                <w:spacing w:val="-2"/>
                <w:sz w:val="21"/>
                <w:szCs w:val="21"/>
              </w:rPr>
            </w:pPr>
            <w:r>
              <w:rPr>
                <w:spacing w:val="-2"/>
              </w:rPr>
              <w:t>0.00</w:t>
            </w:r>
          </w:p>
        </w:tc>
        <w:tc>
          <w:tcPr>
            <w:tcW w:w="900" w:type="dxa"/>
            <w:vAlign w:val="center"/>
          </w:tcPr>
          <w:p w14:paraId="68F744AF">
            <w:pPr>
              <w:pStyle w:val="87"/>
              <w:spacing w:before="69" w:line="178" w:lineRule="auto"/>
              <w:jc w:val="center"/>
              <w:rPr>
                <w:rFonts w:hint="eastAsia" w:ascii="仿宋" w:hAnsi="仿宋" w:eastAsia="仿宋" w:cs="仿宋"/>
                <w:spacing w:val="-2"/>
                <w:sz w:val="21"/>
                <w:szCs w:val="21"/>
              </w:rPr>
            </w:pPr>
            <w:r>
              <w:rPr>
                <w:spacing w:val="-3"/>
              </w:rPr>
              <w:t>5.00</w:t>
            </w:r>
          </w:p>
        </w:tc>
        <w:tc>
          <w:tcPr>
            <w:tcW w:w="1610" w:type="dxa"/>
            <w:vAlign w:val="center"/>
          </w:tcPr>
          <w:p w14:paraId="1F55D654">
            <w:pPr>
              <w:pStyle w:val="87"/>
              <w:spacing w:before="68" w:line="220" w:lineRule="auto"/>
              <w:jc w:val="center"/>
              <w:rPr>
                <w:rFonts w:hint="eastAsia" w:ascii="仿宋" w:hAnsi="仿宋" w:eastAsia="仿宋" w:cs="仿宋"/>
                <w:spacing w:val="-3"/>
                <w:sz w:val="21"/>
                <w:szCs w:val="21"/>
              </w:rPr>
            </w:pPr>
            <w:r>
              <w:rPr>
                <w:spacing w:val="-3"/>
              </w:rPr>
              <w:t>主要施工方法</w:t>
            </w:r>
          </w:p>
        </w:tc>
        <w:tc>
          <w:tcPr>
            <w:tcW w:w="5399" w:type="dxa"/>
            <w:vAlign w:val="top"/>
          </w:tcPr>
          <w:p w14:paraId="03B9E7EB">
            <w:pPr>
              <w:pStyle w:val="87"/>
              <w:spacing w:before="117" w:line="279" w:lineRule="auto"/>
              <w:ind w:left="9" w:leftChars="0" w:firstLine="9" w:firstLineChars="0"/>
              <w:jc w:val="left"/>
              <w:rPr>
                <w:rFonts w:hint="eastAsia" w:ascii="仿宋" w:hAnsi="仿宋" w:eastAsia="仿宋" w:cs="仿宋"/>
                <w:spacing w:val="-11"/>
                <w:sz w:val="21"/>
                <w:szCs w:val="21"/>
              </w:rPr>
            </w:pPr>
            <w:r>
              <w:rPr>
                <w:rFonts w:hint="eastAsia" w:ascii="仿宋" w:hAnsi="仿宋" w:eastAsia="仿宋" w:cs="仿宋"/>
                <w:color w:val="auto"/>
                <w:kern w:val="2"/>
                <w:sz w:val="21"/>
                <w:szCs w:val="21"/>
                <w:highlight w:val="none"/>
                <w:lang w:val="en-US" w:eastAsia="zh-CN" w:bidi="ar-SA"/>
              </w:rPr>
              <w:t>主要实施方案清晰，根据项目性质描述针对性强，科学合理切合实际得</w:t>
            </w:r>
            <w:r>
              <w:rPr>
                <w:rFonts w:hint="eastAsia" w:cs="仿宋"/>
                <w:color w:val="auto"/>
                <w:kern w:val="2"/>
                <w:sz w:val="21"/>
                <w:szCs w:val="21"/>
                <w:highlight w:val="none"/>
                <w:lang w:val="en-US" w:eastAsia="zh-CN" w:bidi="ar-SA"/>
              </w:rPr>
              <w:t>5</w:t>
            </w:r>
            <w:r>
              <w:rPr>
                <w:rFonts w:hint="eastAsia" w:ascii="仿宋" w:hAnsi="仿宋" w:eastAsia="仿宋" w:cs="仿宋"/>
                <w:color w:val="auto"/>
                <w:kern w:val="2"/>
                <w:sz w:val="21"/>
                <w:szCs w:val="21"/>
                <w:highlight w:val="none"/>
                <w:lang w:val="en-US" w:eastAsia="zh-CN" w:bidi="ar-SA"/>
              </w:rPr>
              <w:t>分，针对性较好描述较切合实际得3分，针对性差描述一般得1分，缺项不得分；</w:t>
            </w:r>
          </w:p>
        </w:tc>
      </w:tr>
      <w:tr w14:paraId="6ADA5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4" w:hRule="atLeast"/>
        </w:trPr>
        <w:tc>
          <w:tcPr>
            <w:tcW w:w="1062" w:type="dxa"/>
            <w:vMerge w:val="continue"/>
            <w:vAlign w:val="center"/>
          </w:tcPr>
          <w:p w14:paraId="2409A66C">
            <w:pPr>
              <w:pStyle w:val="87"/>
              <w:spacing w:before="69" w:line="343" w:lineRule="auto"/>
              <w:ind w:right="36"/>
              <w:jc w:val="center"/>
              <w:rPr>
                <w:rFonts w:hint="eastAsia" w:ascii="仿宋" w:hAnsi="仿宋" w:eastAsia="仿宋" w:cs="仿宋"/>
                <w:spacing w:val="-3"/>
                <w:sz w:val="21"/>
                <w:szCs w:val="21"/>
              </w:rPr>
            </w:pPr>
          </w:p>
        </w:tc>
        <w:tc>
          <w:tcPr>
            <w:tcW w:w="997" w:type="dxa"/>
            <w:vAlign w:val="center"/>
          </w:tcPr>
          <w:p w14:paraId="6C002050">
            <w:pPr>
              <w:pStyle w:val="87"/>
              <w:spacing w:before="69" w:line="178" w:lineRule="auto"/>
              <w:jc w:val="center"/>
              <w:rPr>
                <w:rFonts w:hint="eastAsia" w:ascii="仿宋" w:hAnsi="仿宋" w:eastAsia="仿宋" w:cs="仿宋"/>
                <w:spacing w:val="-2"/>
                <w:sz w:val="21"/>
                <w:szCs w:val="21"/>
              </w:rPr>
            </w:pPr>
            <w:r>
              <w:rPr>
                <w:spacing w:val="-2"/>
              </w:rPr>
              <w:t>0.00</w:t>
            </w:r>
          </w:p>
        </w:tc>
        <w:tc>
          <w:tcPr>
            <w:tcW w:w="900" w:type="dxa"/>
            <w:vAlign w:val="center"/>
          </w:tcPr>
          <w:p w14:paraId="51AD1F39">
            <w:pPr>
              <w:pStyle w:val="87"/>
              <w:spacing w:before="69" w:line="178" w:lineRule="auto"/>
              <w:jc w:val="center"/>
              <w:rPr>
                <w:rFonts w:hint="eastAsia" w:ascii="仿宋" w:hAnsi="仿宋" w:eastAsia="仿宋" w:cs="仿宋"/>
                <w:spacing w:val="-2"/>
                <w:sz w:val="21"/>
                <w:szCs w:val="21"/>
              </w:rPr>
            </w:pPr>
            <w:r>
              <w:rPr>
                <w:spacing w:val="-3"/>
              </w:rPr>
              <w:t>5.00</w:t>
            </w:r>
          </w:p>
        </w:tc>
        <w:tc>
          <w:tcPr>
            <w:tcW w:w="1610" w:type="dxa"/>
            <w:vAlign w:val="top"/>
          </w:tcPr>
          <w:p w14:paraId="475C28D1">
            <w:pPr>
              <w:pStyle w:val="87"/>
              <w:keepNext w:val="0"/>
              <w:keepLines w:val="0"/>
              <w:pageBreakBefore w:val="0"/>
              <w:widowControl w:val="0"/>
              <w:kinsoku/>
              <w:wordWrap/>
              <w:overflowPunct/>
              <w:topLinePunct w:val="0"/>
              <w:autoSpaceDE/>
              <w:autoSpaceDN/>
              <w:bidi w:val="0"/>
              <w:adjustRightInd/>
              <w:snapToGrid/>
              <w:spacing w:before="298" w:line="303" w:lineRule="auto"/>
              <w:jc w:val="center"/>
              <w:textAlignment w:val="auto"/>
              <w:rPr>
                <w:rFonts w:hint="eastAsia" w:ascii="仿宋" w:hAnsi="仿宋" w:eastAsia="仿宋" w:cs="仿宋"/>
                <w:spacing w:val="-3"/>
                <w:sz w:val="21"/>
                <w:szCs w:val="21"/>
              </w:rPr>
            </w:pPr>
            <w:r>
              <w:rPr>
                <w:spacing w:val="-2"/>
              </w:rPr>
              <w:t>项目经理部及劳动</w:t>
            </w:r>
            <w:r>
              <w:rPr>
                <w:spacing w:val="-3"/>
              </w:rPr>
              <w:t>力配置计划</w:t>
            </w:r>
          </w:p>
        </w:tc>
        <w:tc>
          <w:tcPr>
            <w:tcW w:w="5399" w:type="dxa"/>
            <w:vAlign w:val="top"/>
          </w:tcPr>
          <w:p w14:paraId="76FD09F2">
            <w:pPr>
              <w:pStyle w:val="87"/>
              <w:spacing w:before="120" w:line="278" w:lineRule="auto"/>
              <w:ind w:left="9" w:leftChars="0" w:firstLine="9" w:firstLineChars="0"/>
              <w:rPr>
                <w:rFonts w:hint="eastAsia" w:ascii="仿宋" w:hAnsi="仿宋" w:eastAsia="仿宋" w:cs="仿宋"/>
                <w:spacing w:val="-11"/>
                <w:sz w:val="21"/>
                <w:szCs w:val="21"/>
              </w:rPr>
            </w:pPr>
            <w:r>
              <w:rPr>
                <w:rFonts w:hint="eastAsia" w:ascii="仿宋" w:hAnsi="仿宋" w:eastAsia="仿宋" w:cs="仿宋"/>
                <w:color w:val="auto"/>
                <w:kern w:val="2"/>
                <w:sz w:val="21"/>
                <w:szCs w:val="21"/>
                <w:highlight w:val="none"/>
                <w:lang w:val="en-US" w:eastAsia="zh-CN" w:bidi="ar-SA"/>
              </w:rPr>
              <w:t>主要项目人员及劳动力配备合理描述针对性强，科学合理切合实际得5分，针对性较好描述较切合实际得3分，针对性差描述一般得1分，缺项不得分；</w:t>
            </w:r>
          </w:p>
        </w:tc>
      </w:tr>
      <w:tr w14:paraId="70D9B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07" w:hRule="atLeast"/>
        </w:trPr>
        <w:tc>
          <w:tcPr>
            <w:tcW w:w="1062" w:type="dxa"/>
            <w:vMerge w:val="continue"/>
            <w:vAlign w:val="center"/>
          </w:tcPr>
          <w:p w14:paraId="7E2835E7">
            <w:pPr>
              <w:pStyle w:val="87"/>
              <w:spacing w:before="69" w:line="343" w:lineRule="auto"/>
              <w:ind w:right="36"/>
              <w:jc w:val="center"/>
              <w:rPr>
                <w:rFonts w:hint="eastAsia" w:ascii="仿宋" w:hAnsi="仿宋" w:eastAsia="仿宋" w:cs="仿宋"/>
                <w:spacing w:val="-3"/>
                <w:sz w:val="21"/>
                <w:szCs w:val="21"/>
              </w:rPr>
            </w:pPr>
          </w:p>
        </w:tc>
        <w:tc>
          <w:tcPr>
            <w:tcW w:w="997" w:type="dxa"/>
            <w:vAlign w:val="center"/>
          </w:tcPr>
          <w:p w14:paraId="7737070D">
            <w:pPr>
              <w:pStyle w:val="87"/>
              <w:spacing w:before="69" w:line="178" w:lineRule="auto"/>
              <w:jc w:val="center"/>
              <w:rPr>
                <w:rFonts w:hint="eastAsia" w:ascii="仿宋" w:hAnsi="仿宋" w:eastAsia="仿宋" w:cs="仿宋"/>
                <w:spacing w:val="-2"/>
                <w:sz w:val="21"/>
                <w:szCs w:val="21"/>
              </w:rPr>
            </w:pPr>
            <w:r>
              <w:rPr>
                <w:spacing w:val="-2"/>
              </w:rPr>
              <w:t>0.00</w:t>
            </w:r>
          </w:p>
        </w:tc>
        <w:tc>
          <w:tcPr>
            <w:tcW w:w="900" w:type="dxa"/>
            <w:vAlign w:val="center"/>
          </w:tcPr>
          <w:p w14:paraId="4CEF2559">
            <w:pPr>
              <w:pStyle w:val="87"/>
              <w:spacing w:before="69" w:line="178" w:lineRule="auto"/>
              <w:jc w:val="center"/>
              <w:rPr>
                <w:rFonts w:hint="eastAsia" w:ascii="仿宋" w:hAnsi="仿宋" w:eastAsia="仿宋" w:cs="仿宋"/>
                <w:spacing w:val="-2"/>
                <w:sz w:val="21"/>
                <w:szCs w:val="21"/>
              </w:rPr>
            </w:pPr>
            <w:r>
              <w:rPr>
                <w:spacing w:val="-3"/>
              </w:rPr>
              <w:t>5.00</w:t>
            </w:r>
          </w:p>
        </w:tc>
        <w:tc>
          <w:tcPr>
            <w:tcW w:w="1610" w:type="dxa"/>
            <w:vAlign w:val="top"/>
          </w:tcPr>
          <w:p w14:paraId="0F2458BD">
            <w:pPr>
              <w:pStyle w:val="87"/>
              <w:keepNext w:val="0"/>
              <w:keepLines w:val="0"/>
              <w:pageBreakBefore w:val="0"/>
              <w:widowControl w:val="0"/>
              <w:kinsoku/>
              <w:wordWrap/>
              <w:overflowPunct/>
              <w:topLinePunct w:val="0"/>
              <w:autoSpaceDE/>
              <w:autoSpaceDN/>
              <w:bidi w:val="0"/>
              <w:adjustRightInd/>
              <w:snapToGrid/>
              <w:spacing w:before="302" w:line="279" w:lineRule="auto"/>
              <w:jc w:val="center"/>
              <w:textAlignment w:val="auto"/>
              <w:rPr>
                <w:rFonts w:hint="eastAsia" w:ascii="仿宋" w:hAnsi="仿宋" w:eastAsia="仿宋" w:cs="仿宋"/>
                <w:spacing w:val="-3"/>
                <w:sz w:val="21"/>
                <w:szCs w:val="21"/>
              </w:rPr>
            </w:pPr>
            <w:r>
              <w:rPr>
                <w:spacing w:val="-3"/>
              </w:rPr>
              <w:t>主要施工机械、设备供应计划</w:t>
            </w:r>
          </w:p>
        </w:tc>
        <w:tc>
          <w:tcPr>
            <w:tcW w:w="5399" w:type="dxa"/>
            <w:vAlign w:val="top"/>
          </w:tcPr>
          <w:p w14:paraId="77E12B59">
            <w:pPr>
              <w:pStyle w:val="87"/>
              <w:spacing w:before="121" w:line="278" w:lineRule="auto"/>
              <w:ind w:left="9" w:leftChars="0" w:firstLine="9" w:firstLineChars="0"/>
              <w:jc w:val="left"/>
              <w:rPr>
                <w:rFonts w:hint="eastAsia" w:ascii="仿宋" w:hAnsi="仿宋" w:eastAsia="仿宋" w:cs="仿宋"/>
                <w:spacing w:val="-11"/>
                <w:sz w:val="21"/>
                <w:szCs w:val="21"/>
              </w:rPr>
            </w:pPr>
            <w:r>
              <w:rPr>
                <w:rFonts w:hint="eastAsia" w:ascii="仿宋" w:hAnsi="仿宋" w:eastAsia="仿宋" w:cs="仿宋"/>
                <w:color w:val="auto"/>
                <w:kern w:val="2"/>
                <w:sz w:val="21"/>
                <w:szCs w:val="21"/>
                <w:highlight w:val="none"/>
                <w:lang w:val="en-US" w:eastAsia="zh-CN" w:bidi="ar-SA"/>
              </w:rPr>
              <w:t>主要施工机械、设备供应计划合理描述针对性强，科学合理切合实际得5分，针对性较好描述较切合实际得3分，针对性差描述一般得1分，缺项不得分；</w:t>
            </w:r>
          </w:p>
        </w:tc>
      </w:tr>
      <w:tr w14:paraId="4353B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8" w:hRule="atLeast"/>
        </w:trPr>
        <w:tc>
          <w:tcPr>
            <w:tcW w:w="1062" w:type="dxa"/>
            <w:vMerge w:val="continue"/>
            <w:vAlign w:val="center"/>
          </w:tcPr>
          <w:p w14:paraId="49900FBE">
            <w:pPr>
              <w:pStyle w:val="87"/>
              <w:spacing w:before="69" w:line="343" w:lineRule="auto"/>
              <w:ind w:right="36"/>
              <w:jc w:val="center"/>
              <w:rPr>
                <w:rFonts w:hint="eastAsia" w:ascii="仿宋" w:hAnsi="仿宋" w:eastAsia="仿宋" w:cs="仿宋"/>
                <w:spacing w:val="-3"/>
                <w:sz w:val="21"/>
                <w:szCs w:val="21"/>
              </w:rPr>
            </w:pPr>
          </w:p>
        </w:tc>
        <w:tc>
          <w:tcPr>
            <w:tcW w:w="997" w:type="dxa"/>
            <w:vAlign w:val="center"/>
          </w:tcPr>
          <w:p w14:paraId="16B2FE13">
            <w:pPr>
              <w:pStyle w:val="87"/>
              <w:spacing w:before="69" w:line="178" w:lineRule="auto"/>
              <w:jc w:val="center"/>
              <w:rPr>
                <w:spacing w:val="-2"/>
              </w:rPr>
            </w:pPr>
            <w:r>
              <w:rPr>
                <w:spacing w:val="-2"/>
              </w:rPr>
              <w:t>0.00</w:t>
            </w:r>
          </w:p>
        </w:tc>
        <w:tc>
          <w:tcPr>
            <w:tcW w:w="900" w:type="dxa"/>
            <w:vAlign w:val="center"/>
          </w:tcPr>
          <w:p w14:paraId="2157F77D">
            <w:pPr>
              <w:pStyle w:val="87"/>
              <w:spacing w:before="69" w:line="178" w:lineRule="auto"/>
              <w:jc w:val="center"/>
              <w:rPr>
                <w:spacing w:val="-3"/>
              </w:rPr>
            </w:pPr>
            <w:r>
              <w:rPr>
                <w:spacing w:val="-2"/>
              </w:rPr>
              <w:t>4.00</w:t>
            </w:r>
          </w:p>
        </w:tc>
        <w:tc>
          <w:tcPr>
            <w:tcW w:w="1610" w:type="dxa"/>
            <w:vAlign w:val="top"/>
          </w:tcPr>
          <w:p w14:paraId="2A528177">
            <w:pPr>
              <w:pStyle w:val="87"/>
              <w:spacing w:before="303" w:line="302" w:lineRule="auto"/>
              <w:jc w:val="center"/>
              <w:rPr>
                <w:spacing w:val="-3"/>
              </w:rPr>
            </w:pPr>
            <w:r>
              <w:rPr>
                <w:spacing w:val="-2"/>
              </w:rPr>
              <w:t>确保工程质量的技</w:t>
            </w:r>
            <w:r>
              <w:rPr>
                <w:spacing w:val="-3"/>
              </w:rPr>
              <w:t>术组织措施</w:t>
            </w:r>
          </w:p>
        </w:tc>
        <w:tc>
          <w:tcPr>
            <w:tcW w:w="5399" w:type="dxa"/>
            <w:vAlign w:val="top"/>
          </w:tcPr>
          <w:p w14:paraId="37D23483">
            <w:pPr>
              <w:pStyle w:val="87"/>
              <w:spacing w:before="121" w:line="278" w:lineRule="auto"/>
              <w:ind w:left="13" w:leftChars="0"/>
              <w:jc w:val="left"/>
              <w:rPr>
                <w:spacing w:val="-4"/>
              </w:rPr>
            </w:pPr>
            <w:r>
              <w:rPr>
                <w:rFonts w:hint="eastAsia" w:ascii="仿宋" w:hAnsi="仿宋" w:eastAsia="仿宋" w:cs="仿宋"/>
                <w:color w:val="auto"/>
                <w:kern w:val="2"/>
                <w:sz w:val="21"/>
                <w:szCs w:val="21"/>
                <w:highlight w:val="none"/>
                <w:lang w:val="en-US" w:eastAsia="zh-CN" w:bidi="ar-SA"/>
              </w:rPr>
              <w:t>施工质量措施描述针对性强，科学合理切合实际得4分，针对性较好描述较切合实际得2分，针对性差描述一般得1分，缺项不得分；</w:t>
            </w:r>
          </w:p>
        </w:tc>
      </w:tr>
      <w:tr w14:paraId="6BD93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8" w:hRule="atLeast"/>
        </w:trPr>
        <w:tc>
          <w:tcPr>
            <w:tcW w:w="1062" w:type="dxa"/>
            <w:vMerge w:val="continue"/>
            <w:vAlign w:val="center"/>
          </w:tcPr>
          <w:p w14:paraId="15DC7BBD">
            <w:pPr>
              <w:pStyle w:val="87"/>
              <w:spacing w:before="69" w:line="343" w:lineRule="auto"/>
              <w:ind w:right="36"/>
              <w:jc w:val="center"/>
              <w:rPr>
                <w:rFonts w:hint="eastAsia" w:ascii="仿宋" w:hAnsi="仿宋" w:eastAsia="仿宋" w:cs="仿宋"/>
                <w:spacing w:val="-3"/>
                <w:sz w:val="21"/>
                <w:szCs w:val="21"/>
              </w:rPr>
            </w:pPr>
          </w:p>
        </w:tc>
        <w:tc>
          <w:tcPr>
            <w:tcW w:w="997" w:type="dxa"/>
            <w:vAlign w:val="center"/>
          </w:tcPr>
          <w:p w14:paraId="4A56B6E0">
            <w:pPr>
              <w:pStyle w:val="87"/>
              <w:spacing w:before="69" w:line="178" w:lineRule="auto"/>
              <w:jc w:val="center"/>
              <w:rPr>
                <w:spacing w:val="-2"/>
              </w:rPr>
            </w:pPr>
            <w:r>
              <w:rPr>
                <w:spacing w:val="-2"/>
              </w:rPr>
              <w:t>0.00</w:t>
            </w:r>
          </w:p>
        </w:tc>
        <w:tc>
          <w:tcPr>
            <w:tcW w:w="900" w:type="dxa"/>
            <w:vAlign w:val="center"/>
          </w:tcPr>
          <w:p w14:paraId="1DA30DA5">
            <w:pPr>
              <w:pStyle w:val="87"/>
              <w:spacing w:before="69" w:line="178" w:lineRule="auto"/>
              <w:jc w:val="center"/>
              <w:rPr>
                <w:spacing w:val="-3"/>
              </w:rPr>
            </w:pPr>
            <w:r>
              <w:rPr>
                <w:spacing w:val="-2"/>
              </w:rPr>
              <w:t>4.00</w:t>
            </w:r>
          </w:p>
        </w:tc>
        <w:tc>
          <w:tcPr>
            <w:tcW w:w="1610" w:type="dxa"/>
            <w:vAlign w:val="top"/>
          </w:tcPr>
          <w:p w14:paraId="55A933FE">
            <w:pPr>
              <w:pStyle w:val="87"/>
              <w:spacing w:before="304" w:line="302"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确保安全生产的技术组织措施</w:t>
            </w:r>
          </w:p>
        </w:tc>
        <w:tc>
          <w:tcPr>
            <w:tcW w:w="5399" w:type="dxa"/>
            <w:vAlign w:val="top"/>
          </w:tcPr>
          <w:p w14:paraId="64B35C9D">
            <w:pPr>
              <w:pStyle w:val="87"/>
              <w:spacing w:before="121" w:line="278" w:lineRule="auto"/>
              <w:ind w:left="11" w:leftChars="0" w:firstLine="1" w:firstLineChars="0"/>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施工生产技术措施描述针对性强，科学合理切合实际得4分，针对性较好描述较切合实际得2分，针对性差描述一般得1分，缺项不得分；</w:t>
            </w:r>
          </w:p>
        </w:tc>
      </w:tr>
      <w:tr w14:paraId="13F1F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2" w:hRule="atLeast"/>
        </w:trPr>
        <w:tc>
          <w:tcPr>
            <w:tcW w:w="1062" w:type="dxa"/>
            <w:vMerge w:val="continue"/>
            <w:vAlign w:val="center"/>
          </w:tcPr>
          <w:p w14:paraId="0D53C211">
            <w:pPr>
              <w:pStyle w:val="87"/>
              <w:spacing w:before="69" w:line="343" w:lineRule="auto"/>
              <w:ind w:right="36"/>
              <w:jc w:val="center"/>
              <w:rPr>
                <w:rFonts w:hint="eastAsia" w:ascii="仿宋" w:hAnsi="仿宋" w:eastAsia="仿宋" w:cs="仿宋"/>
                <w:spacing w:val="-3"/>
                <w:sz w:val="21"/>
                <w:szCs w:val="21"/>
              </w:rPr>
            </w:pPr>
          </w:p>
        </w:tc>
        <w:tc>
          <w:tcPr>
            <w:tcW w:w="997" w:type="dxa"/>
            <w:vAlign w:val="center"/>
          </w:tcPr>
          <w:p w14:paraId="2863DC1C">
            <w:pPr>
              <w:pStyle w:val="87"/>
              <w:spacing w:before="69" w:line="178" w:lineRule="auto"/>
              <w:jc w:val="center"/>
              <w:rPr>
                <w:spacing w:val="-2"/>
              </w:rPr>
            </w:pPr>
            <w:r>
              <w:rPr>
                <w:spacing w:val="-2"/>
              </w:rPr>
              <w:t>0.00</w:t>
            </w:r>
          </w:p>
        </w:tc>
        <w:tc>
          <w:tcPr>
            <w:tcW w:w="900" w:type="dxa"/>
            <w:vAlign w:val="center"/>
          </w:tcPr>
          <w:p w14:paraId="37E9C3FC">
            <w:pPr>
              <w:pStyle w:val="87"/>
              <w:spacing w:before="69" w:line="178" w:lineRule="auto"/>
              <w:jc w:val="center"/>
              <w:rPr>
                <w:spacing w:val="-3"/>
              </w:rPr>
            </w:pPr>
            <w:r>
              <w:rPr>
                <w:rFonts w:hint="eastAsia"/>
                <w:spacing w:val="-2"/>
                <w:lang w:val="en-US" w:eastAsia="zh-CN"/>
              </w:rPr>
              <w:t>5</w:t>
            </w:r>
            <w:r>
              <w:rPr>
                <w:spacing w:val="-2"/>
              </w:rPr>
              <w:t>.00</w:t>
            </w:r>
          </w:p>
        </w:tc>
        <w:tc>
          <w:tcPr>
            <w:tcW w:w="1610" w:type="dxa"/>
            <w:vAlign w:val="top"/>
          </w:tcPr>
          <w:p w14:paraId="04949EAE">
            <w:pPr>
              <w:pStyle w:val="87"/>
              <w:spacing w:before="303" w:line="302"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工程施工的重点和难点及保证措施</w:t>
            </w:r>
          </w:p>
        </w:tc>
        <w:tc>
          <w:tcPr>
            <w:tcW w:w="5399" w:type="dxa"/>
            <w:vAlign w:val="top"/>
          </w:tcPr>
          <w:p w14:paraId="010AD886">
            <w:pPr>
              <w:pStyle w:val="87"/>
              <w:spacing w:before="124" w:line="277" w:lineRule="auto"/>
              <w:ind w:left="9" w:leftChars="0" w:firstLine="9" w:firstLineChars="0"/>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工程施工的重点和难点及保证措施描述针对性强，科学合理切合实际得</w:t>
            </w:r>
            <w:r>
              <w:rPr>
                <w:rFonts w:hint="eastAsia" w:cs="仿宋"/>
                <w:color w:val="auto"/>
                <w:kern w:val="2"/>
                <w:sz w:val="21"/>
                <w:szCs w:val="21"/>
                <w:highlight w:val="none"/>
                <w:lang w:val="en-US" w:eastAsia="zh-CN" w:bidi="ar-SA"/>
              </w:rPr>
              <w:t>5</w:t>
            </w:r>
            <w:r>
              <w:rPr>
                <w:rFonts w:hint="eastAsia" w:ascii="仿宋" w:hAnsi="仿宋" w:eastAsia="仿宋" w:cs="仿宋"/>
                <w:color w:val="auto"/>
                <w:kern w:val="2"/>
                <w:sz w:val="21"/>
                <w:szCs w:val="21"/>
                <w:highlight w:val="none"/>
                <w:lang w:val="en-US" w:eastAsia="zh-CN" w:bidi="ar-SA"/>
              </w:rPr>
              <w:t>分，针对性较好描述较切合实际得</w:t>
            </w:r>
            <w:r>
              <w:rPr>
                <w:rFonts w:hint="eastAsia" w:cs="仿宋"/>
                <w:color w:val="auto"/>
                <w:kern w:val="2"/>
                <w:sz w:val="21"/>
                <w:szCs w:val="21"/>
                <w:highlight w:val="none"/>
                <w:lang w:val="en-US" w:eastAsia="zh-CN" w:bidi="ar-SA"/>
              </w:rPr>
              <w:t>3</w:t>
            </w:r>
            <w:r>
              <w:rPr>
                <w:rFonts w:hint="eastAsia" w:ascii="仿宋" w:hAnsi="仿宋" w:eastAsia="仿宋" w:cs="仿宋"/>
                <w:color w:val="auto"/>
                <w:kern w:val="2"/>
                <w:sz w:val="21"/>
                <w:szCs w:val="21"/>
                <w:highlight w:val="none"/>
                <w:lang w:val="en-US" w:eastAsia="zh-CN" w:bidi="ar-SA"/>
              </w:rPr>
              <w:t>分，针对性差描述一般得1分，缺项不得分；</w:t>
            </w:r>
          </w:p>
        </w:tc>
      </w:tr>
      <w:tr w14:paraId="6ED50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0" w:hRule="atLeast"/>
        </w:trPr>
        <w:tc>
          <w:tcPr>
            <w:tcW w:w="1062" w:type="dxa"/>
            <w:vMerge w:val="continue"/>
            <w:vAlign w:val="center"/>
          </w:tcPr>
          <w:p w14:paraId="37AFC0A6">
            <w:pPr>
              <w:pStyle w:val="87"/>
              <w:spacing w:before="69" w:line="343" w:lineRule="auto"/>
              <w:ind w:right="36"/>
              <w:jc w:val="center"/>
              <w:rPr>
                <w:rFonts w:hint="eastAsia" w:ascii="仿宋" w:hAnsi="仿宋" w:eastAsia="仿宋" w:cs="仿宋"/>
                <w:spacing w:val="-3"/>
                <w:sz w:val="21"/>
                <w:szCs w:val="21"/>
              </w:rPr>
            </w:pPr>
          </w:p>
        </w:tc>
        <w:tc>
          <w:tcPr>
            <w:tcW w:w="997" w:type="dxa"/>
            <w:vAlign w:val="center"/>
          </w:tcPr>
          <w:p w14:paraId="4D96E732">
            <w:pPr>
              <w:pStyle w:val="87"/>
              <w:spacing w:before="69" w:line="178" w:lineRule="auto"/>
              <w:jc w:val="center"/>
              <w:rPr>
                <w:spacing w:val="-2"/>
              </w:rPr>
            </w:pPr>
            <w:r>
              <w:rPr>
                <w:spacing w:val="-2"/>
              </w:rPr>
              <w:t>0.00</w:t>
            </w:r>
          </w:p>
        </w:tc>
        <w:tc>
          <w:tcPr>
            <w:tcW w:w="900" w:type="dxa"/>
            <w:vAlign w:val="center"/>
          </w:tcPr>
          <w:p w14:paraId="7CF47307">
            <w:pPr>
              <w:pStyle w:val="87"/>
              <w:spacing w:before="69" w:line="178" w:lineRule="auto"/>
              <w:jc w:val="center"/>
              <w:rPr>
                <w:spacing w:val="-3"/>
              </w:rPr>
            </w:pPr>
            <w:r>
              <w:rPr>
                <w:rFonts w:hint="eastAsia"/>
                <w:spacing w:val="-2"/>
                <w:lang w:val="en-US" w:eastAsia="zh-CN"/>
              </w:rPr>
              <w:t>5</w:t>
            </w:r>
            <w:r>
              <w:rPr>
                <w:spacing w:val="-2"/>
              </w:rPr>
              <w:t>.00</w:t>
            </w:r>
          </w:p>
        </w:tc>
        <w:tc>
          <w:tcPr>
            <w:tcW w:w="1610" w:type="dxa"/>
            <w:vAlign w:val="center"/>
          </w:tcPr>
          <w:p w14:paraId="72EC8311">
            <w:pPr>
              <w:pStyle w:val="87"/>
              <w:spacing w:before="304" w:line="303"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确保工期的技术组织措施</w:t>
            </w:r>
          </w:p>
        </w:tc>
        <w:tc>
          <w:tcPr>
            <w:tcW w:w="5399" w:type="dxa"/>
            <w:vAlign w:val="top"/>
          </w:tcPr>
          <w:p w14:paraId="683DDFCA">
            <w:pPr>
              <w:pStyle w:val="87"/>
              <w:spacing w:before="123" w:line="277" w:lineRule="auto"/>
              <w:ind w:left="14" w:left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确保工期的技术组织措施合理切合实际得</w:t>
            </w:r>
            <w:r>
              <w:rPr>
                <w:rFonts w:hint="eastAsia" w:cs="仿宋"/>
                <w:color w:val="auto"/>
                <w:kern w:val="2"/>
                <w:sz w:val="21"/>
                <w:szCs w:val="21"/>
                <w:highlight w:val="none"/>
                <w:lang w:val="en-US" w:eastAsia="zh-CN" w:bidi="ar-SA"/>
              </w:rPr>
              <w:t>5</w:t>
            </w:r>
            <w:r>
              <w:rPr>
                <w:rFonts w:hint="eastAsia" w:ascii="仿宋" w:hAnsi="仿宋" w:eastAsia="仿宋" w:cs="仿宋"/>
                <w:color w:val="auto"/>
                <w:kern w:val="2"/>
                <w:sz w:val="21"/>
                <w:szCs w:val="21"/>
                <w:highlight w:val="none"/>
                <w:lang w:val="en-US" w:eastAsia="zh-CN" w:bidi="ar-SA"/>
              </w:rPr>
              <w:t>分，针对性较好描述较切合实际得</w:t>
            </w:r>
            <w:r>
              <w:rPr>
                <w:rFonts w:hint="eastAsia" w:cs="仿宋"/>
                <w:color w:val="auto"/>
                <w:kern w:val="2"/>
                <w:sz w:val="21"/>
                <w:szCs w:val="21"/>
                <w:highlight w:val="none"/>
                <w:lang w:val="en-US" w:eastAsia="zh-CN" w:bidi="ar-SA"/>
              </w:rPr>
              <w:t>3</w:t>
            </w:r>
            <w:r>
              <w:rPr>
                <w:rFonts w:hint="eastAsia" w:ascii="仿宋" w:hAnsi="仿宋" w:eastAsia="仿宋" w:cs="仿宋"/>
                <w:color w:val="auto"/>
                <w:kern w:val="2"/>
                <w:sz w:val="21"/>
                <w:szCs w:val="21"/>
                <w:highlight w:val="none"/>
                <w:lang w:val="en-US" w:eastAsia="zh-CN" w:bidi="ar-SA"/>
              </w:rPr>
              <w:t>分，针对性差描述一般得</w:t>
            </w:r>
            <w:r>
              <w:rPr>
                <w:rFonts w:hint="eastAsia" w:cs="仿宋"/>
                <w:color w:val="auto"/>
                <w:kern w:val="2"/>
                <w:sz w:val="21"/>
                <w:szCs w:val="21"/>
                <w:highlight w:val="none"/>
                <w:lang w:val="en-US" w:eastAsia="zh-CN" w:bidi="ar-SA"/>
              </w:rPr>
              <w:t>1</w:t>
            </w:r>
            <w:r>
              <w:rPr>
                <w:rFonts w:hint="eastAsia" w:ascii="仿宋" w:hAnsi="仿宋" w:eastAsia="仿宋" w:cs="仿宋"/>
                <w:color w:val="auto"/>
                <w:kern w:val="2"/>
                <w:sz w:val="21"/>
                <w:szCs w:val="21"/>
                <w:highlight w:val="none"/>
                <w:lang w:val="en-US" w:eastAsia="zh-CN" w:bidi="ar-SA"/>
              </w:rPr>
              <w:t>分，缺项不得分；</w:t>
            </w:r>
          </w:p>
        </w:tc>
      </w:tr>
      <w:tr w14:paraId="697DE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1062" w:type="dxa"/>
            <w:vMerge w:val="continue"/>
            <w:vAlign w:val="center"/>
          </w:tcPr>
          <w:p w14:paraId="719307CD">
            <w:pPr>
              <w:pStyle w:val="87"/>
              <w:spacing w:before="69" w:line="343" w:lineRule="auto"/>
              <w:ind w:right="36"/>
              <w:jc w:val="center"/>
              <w:rPr>
                <w:rFonts w:hint="eastAsia" w:ascii="仿宋" w:hAnsi="仿宋" w:eastAsia="仿宋" w:cs="仿宋"/>
                <w:spacing w:val="-3"/>
                <w:sz w:val="21"/>
                <w:szCs w:val="21"/>
              </w:rPr>
            </w:pPr>
          </w:p>
        </w:tc>
        <w:tc>
          <w:tcPr>
            <w:tcW w:w="997" w:type="dxa"/>
            <w:vAlign w:val="center"/>
          </w:tcPr>
          <w:p w14:paraId="0B3DF9D9">
            <w:pPr>
              <w:pStyle w:val="87"/>
              <w:spacing w:before="69" w:line="178" w:lineRule="auto"/>
              <w:jc w:val="center"/>
              <w:rPr>
                <w:spacing w:val="-2"/>
              </w:rPr>
            </w:pPr>
            <w:r>
              <w:rPr>
                <w:spacing w:val="-2"/>
              </w:rPr>
              <w:t>0.00</w:t>
            </w:r>
          </w:p>
        </w:tc>
        <w:tc>
          <w:tcPr>
            <w:tcW w:w="900" w:type="dxa"/>
            <w:vAlign w:val="center"/>
          </w:tcPr>
          <w:p w14:paraId="1547CE33">
            <w:pPr>
              <w:pStyle w:val="87"/>
              <w:spacing w:before="69" w:line="178" w:lineRule="auto"/>
              <w:jc w:val="center"/>
              <w:rPr>
                <w:spacing w:val="-3"/>
              </w:rPr>
            </w:pPr>
            <w:r>
              <w:rPr>
                <w:spacing w:val="-3"/>
              </w:rPr>
              <w:t>5.00</w:t>
            </w:r>
          </w:p>
        </w:tc>
        <w:tc>
          <w:tcPr>
            <w:tcW w:w="1610" w:type="dxa"/>
            <w:vAlign w:val="center"/>
          </w:tcPr>
          <w:p w14:paraId="6192C203">
            <w:pPr>
              <w:pStyle w:val="87"/>
              <w:spacing w:before="68" w:line="217"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工期网络图</w:t>
            </w:r>
          </w:p>
        </w:tc>
        <w:tc>
          <w:tcPr>
            <w:tcW w:w="5399" w:type="dxa"/>
            <w:vAlign w:val="top"/>
          </w:tcPr>
          <w:p w14:paraId="6ABB34EC">
            <w:pPr>
              <w:pStyle w:val="87"/>
              <w:spacing w:before="124" w:line="279" w:lineRule="auto"/>
              <w:ind w:left="13" w:leftChars="0" w:firstLine="5"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工期计划安排科学合理切合实际得 </w:t>
            </w:r>
            <w:r>
              <w:rPr>
                <w:rFonts w:hint="eastAsia" w:cs="仿宋"/>
                <w:color w:val="auto"/>
                <w:kern w:val="2"/>
                <w:sz w:val="21"/>
                <w:szCs w:val="21"/>
                <w:highlight w:val="none"/>
                <w:lang w:val="en-US" w:eastAsia="zh-CN" w:bidi="ar-SA"/>
              </w:rPr>
              <w:t>5</w:t>
            </w:r>
            <w:r>
              <w:rPr>
                <w:rFonts w:hint="eastAsia" w:ascii="仿宋" w:hAnsi="仿宋" w:eastAsia="仿宋" w:cs="仿宋"/>
                <w:color w:val="auto"/>
                <w:kern w:val="2"/>
                <w:sz w:val="21"/>
                <w:szCs w:val="21"/>
                <w:highlight w:val="none"/>
                <w:lang w:val="en-US" w:eastAsia="zh-CN" w:bidi="ar-SA"/>
              </w:rPr>
              <w:t>分，针对性较好描述较切合实际得</w:t>
            </w:r>
            <w:r>
              <w:rPr>
                <w:rFonts w:hint="eastAsia" w:cs="仿宋"/>
                <w:color w:val="auto"/>
                <w:kern w:val="2"/>
                <w:sz w:val="21"/>
                <w:szCs w:val="21"/>
                <w:highlight w:val="none"/>
                <w:lang w:val="en-US" w:eastAsia="zh-CN" w:bidi="ar-SA"/>
              </w:rPr>
              <w:t>3</w:t>
            </w:r>
            <w:r>
              <w:rPr>
                <w:rFonts w:hint="eastAsia" w:ascii="仿宋" w:hAnsi="仿宋" w:eastAsia="仿宋" w:cs="仿宋"/>
                <w:color w:val="auto"/>
                <w:kern w:val="2"/>
                <w:sz w:val="21"/>
                <w:szCs w:val="21"/>
                <w:highlight w:val="none"/>
                <w:lang w:val="en-US" w:eastAsia="zh-CN" w:bidi="ar-SA"/>
              </w:rPr>
              <w:t>分，针对性差描述一般得1分，缺项不得分；</w:t>
            </w:r>
          </w:p>
        </w:tc>
      </w:tr>
      <w:tr w14:paraId="1B1B1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9" w:hRule="atLeast"/>
        </w:trPr>
        <w:tc>
          <w:tcPr>
            <w:tcW w:w="1062" w:type="dxa"/>
            <w:vMerge w:val="continue"/>
            <w:vAlign w:val="center"/>
          </w:tcPr>
          <w:p w14:paraId="2FCF9D7B">
            <w:pPr>
              <w:pStyle w:val="87"/>
              <w:spacing w:before="69" w:line="343" w:lineRule="auto"/>
              <w:ind w:right="36"/>
              <w:jc w:val="center"/>
              <w:rPr>
                <w:rFonts w:hint="eastAsia" w:ascii="仿宋" w:hAnsi="仿宋" w:eastAsia="仿宋" w:cs="仿宋"/>
                <w:spacing w:val="-3"/>
                <w:sz w:val="21"/>
                <w:szCs w:val="21"/>
              </w:rPr>
            </w:pPr>
          </w:p>
        </w:tc>
        <w:tc>
          <w:tcPr>
            <w:tcW w:w="997" w:type="dxa"/>
            <w:vAlign w:val="center"/>
          </w:tcPr>
          <w:p w14:paraId="3714792B">
            <w:pPr>
              <w:pStyle w:val="87"/>
              <w:spacing w:before="68" w:line="178" w:lineRule="auto"/>
              <w:jc w:val="center"/>
              <w:rPr>
                <w:spacing w:val="-2"/>
              </w:rPr>
            </w:pPr>
            <w:r>
              <w:rPr>
                <w:spacing w:val="-2"/>
              </w:rPr>
              <w:t>0.00</w:t>
            </w:r>
          </w:p>
        </w:tc>
        <w:tc>
          <w:tcPr>
            <w:tcW w:w="900" w:type="dxa"/>
            <w:vAlign w:val="center"/>
          </w:tcPr>
          <w:p w14:paraId="0C1D74F2">
            <w:pPr>
              <w:pStyle w:val="87"/>
              <w:spacing w:before="68" w:line="178" w:lineRule="auto"/>
              <w:jc w:val="center"/>
              <w:rPr>
                <w:spacing w:val="-3"/>
              </w:rPr>
            </w:pPr>
            <w:r>
              <w:rPr>
                <w:rFonts w:hint="eastAsia"/>
                <w:spacing w:val="-2"/>
                <w:lang w:val="en-US" w:eastAsia="zh-CN"/>
              </w:rPr>
              <w:t>5</w:t>
            </w:r>
            <w:r>
              <w:rPr>
                <w:spacing w:val="-2"/>
              </w:rPr>
              <w:t>.00</w:t>
            </w:r>
          </w:p>
        </w:tc>
        <w:tc>
          <w:tcPr>
            <w:tcW w:w="1610" w:type="dxa"/>
            <w:vAlign w:val="top"/>
          </w:tcPr>
          <w:p w14:paraId="39595F9A">
            <w:pPr>
              <w:pStyle w:val="87"/>
              <w:spacing w:before="299" w:line="216"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施工总平面布置图</w:t>
            </w:r>
          </w:p>
        </w:tc>
        <w:tc>
          <w:tcPr>
            <w:tcW w:w="5399" w:type="dxa"/>
            <w:vAlign w:val="top"/>
          </w:tcPr>
          <w:p w14:paraId="6F09B123">
            <w:pPr>
              <w:pStyle w:val="87"/>
              <w:spacing w:before="118" w:line="263" w:lineRule="auto"/>
              <w:ind w:left="13" w:left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施工总平面布置图科学、合理、切合实际得</w:t>
            </w:r>
            <w:r>
              <w:rPr>
                <w:rFonts w:hint="eastAsia" w:cs="仿宋"/>
                <w:color w:val="auto"/>
                <w:kern w:val="2"/>
                <w:sz w:val="21"/>
                <w:szCs w:val="21"/>
                <w:highlight w:val="none"/>
                <w:lang w:val="en-US" w:eastAsia="zh-CN" w:bidi="ar-SA"/>
              </w:rPr>
              <w:t>5</w:t>
            </w:r>
            <w:r>
              <w:rPr>
                <w:rFonts w:hint="eastAsia" w:ascii="仿宋" w:hAnsi="仿宋" w:eastAsia="仿宋" w:cs="仿宋"/>
                <w:color w:val="auto"/>
                <w:kern w:val="2"/>
                <w:sz w:val="21"/>
                <w:szCs w:val="21"/>
                <w:highlight w:val="none"/>
                <w:lang w:val="en-US" w:eastAsia="zh-CN" w:bidi="ar-SA"/>
              </w:rPr>
              <w:t>分，较好得</w:t>
            </w:r>
            <w:r>
              <w:rPr>
                <w:rFonts w:hint="eastAsia" w:cs="仿宋"/>
                <w:color w:val="auto"/>
                <w:kern w:val="2"/>
                <w:sz w:val="21"/>
                <w:szCs w:val="21"/>
                <w:highlight w:val="none"/>
                <w:lang w:val="en-US" w:eastAsia="zh-CN" w:bidi="ar-SA"/>
              </w:rPr>
              <w:t>3</w:t>
            </w:r>
            <w:r>
              <w:rPr>
                <w:rFonts w:hint="eastAsia" w:ascii="仿宋" w:hAnsi="仿宋" w:eastAsia="仿宋" w:cs="仿宋"/>
                <w:color w:val="auto"/>
                <w:kern w:val="2"/>
                <w:sz w:val="21"/>
                <w:szCs w:val="21"/>
                <w:highlight w:val="none"/>
                <w:lang w:val="en-US" w:eastAsia="zh-CN" w:bidi="ar-SA"/>
              </w:rPr>
              <w:t>分，一般得</w:t>
            </w:r>
            <w:r>
              <w:rPr>
                <w:rFonts w:hint="eastAsia" w:cs="仿宋"/>
                <w:color w:val="auto"/>
                <w:kern w:val="2"/>
                <w:sz w:val="21"/>
                <w:szCs w:val="21"/>
                <w:highlight w:val="none"/>
                <w:lang w:val="en-US" w:eastAsia="zh-CN" w:bidi="ar-SA"/>
              </w:rPr>
              <w:t>1</w:t>
            </w:r>
            <w:r>
              <w:rPr>
                <w:rFonts w:hint="eastAsia" w:ascii="仿宋" w:hAnsi="仿宋" w:eastAsia="仿宋" w:cs="仿宋"/>
                <w:color w:val="auto"/>
                <w:kern w:val="2"/>
                <w:sz w:val="21"/>
                <w:szCs w:val="21"/>
                <w:highlight w:val="none"/>
                <w:lang w:val="en-US" w:eastAsia="zh-CN" w:bidi="ar-SA"/>
              </w:rPr>
              <w:t>分，缺项不得分</w:t>
            </w:r>
          </w:p>
        </w:tc>
      </w:tr>
      <w:tr w14:paraId="1987B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9" w:hRule="atLeast"/>
        </w:trPr>
        <w:tc>
          <w:tcPr>
            <w:tcW w:w="1062" w:type="dxa"/>
            <w:vMerge w:val="restart"/>
            <w:vAlign w:val="center"/>
          </w:tcPr>
          <w:p w14:paraId="7286CA27">
            <w:pPr>
              <w:pStyle w:val="87"/>
              <w:spacing w:before="69" w:line="343" w:lineRule="auto"/>
              <w:ind w:right="36"/>
              <w:jc w:val="center"/>
              <w:rPr>
                <w:rFonts w:hint="default" w:ascii="仿宋" w:hAnsi="仿宋" w:eastAsia="仿宋" w:cs="仿宋"/>
                <w:spacing w:val="-3"/>
                <w:sz w:val="21"/>
                <w:szCs w:val="21"/>
                <w:lang w:val="en-US" w:eastAsia="zh-CN"/>
              </w:rPr>
            </w:pPr>
            <w:r>
              <w:rPr>
                <w:rFonts w:hint="eastAsia" w:cs="仿宋"/>
                <w:spacing w:val="-3"/>
                <w:sz w:val="21"/>
                <w:szCs w:val="21"/>
                <w:lang w:val="en-US" w:eastAsia="zh-CN"/>
              </w:rPr>
              <w:t>综合标评分</w:t>
            </w:r>
          </w:p>
        </w:tc>
        <w:tc>
          <w:tcPr>
            <w:tcW w:w="997" w:type="dxa"/>
            <w:vAlign w:val="center"/>
          </w:tcPr>
          <w:p w14:paraId="45078A88">
            <w:pPr>
              <w:pStyle w:val="87"/>
              <w:spacing w:before="68" w:line="178" w:lineRule="auto"/>
              <w:ind w:left="229" w:leftChars="0"/>
              <w:jc w:val="center"/>
              <w:rPr>
                <w:spacing w:val="-2"/>
              </w:rPr>
            </w:pPr>
            <w:r>
              <w:rPr>
                <w:spacing w:val="-3"/>
              </w:rPr>
              <w:t>0.00</w:t>
            </w:r>
          </w:p>
        </w:tc>
        <w:tc>
          <w:tcPr>
            <w:tcW w:w="900" w:type="dxa"/>
            <w:vAlign w:val="center"/>
          </w:tcPr>
          <w:p w14:paraId="5C5FD759">
            <w:pPr>
              <w:pStyle w:val="87"/>
              <w:spacing w:before="68" w:line="178" w:lineRule="auto"/>
              <w:ind w:left="292" w:leftChars="0"/>
              <w:jc w:val="both"/>
              <w:rPr>
                <w:spacing w:val="-2"/>
              </w:rPr>
            </w:pPr>
            <w:r>
              <w:rPr>
                <w:spacing w:val="-3"/>
              </w:rPr>
              <w:t>5.00</w:t>
            </w:r>
          </w:p>
        </w:tc>
        <w:tc>
          <w:tcPr>
            <w:tcW w:w="1610" w:type="dxa"/>
            <w:vAlign w:val="center"/>
          </w:tcPr>
          <w:p w14:paraId="54060D6E">
            <w:pPr>
              <w:pStyle w:val="87"/>
              <w:spacing w:before="68" w:line="217" w:lineRule="auto"/>
              <w:ind w:firstLine="408" w:firstLineChars="200"/>
              <w:jc w:val="both"/>
              <w:rPr>
                <w:spacing w:val="-2"/>
              </w:rPr>
            </w:pPr>
            <w:r>
              <w:rPr>
                <w:spacing w:val="-3"/>
              </w:rPr>
              <w:t>信用等级</w:t>
            </w:r>
          </w:p>
        </w:tc>
        <w:tc>
          <w:tcPr>
            <w:tcW w:w="5399" w:type="dxa"/>
            <w:vAlign w:val="top"/>
          </w:tcPr>
          <w:p w14:paraId="389D3C84">
            <w:pPr>
              <w:pStyle w:val="87"/>
              <w:spacing w:before="124" w:line="240" w:lineRule="auto"/>
              <w:ind w:left="13" w:leftChars="0" w:firstLine="5" w:firstLineChars="0"/>
              <w:rPr>
                <w:spacing w:val="-5"/>
              </w:rPr>
            </w:pPr>
            <w:r>
              <w:rPr>
                <w:rFonts w:hint="eastAsia" w:ascii="仿宋" w:hAnsi="仿宋" w:eastAsia="仿宋" w:cs="仿宋"/>
                <w:color w:val="auto"/>
                <w:kern w:val="2"/>
                <w:sz w:val="21"/>
                <w:szCs w:val="21"/>
                <w:highlight w:val="none"/>
                <w:lang w:val="en-US" w:eastAsia="zh-CN" w:bidi="ar-SA"/>
              </w:rPr>
              <w:t>信用等级分值：投标人信用等级为 AAA 级得 5 分，AA 级得4分，A 级得3分，BBB 级得1分，CCC 级为 0。</w:t>
            </w:r>
          </w:p>
        </w:tc>
      </w:tr>
      <w:tr w14:paraId="76719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4" w:hRule="atLeast"/>
        </w:trPr>
        <w:tc>
          <w:tcPr>
            <w:tcW w:w="1062" w:type="dxa"/>
            <w:vMerge w:val="continue"/>
            <w:vAlign w:val="center"/>
          </w:tcPr>
          <w:p w14:paraId="5C854485">
            <w:pPr>
              <w:pStyle w:val="87"/>
              <w:spacing w:before="69" w:line="343" w:lineRule="auto"/>
              <w:ind w:right="36"/>
              <w:jc w:val="center"/>
              <w:rPr>
                <w:rFonts w:hint="eastAsia" w:ascii="仿宋" w:hAnsi="仿宋" w:eastAsia="仿宋" w:cs="仿宋"/>
                <w:spacing w:val="-3"/>
                <w:sz w:val="21"/>
                <w:szCs w:val="21"/>
              </w:rPr>
            </w:pPr>
          </w:p>
        </w:tc>
        <w:tc>
          <w:tcPr>
            <w:tcW w:w="997" w:type="dxa"/>
            <w:vAlign w:val="center"/>
          </w:tcPr>
          <w:p w14:paraId="1B040B3A">
            <w:pPr>
              <w:pStyle w:val="87"/>
              <w:spacing w:before="69" w:line="178" w:lineRule="auto"/>
              <w:jc w:val="center"/>
              <w:rPr>
                <w:spacing w:val="-3"/>
              </w:rPr>
            </w:pPr>
            <w:r>
              <w:rPr>
                <w:spacing w:val="-2"/>
              </w:rPr>
              <w:t>0.00</w:t>
            </w:r>
          </w:p>
        </w:tc>
        <w:tc>
          <w:tcPr>
            <w:tcW w:w="900" w:type="dxa"/>
            <w:vAlign w:val="center"/>
          </w:tcPr>
          <w:p w14:paraId="0A9EFEC4">
            <w:pPr>
              <w:pStyle w:val="87"/>
              <w:spacing w:before="69" w:line="178" w:lineRule="auto"/>
              <w:jc w:val="center"/>
              <w:rPr>
                <w:spacing w:val="-3"/>
              </w:rPr>
            </w:pPr>
            <w:r>
              <w:rPr>
                <w:spacing w:val="-3"/>
              </w:rPr>
              <w:t>5.00</w:t>
            </w:r>
          </w:p>
        </w:tc>
        <w:tc>
          <w:tcPr>
            <w:tcW w:w="1610" w:type="dxa"/>
            <w:vAlign w:val="center"/>
          </w:tcPr>
          <w:p w14:paraId="22179470">
            <w:pPr>
              <w:pStyle w:val="87"/>
              <w:spacing w:before="68" w:line="218" w:lineRule="auto"/>
              <w:jc w:val="center"/>
              <w:rPr>
                <w:spacing w:val="-3"/>
              </w:rPr>
            </w:pPr>
            <w:r>
              <w:rPr>
                <w:spacing w:val="-2"/>
              </w:rPr>
              <w:t>项目管理机构</w:t>
            </w:r>
          </w:p>
        </w:tc>
        <w:tc>
          <w:tcPr>
            <w:tcW w:w="5399" w:type="dxa"/>
            <w:vAlign w:val="top"/>
          </w:tcPr>
          <w:p w14:paraId="21A943AA">
            <w:pPr>
              <w:pStyle w:val="87"/>
              <w:spacing w:before="60" w:line="240" w:lineRule="auto"/>
              <w:ind w:left="13" w:leftChars="0" w:firstLine="1" w:firstLineChars="0"/>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项目管理机构人员配置齐全，提供相关关键人员（质量 员或质检员、施工员、安全员、材料员、资料员）岗位证书，证书齐全得5分，缺少任意一项扣1分，缺少三项（含）及以上得0分。（投标文件中须附证书、近三个月社保证明材料，否则不得分）</w:t>
            </w:r>
          </w:p>
        </w:tc>
      </w:tr>
      <w:tr w14:paraId="1145D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5" w:hRule="atLeast"/>
        </w:trPr>
        <w:tc>
          <w:tcPr>
            <w:tcW w:w="1062" w:type="dxa"/>
            <w:vMerge w:val="continue"/>
            <w:vAlign w:val="center"/>
          </w:tcPr>
          <w:p w14:paraId="6249A9DA">
            <w:pPr>
              <w:pStyle w:val="87"/>
              <w:spacing w:before="69" w:line="343" w:lineRule="auto"/>
              <w:ind w:right="36"/>
              <w:jc w:val="center"/>
              <w:rPr>
                <w:rFonts w:hint="eastAsia" w:ascii="仿宋" w:hAnsi="仿宋" w:eastAsia="仿宋" w:cs="仿宋"/>
                <w:spacing w:val="-3"/>
                <w:sz w:val="21"/>
                <w:szCs w:val="21"/>
              </w:rPr>
            </w:pPr>
          </w:p>
        </w:tc>
        <w:tc>
          <w:tcPr>
            <w:tcW w:w="997" w:type="dxa"/>
            <w:vAlign w:val="center"/>
          </w:tcPr>
          <w:p w14:paraId="2669A4BB">
            <w:pPr>
              <w:pStyle w:val="87"/>
              <w:spacing w:before="68" w:line="178" w:lineRule="auto"/>
              <w:jc w:val="center"/>
              <w:rPr>
                <w:spacing w:val="-2"/>
              </w:rPr>
            </w:pPr>
            <w:r>
              <w:rPr>
                <w:spacing w:val="-2"/>
              </w:rPr>
              <w:t>0.00</w:t>
            </w:r>
          </w:p>
        </w:tc>
        <w:tc>
          <w:tcPr>
            <w:tcW w:w="900" w:type="dxa"/>
            <w:vAlign w:val="center"/>
          </w:tcPr>
          <w:p w14:paraId="0C8116E0">
            <w:pPr>
              <w:pStyle w:val="87"/>
              <w:spacing w:before="68" w:line="178" w:lineRule="auto"/>
              <w:jc w:val="center"/>
              <w:rPr>
                <w:spacing w:val="-3"/>
              </w:rPr>
            </w:pPr>
            <w:r>
              <w:rPr>
                <w:rFonts w:hint="eastAsia"/>
                <w:spacing w:val="-2"/>
                <w:lang w:val="en-US" w:eastAsia="zh-CN"/>
              </w:rPr>
              <w:t>3</w:t>
            </w:r>
            <w:r>
              <w:rPr>
                <w:spacing w:val="-2"/>
              </w:rPr>
              <w:t>.00</w:t>
            </w:r>
          </w:p>
        </w:tc>
        <w:tc>
          <w:tcPr>
            <w:tcW w:w="1610" w:type="dxa"/>
            <w:vAlign w:val="center"/>
          </w:tcPr>
          <w:p w14:paraId="3B9902AD">
            <w:pPr>
              <w:pStyle w:val="87"/>
              <w:spacing w:before="68" w:line="219" w:lineRule="auto"/>
              <w:jc w:val="center"/>
              <w:rPr>
                <w:spacing w:val="-2"/>
              </w:rPr>
            </w:pPr>
            <w:r>
              <w:rPr>
                <w:spacing w:val="-4"/>
              </w:rPr>
              <w:t>业绩</w:t>
            </w:r>
          </w:p>
        </w:tc>
        <w:tc>
          <w:tcPr>
            <w:tcW w:w="5399" w:type="dxa"/>
            <w:vAlign w:val="top"/>
          </w:tcPr>
          <w:p w14:paraId="26320C8F">
            <w:pPr>
              <w:pStyle w:val="87"/>
              <w:spacing w:before="108" w:line="240" w:lineRule="auto"/>
              <w:ind w:left="0" w:leftChars="0" w:firstLine="9" w:firstLineChars="0"/>
              <w:rPr>
                <w:rFonts w:hint="eastAsia" w:ascii="仿宋" w:hAnsi="仿宋" w:eastAsia="仿宋" w:cs="仿宋"/>
                <w:color w:val="auto"/>
                <w:kern w:val="2"/>
                <w:sz w:val="21"/>
                <w:szCs w:val="21"/>
                <w:highlight w:val="none"/>
                <w:lang w:val="en-US" w:eastAsia="zh-CN" w:bidi="ar-SA"/>
              </w:rPr>
            </w:pPr>
            <w:r>
              <w:rPr>
                <w:rFonts w:hint="eastAsia"/>
                <w:spacing w:val="-6"/>
                <w:lang w:val="en-US" w:eastAsia="zh-CN"/>
              </w:rPr>
              <w:t>自</w:t>
            </w:r>
            <w:r>
              <w:rPr>
                <w:spacing w:val="-6"/>
              </w:rPr>
              <w:t>20</w:t>
            </w:r>
            <w:r>
              <w:rPr>
                <w:rFonts w:hint="eastAsia"/>
                <w:spacing w:val="-6"/>
                <w:lang w:val="en-US" w:eastAsia="zh-CN"/>
              </w:rPr>
              <w:t>22</w:t>
            </w:r>
            <w:r>
              <w:rPr>
                <w:spacing w:val="-14"/>
              </w:rPr>
              <w:t xml:space="preserve"> </w:t>
            </w:r>
            <w:r>
              <w:rPr>
                <w:spacing w:val="-6"/>
              </w:rPr>
              <w:t>年</w:t>
            </w:r>
            <w:r>
              <w:rPr>
                <w:rFonts w:hint="eastAsia"/>
                <w:spacing w:val="-6"/>
                <w:lang w:val="en-US" w:eastAsia="zh-CN"/>
              </w:rPr>
              <w:t>1月1日</w:t>
            </w:r>
            <w:r>
              <w:rPr>
                <w:spacing w:val="-6"/>
              </w:rPr>
              <w:t>以来（</w:t>
            </w:r>
            <w:r>
              <w:rPr>
                <w:rFonts w:hint="eastAsia"/>
                <w:spacing w:val="-6"/>
                <w:lang w:val="en-US" w:eastAsia="zh-CN"/>
              </w:rPr>
              <w:t>以</w:t>
            </w:r>
            <w:r>
              <w:rPr>
                <w:spacing w:val="-6"/>
              </w:rPr>
              <w:t>合同签订</w:t>
            </w:r>
            <w:r>
              <w:rPr>
                <w:rFonts w:hint="eastAsia"/>
                <w:spacing w:val="-6"/>
                <w:lang w:val="en-US" w:eastAsia="zh-CN"/>
              </w:rPr>
              <w:t>时间为准</w:t>
            </w:r>
            <w:r>
              <w:rPr>
                <w:spacing w:val="-6"/>
              </w:rPr>
              <w:t>）承担过类似</w:t>
            </w:r>
            <w:r>
              <w:rPr>
                <w:rFonts w:hint="eastAsia"/>
                <w:spacing w:val="-6"/>
                <w:lang w:val="en-US" w:eastAsia="zh-CN"/>
              </w:rPr>
              <w:t>市政或水利</w:t>
            </w:r>
            <w:r>
              <w:rPr>
                <w:spacing w:val="-6"/>
              </w:rPr>
              <w:t>项目业绩的，</w:t>
            </w:r>
            <w:r>
              <w:rPr>
                <w:spacing w:val="-9"/>
              </w:rPr>
              <w:t>每提供一份得</w:t>
            </w:r>
            <w:r>
              <w:rPr>
                <w:rFonts w:hint="eastAsia"/>
                <w:spacing w:val="-25"/>
                <w:lang w:val="en-US" w:eastAsia="zh-CN"/>
              </w:rPr>
              <w:t>1</w:t>
            </w:r>
            <w:r>
              <w:rPr>
                <w:spacing w:val="-9"/>
              </w:rPr>
              <w:t>分，此项最多得</w:t>
            </w:r>
            <w:r>
              <w:rPr>
                <w:spacing w:val="-37"/>
              </w:rPr>
              <w:t xml:space="preserve"> </w:t>
            </w:r>
            <w:r>
              <w:rPr>
                <w:rFonts w:hint="eastAsia"/>
                <w:spacing w:val="-9"/>
                <w:lang w:val="en-US" w:eastAsia="zh-CN"/>
              </w:rPr>
              <w:t>3</w:t>
            </w:r>
            <w:r>
              <w:rPr>
                <w:spacing w:val="-30"/>
              </w:rPr>
              <w:t xml:space="preserve"> </w:t>
            </w:r>
            <w:r>
              <w:rPr>
                <w:spacing w:val="-9"/>
              </w:rPr>
              <w:t>分。（投标文件中</w:t>
            </w:r>
            <w:r>
              <w:rPr>
                <w:spacing w:val="-12"/>
              </w:rPr>
              <w:t>须附施工合同</w:t>
            </w:r>
            <w:r>
              <w:rPr>
                <w:rFonts w:hint="eastAsia"/>
                <w:spacing w:val="-12"/>
                <w:lang w:eastAsia="zh-CN"/>
              </w:rPr>
              <w:t>、</w:t>
            </w:r>
            <w:r>
              <w:rPr>
                <w:spacing w:val="-12"/>
              </w:rPr>
              <w:t>中标通知书</w:t>
            </w:r>
            <w:r>
              <w:rPr>
                <w:rFonts w:hint="eastAsia"/>
                <w:spacing w:val="-12"/>
                <w:lang w:eastAsia="zh-CN"/>
              </w:rPr>
              <w:t>（</w:t>
            </w:r>
            <w:r>
              <w:rPr>
                <w:rFonts w:hint="eastAsia"/>
                <w:spacing w:val="-12"/>
                <w:lang w:val="en-US" w:eastAsia="zh-CN"/>
              </w:rPr>
              <w:t>或中标成交公告网页截图</w:t>
            </w:r>
            <w:r>
              <w:rPr>
                <w:rFonts w:hint="eastAsia"/>
                <w:spacing w:val="-12"/>
                <w:lang w:eastAsia="zh-CN"/>
              </w:rPr>
              <w:t>）</w:t>
            </w:r>
            <w:r>
              <w:rPr>
                <w:rFonts w:hint="eastAsia"/>
                <w:spacing w:val="-12"/>
                <w:lang w:val="en-US" w:eastAsia="zh-CN"/>
              </w:rPr>
              <w:t>扫描件，</w:t>
            </w:r>
            <w:r>
              <w:rPr>
                <w:spacing w:val="-7"/>
              </w:rPr>
              <w:t>否则不得分）</w:t>
            </w:r>
          </w:p>
        </w:tc>
      </w:tr>
      <w:tr w14:paraId="1D4E1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1062" w:type="dxa"/>
            <w:vMerge w:val="continue"/>
            <w:vAlign w:val="center"/>
          </w:tcPr>
          <w:p w14:paraId="70F76239">
            <w:pPr>
              <w:pStyle w:val="87"/>
              <w:spacing w:before="69" w:line="343" w:lineRule="auto"/>
              <w:ind w:right="36"/>
              <w:jc w:val="center"/>
              <w:rPr>
                <w:rFonts w:hint="eastAsia" w:ascii="仿宋" w:hAnsi="仿宋" w:eastAsia="仿宋" w:cs="仿宋"/>
                <w:spacing w:val="-3"/>
                <w:sz w:val="21"/>
                <w:szCs w:val="21"/>
              </w:rPr>
            </w:pPr>
          </w:p>
        </w:tc>
        <w:tc>
          <w:tcPr>
            <w:tcW w:w="997" w:type="dxa"/>
            <w:vAlign w:val="center"/>
          </w:tcPr>
          <w:p w14:paraId="15F4E970">
            <w:pPr>
              <w:pStyle w:val="87"/>
              <w:spacing w:before="75" w:line="178" w:lineRule="auto"/>
              <w:ind w:left="229" w:leftChars="0"/>
              <w:jc w:val="left"/>
              <w:rPr>
                <w:spacing w:val="-2"/>
              </w:rPr>
            </w:pPr>
            <w:r>
              <w:rPr>
                <w:spacing w:val="-2"/>
              </w:rPr>
              <w:t>0.00</w:t>
            </w:r>
          </w:p>
        </w:tc>
        <w:tc>
          <w:tcPr>
            <w:tcW w:w="900" w:type="dxa"/>
            <w:vAlign w:val="center"/>
          </w:tcPr>
          <w:p w14:paraId="64250D9F">
            <w:pPr>
              <w:pStyle w:val="87"/>
              <w:spacing w:before="75" w:line="178" w:lineRule="auto"/>
              <w:jc w:val="center"/>
              <w:rPr>
                <w:spacing w:val="-2"/>
              </w:rPr>
            </w:pPr>
            <w:r>
              <w:rPr>
                <w:spacing w:val="-2"/>
              </w:rPr>
              <w:t>2.00</w:t>
            </w:r>
          </w:p>
        </w:tc>
        <w:tc>
          <w:tcPr>
            <w:tcW w:w="1610" w:type="dxa"/>
            <w:vAlign w:val="center"/>
          </w:tcPr>
          <w:p w14:paraId="5649F163">
            <w:pPr>
              <w:pStyle w:val="87"/>
              <w:spacing w:before="37" w:line="218" w:lineRule="auto"/>
              <w:jc w:val="center"/>
              <w:rPr>
                <w:spacing w:val="-4"/>
              </w:rPr>
            </w:pPr>
            <w:r>
              <w:rPr>
                <w:spacing w:val="-3"/>
              </w:rPr>
              <w:t>服务承诺</w:t>
            </w:r>
          </w:p>
        </w:tc>
        <w:tc>
          <w:tcPr>
            <w:tcW w:w="5399" w:type="dxa"/>
            <w:vAlign w:val="top"/>
          </w:tcPr>
          <w:p w14:paraId="2A7BCE4E">
            <w:pPr>
              <w:pStyle w:val="87"/>
              <w:spacing w:before="37" w:line="214" w:lineRule="auto"/>
              <w:jc w:val="both"/>
              <w:rPr>
                <w:spacing w:val="-6"/>
              </w:rPr>
            </w:pPr>
            <w:r>
              <w:rPr>
                <w:spacing w:val="-3"/>
              </w:rPr>
              <w:t>投标人在服务承诺中应包含质量、工期、保修期、不转</w:t>
            </w:r>
            <w:r>
              <w:rPr>
                <w:spacing w:val="-2"/>
              </w:rPr>
              <w:t>包不挂靠等服务承诺，在</w:t>
            </w:r>
            <w:r>
              <w:rPr>
                <w:spacing w:val="-30"/>
              </w:rPr>
              <w:t xml:space="preserve"> </w:t>
            </w:r>
            <w:r>
              <w:rPr>
                <w:spacing w:val="-2"/>
              </w:rPr>
              <w:t>0-2</w:t>
            </w:r>
            <w:r>
              <w:rPr>
                <w:spacing w:val="-29"/>
              </w:rPr>
              <w:t xml:space="preserve"> </w:t>
            </w:r>
            <w:r>
              <w:rPr>
                <w:spacing w:val="-2"/>
              </w:rPr>
              <w:t>分之间横向对比打分</w:t>
            </w:r>
          </w:p>
        </w:tc>
      </w:tr>
      <w:tr w14:paraId="2FB59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062" w:type="dxa"/>
            <w:vMerge w:val="continue"/>
            <w:vAlign w:val="center"/>
          </w:tcPr>
          <w:p w14:paraId="3E664C0A">
            <w:pPr>
              <w:pStyle w:val="87"/>
              <w:spacing w:before="69" w:line="343" w:lineRule="auto"/>
              <w:ind w:right="36"/>
              <w:jc w:val="center"/>
              <w:rPr>
                <w:rFonts w:hint="eastAsia" w:ascii="仿宋" w:hAnsi="仿宋" w:eastAsia="仿宋" w:cs="仿宋"/>
                <w:spacing w:val="-3"/>
                <w:sz w:val="21"/>
                <w:szCs w:val="21"/>
              </w:rPr>
            </w:pPr>
          </w:p>
        </w:tc>
        <w:tc>
          <w:tcPr>
            <w:tcW w:w="997" w:type="dxa"/>
            <w:vAlign w:val="center"/>
          </w:tcPr>
          <w:p w14:paraId="3CE3B39E">
            <w:pPr>
              <w:pStyle w:val="87"/>
              <w:spacing w:before="68" w:line="178" w:lineRule="auto"/>
              <w:jc w:val="center"/>
              <w:rPr>
                <w:rFonts w:hint="default" w:eastAsia="仿宋"/>
                <w:spacing w:val="-2"/>
                <w:lang w:val="en-US" w:eastAsia="zh-CN"/>
              </w:rPr>
            </w:pPr>
            <w:r>
              <w:rPr>
                <w:rFonts w:hint="eastAsia"/>
                <w:spacing w:val="-2"/>
                <w:lang w:val="en-US" w:eastAsia="zh-CN"/>
              </w:rPr>
              <w:t>1.00</w:t>
            </w:r>
          </w:p>
        </w:tc>
        <w:tc>
          <w:tcPr>
            <w:tcW w:w="900" w:type="dxa"/>
            <w:vAlign w:val="center"/>
          </w:tcPr>
          <w:p w14:paraId="2053EB1A">
            <w:pPr>
              <w:pStyle w:val="87"/>
              <w:spacing w:before="68" w:line="178" w:lineRule="auto"/>
              <w:jc w:val="center"/>
              <w:rPr>
                <w:rFonts w:hint="default" w:eastAsia="仿宋"/>
                <w:spacing w:val="-2"/>
                <w:lang w:val="en-US" w:eastAsia="zh-CN"/>
              </w:rPr>
            </w:pPr>
            <w:r>
              <w:rPr>
                <w:rFonts w:hint="eastAsia"/>
                <w:spacing w:val="-2"/>
                <w:lang w:val="en-US" w:eastAsia="zh-CN"/>
              </w:rPr>
              <w:t>2.00</w:t>
            </w:r>
          </w:p>
        </w:tc>
        <w:tc>
          <w:tcPr>
            <w:tcW w:w="1610" w:type="dxa"/>
            <w:vAlign w:val="center"/>
          </w:tcPr>
          <w:p w14:paraId="02576F0A">
            <w:pPr>
              <w:pStyle w:val="87"/>
              <w:spacing w:before="68" w:line="240" w:lineRule="auto"/>
              <w:jc w:val="center"/>
              <w:rPr>
                <w:rFonts w:hint="default" w:eastAsia="仿宋"/>
                <w:spacing w:val="-4"/>
                <w:lang w:val="en-US" w:eastAsia="zh-CN"/>
              </w:rPr>
            </w:pPr>
            <w:r>
              <w:rPr>
                <w:rFonts w:hint="eastAsia"/>
                <w:spacing w:val="-4"/>
                <w:lang w:val="en-US" w:eastAsia="zh-CN"/>
              </w:rPr>
              <w:t>综合评价</w:t>
            </w:r>
          </w:p>
        </w:tc>
        <w:tc>
          <w:tcPr>
            <w:tcW w:w="5399" w:type="dxa"/>
            <w:vAlign w:val="center"/>
          </w:tcPr>
          <w:p w14:paraId="50317926">
            <w:pPr>
              <w:pStyle w:val="87"/>
              <w:spacing w:before="108" w:line="240" w:lineRule="auto"/>
              <w:ind w:left="0" w:leftChars="0" w:firstLine="9" w:firstLineChars="0"/>
              <w:jc w:val="both"/>
              <w:rPr>
                <w:spacing w:val="-6"/>
              </w:rPr>
            </w:pPr>
            <w:r>
              <w:rPr>
                <w:spacing w:val="-3"/>
              </w:rPr>
              <w:t>由评委个人根据投标人的响应情况综合评价打分</w:t>
            </w:r>
            <w:r>
              <w:rPr>
                <w:spacing w:val="-10"/>
              </w:rPr>
              <w:t xml:space="preserve"> </w:t>
            </w:r>
            <w:r>
              <w:rPr>
                <w:spacing w:val="-3"/>
              </w:rPr>
              <w:t>1-2</w:t>
            </w:r>
            <w:r>
              <w:t xml:space="preserve"> </w:t>
            </w:r>
            <w:r>
              <w:rPr>
                <w:spacing w:val="-11"/>
              </w:rPr>
              <w:t>分。</w:t>
            </w:r>
          </w:p>
        </w:tc>
      </w:tr>
    </w:tbl>
    <w:p w14:paraId="12E59E86">
      <w:pPr>
        <w:spacing w:line="216" w:lineRule="auto"/>
        <w:rPr>
          <w:rFonts w:ascii="仿宋" w:hAnsi="仿宋" w:eastAsia="仿宋" w:cs="仿宋"/>
          <w:sz w:val="21"/>
          <w:szCs w:val="21"/>
        </w:rPr>
        <w:sectPr>
          <w:footerReference r:id="rId6" w:type="default"/>
          <w:pgSz w:w="11910" w:h="16845"/>
          <w:pgMar w:top="1431" w:right="870" w:bottom="797" w:left="1051" w:header="0" w:footer="637" w:gutter="0"/>
          <w:pgNumType w:fmt="decimal"/>
          <w:cols w:space="720" w:num="1"/>
        </w:sectPr>
      </w:pPr>
    </w:p>
    <w:bookmarkEnd w:id="572"/>
    <w:bookmarkEnd w:id="573"/>
    <w:p w14:paraId="15D3F26D">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1、评标方法</w:t>
      </w:r>
    </w:p>
    <w:p w14:paraId="23482305">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根据《招标投标法》及相关法律法规的有关规定与本工程特点，本着公开、公平、公正的原则，特制定本评标办法。</w:t>
      </w:r>
    </w:p>
    <w:p w14:paraId="3E1D4BDB">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评标工作在评标委员会内独立进行，评标委员会将遵照评标原则，公正、平等地对待所有投标人。</w:t>
      </w:r>
    </w:p>
    <w:p w14:paraId="2B175147">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审核投标人的资格，投标人投标报价超过预算控制金额的视为无效投标。评标委员会将不对无效投标文件或废标的投标人进行评审或打分。</w:t>
      </w:r>
    </w:p>
    <w:p w14:paraId="018CE6CA">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审查投标人的预算，投标人预算有重大偏离的其投标将不被接受。本工程评标采用综合打分法。</w:t>
      </w:r>
    </w:p>
    <w:p w14:paraId="33542AE7">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2 ．投标文件的澄清和补正</w:t>
      </w:r>
    </w:p>
    <w:p w14:paraId="1B778D25">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2.1 在评标过程中，评标委员会可以书面形式要求投标人对所提交投标文件中不明确的内容进行书面澄清或说明，或者对细微偏差进行补正。评标委员会不接受投标人主动提出的澄清、说明或补正。</w:t>
      </w:r>
    </w:p>
    <w:p w14:paraId="455064E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2.2 澄清、说明和补正不得改变投标文件的实质性内容。投标人的书面澄清、说明和补正属于投标文件的 组成部分。</w:t>
      </w:r>
    </w:p>
    <w:p w14:paraId="20296040">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b/>
          <w:bCs/>
          <w:i w:val="0"/>
          <w:caps w:val="0"/>
          <w:color w:val="auto"/>
          <w:spacing w:val="0"/>
          <w:sz w:val="21"/>
          <w:szCs w:val="21"/>
          <w:highlight w:val="none"/>
          <w:lang w:eastAsia="zh-CN"/>
        </w:rPr>
      </w:pPr>
      <w:r>
        <w:rPr>
          <w:rFonts w:hint="eastAsia" w:ascii="仿宋" w:hAnsi="仿宋" w:eastAsia="仿宋" w:cs="仿宋"/>
          <w:color w:val="auto"/>
          <w:sz w:val="21"/>
          <w:szCs w:val="21"/>
          <w:highlight w:val="none"/>
          <w:lang w:eastAsia="zh-CN"/>
        </w:rPr>
        <w:t>2.3 评标委员会对投标人提交的澄清、说明或补正有疑问的，可以要求投标人进一步澄清、说明或补正，直至满足评标委员会的要求。</w:t>
      </w:r>
    </w:p>
    <w:p w14:paraId="21AB6A24">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3 ．评标结果</w:t>
      </w:r>
    </w:p>
    <w:p w14:paraId="190ADDD8">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3.1 除第二章“投标人须知”前附表授权直接确定中标人外，评标委员会按照得分由高到低的顺序推荐中标候选人。</w:t>
      </w:r>
    </w:p>
    <w:p w14:paraId="301A5A91">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bCs w:val="0"/>
          <w:color w:val="auto"/>
          <w:sz w:val="21"/>
          <w:szCs w:val="21"/>
          <w:highlight w:val="none"/>
        </w:rPr>
      </w:pPr>
      <w:r>
        <w:rPr>
          <w:rFonts w:hint="eastAsia" w:ascii="仿宋" w:hAnsi="仿宋" w:eastAsia="仿宋" w:cs="仿宋"/>
          <w:color w:val="auto"/>
          <w:sz w:val="21"/>
          <w:szCs w:val="21"/>
          <w:highlight w:val="none"/>
          <w:lang w:eastAsia="zh-CN"/>
        </w:rPr>
        <w:t>3.2 评标委员会完成评标后，应当向招标人提交书面评标报告。</w:t>
      </w:r>
      <w:bookmarkStart w:id="574" w:name="_Toc22478"/>
      <w:bookmarkStart w:id="575" w:name="_Toc13854"/>
      <w:bookmarkStart w:id="576" w:name="_Toc12049"/>
      <w:bookmarkStart w:id="577" w:name="_Toc152045609"/>
      <w:bookmarkStart w:id="578" w:name="_Toc144974577"/>
      <w:bookmarkStart w:id="579" w:name="_Toc20282"/>
      <w:bookmarkStart w:id="580" w:name="_Toc179632627"/>
      <w:bookmarkStart w:id="581" w:name="_Toc152042387"/>
      <w:bookmarkStart w:id="582" w:name="_Toc17322"/>
      <w:bookmarkStart w:id="583" w:name="_Toc4221"/>
      <w:bookmarkStart w:id="584" w:name="_Toc1038"/>
      <w:bookmarkStart w:id="585" w:name="_Toc9135"/>
      <w:r>
        <w:rPr>
          <w:rFonts w:hint="eastAsia" w:ascii="仿宋" w:hAnsi="仿宋" w:eastAsia="仿宋" w:cs="仿宋"/>
          <w:color w:val="auto"/>
          <w:sz w:val="21"/>
          <w:szCs w:val="21"/>
          <w:highlight w:val="none"/>
        </w:rPr>
        <w:br w:type="page"/>
      </w:r>
    </w:p>
    <w:p w14:paraId="58F0D9DE">
      <w:pPr>
        <w:pStyle w:val="2"/>
        <w:keepNext w:val="0"/>
        <w:keepLines w:val="0"/>
        <w:pageBreakBefore w:val="0"/>
        <w:widowControl w:val="0"/>
        <w:kinsoku/>
        <w:wordWrap/>
        <w:overflowPunct/>
        <w:bidi w:val="0"/>
        <w:spacing w:afterLines="50" w:line="360" w:lineRule="auto"/>
        <w:jc w:val="center"/>
        <w:rPr>
          <w:rFonts w:hint="eastAsia" w:ascii="仿宋" w:hAnsi="仿宋" w:eastAsia="仿宋" w:cs="仿宋"/>
          <w:bCs w:val="0"/>
          <w:color w:val="auto"/>
          <w:sz w:val="28"/>
          <w:szCs w:val="28"/>
          <w:highlight w:val="none"/>
        </w:rPr>
      </w:pPr>
      <w:bookmarkStart w:id="586" w:name="_Toc17145"/>
      <w:r>
        <w:rPr>
          <w:rFonts w:hint="eastAsia" w:ascii="仿宋" w:hAnsi="仿宋" w:eastAsia="仿宋" w:cs="仿宋"/>
          <w:bCs w:val="0"/>
          <w:color w:val="auto"/>
          <w:sz w:val="28"/>
          <w:szCs w:val="28"/>
          <w:highlight w:val="none"/>
        </w:rPr>
        <w:t>第四章  合同条款及格式</w:t>
      </w:r>
      <w:bookmarkEnd w:id="574"/>
      <w:bookmarkEnd w:id="575"/>
      <w:bookmarkEnd w:id="576"/>
      <w:bookmarkEnd w:id="577"/>
      <w:bookmarkEnd w:id="578"/>
      <w:bookmarkEnd w:id="579"/>
      <w:bookmarkEnd w:id="580"/>
      <w:bookmarkEnd w:id="581"/>
      <w:bookmarkEnd w:id="582"/>
      <w:bookmarkEnd w:id="583"/>
      <w:bookmarkEnd w:id="584"/>
      <w:bookmarkEnd w:id="585"/>
      <w:bookmarkEnd w:id="586"/>
    </w:p>
    <w:p w14:paraId="1D56D98F">
      <w:pPr>
        <w:jc w:val="left"/>
        <w:rPr>
          <w:rFonts w:ascii="Times New Roman" w:hAnsi="Times New Roman" w:eastAsia="仿宋_GB2312"/>
          <w:bCs/>
          <w:color w:val="000000"/>
          <w:sz w:val="32"/>
          <w:szCs w:val="32"/>
        </w:rPr>
      </w:pPr>
      <w:bookmarkStart w:id="587" w:name="_Toc179632804"/>
      <w:r>
        <w:rPr>
          <w:rFonts w:ascii="Times New Roman" w:hAnsi="Times New Roman" w:eastAsia="仿宋_GB2312"/>
          <w:bCs/>
          <w:color w:val="000000"/>
          <w:sz w:val="32"/>
          <w:szCs w:val="32"/>
        </w:rPr>
        <w:t>（GF—201</w:t>
      </w:r>
      <w:r>
        <w:rPr>
          <w:rFonts w:hint="eastAsia" w:ascii="Times New Roman" w:hAnsi="Times New Roman" w:eastAsia="仿宋_GB2312"/>
          <w:bCs/>
          <w:color w:val="000000"/>
          <w:sz w:val="32"/>
          <w:szCs w:val="32"/>
          <w:lang w:val="en-US" w:eastAsia="zh-CN"/>
        </w:rPr>
        <w:t>7</w:t>
      </w:r>
      <w:r>
        <w:rPr>
          <w:rFonts w:ascii="Times New Roman" w:hAnsi="Times New Roman" w:eastAsia="仿宋_GB2312"/>
          <w:bCs/>
          <w:color w:val="000000"/>
          <w:sz w:val="32"/>
          <w:szCs w:val="32"/>
        </w:rPr>
        <w:t>—</w:t>
      </w:r>
      <w:r>
        <w:rPr>
          <w:rFonts w:hint="eastAsia" w:ascii="Times New Roman" w:hAnsi="Times New Roman" w:eastAsia="仿宋_GB2312"/>
          <w:bCs/>
          <w:color w:val="000000"/>
          <w:sz w:val="32"/>
          <w:szCs w:val="32"/>
          <w:lang w:val="en-US" w:eastAsia="zh-CN"/>
        </w:rPr>
        <w:t>0201</w:t>
      </w:r>
      <w:r>
        <w:rPr>
          <w:rFonts w:hint="eastAsia" w:ascii="Times New Roman" w:hAnsi="Times New Roman" w:eastAsia="仿宋_GB2312"/>
          <w:bCs/>
          <w:color w:val="000000"/>
          <w:sz w:val="32"/>
          <w:szCs w:val="32"/>
        </w:rPr>
        <w:t>）</w:t>
      </w:r>
    </w:p>
    <w:p w14:paraId="28D687A6">
      <w:pPr>
        <w:jc w:val="center"/>
        <w:rPr>
          <w:rFonts w:ascii="Times New Roman" w:hAnsi="Times New Roman" w:eastAsia="华文中宋"/>
          <w:b/>
          <w:color w:val="000000"/>
          <w:sz w:val="52"/>
          <w:szCs w:val="52"/>
        </w:rPr>
      </w:pPr>
    </w:p>
    <w:p w14:paraId="03335C0B">
      <w:pPr>
        <w:jc w:val="center"/>
        <w:rPr>
          <w:rFonts w:ascii="Times New Roman" w:hAnsi="Times New Roman" w:eastAsia="华文中宋"/>
          <w:b/>
          <w:color w:val="000000"/>
          <w:sz w:val="52"/>
          <w:szCs w:val="52"/>
        </w:rPr>
      </w:pPr>
    </w:p>
    <w:p w14:paraId="00E95674">
      <w:pPr>
        <w:jc w:val="center"/>
        <w:rPr>
          <w:rFonts w:ascii="Times New Roman" w:hAnsi="Times New Roman" w:eastAsia="华文中宋"/>
          <w:b/>
          <w:color w:val="000000"/>
          <w:sz w:val="52"/>
          <w:szCs w:val="52"/>
        </w:rPr>
      </w:pPr>
    </w:p>
    <w:p w14:paraId="6B8B52EB">
      <w:pPr>
        <w:jc w:val="center"/>
        <w:rPr>
          <w:rFonts w:ascii="Times New Roman" w:hAnsi="Times New Roman" w:eastAsia="华文中宋"/>
          <w:b/>
          <w:color w:val="000000"/>
          <w:sz w:val="52"/>
          <w:szCs w:val="52"/>
        </w:rPr>
      </w:pPr>
    </w:p>
    <w:p w14:paraId="79F3DBEA">
      <w:pPr>
        <w:jc w:val="center"/>
        <w:rPr>
          <w:rFonts w:ascii="Times New Roman" w:hAnsi="Times New Roman" w:eastAsia="华文中宋"/>
          <w:b/>
          <w:color w:val="000000"/>
          <w:sz w:val="52"/>
          <w:szCs w:val="52"/>
        </w:rPr>
      </w:pPr>
      <w:r>
        <w:rPr>
          <w:rFonts w:ascii="Times New Roman" w:hAnsi="Times New Roman" w:eastAsia="华文中宋"/>
          <w:b/>
          <w:color w:val="000000"/>
          <w:sz w:val="72"/>
          <w:szCs w:val="52"/>
        </w:rPr>
        <w:t>建设工程施工合同</w:t>
      </w:r>
      <w:r>
        <w:rPr>
          <w:rFonts w:ascii="Times New Roman" w:hAnsi="Times New Roman" w:eastAsia="华文中宋"/>
          <w:b/>
          <w:color w:val="000000"/>
          <w:sz w:val="52"/>
          <w:szCs w:val="52"/>
        </w:rPr>
        <w:br w:type="textWrapping"/>
      </w:r>
      <w:r>
        <w:rPr>
          <w:rFonts w:ascii="Times New Roman" w:hAnsi="Times New Roman" w:eastAsia="华文中宋"/>
          <w:b/>
          <w:color w:val="000000"/>
          <w:sz w:val="52"/>
          <w:szCs w:val="52"/>
        </w:rPr>
        <w:t>（示范文本）</w:t>
      </w:r>
    </w:p>
    <w:p w14:paraId="6B12AA7D">
      <w:pPr>
        <w:jc w:val="center"/>
        <w:rPr>
          <w:rFonts w:ascii="Times New Roman" w:hAnsi="Times New Roman" w:eastAsia="华文中宋"/>
          <w:b/>
          <w:color w:val="000000"/>
          <w:sz w:val="52"/>
          <w:szCs w:val="52"/>
        </w:rPr>
      </w:pPr>
    </w:p>
    <w:p w14:paraId="3E6C77E2">
      <w:pPr>
        <w:jc w:val="center"/>
        <w:rPr>
          <w:rFonts w:ascii="Times New Roman" w:hAnsi="Times New Roman" w:eastAsia="黑体"/>
          <w:b/>
          <w:color w:val="000000"/>
          <w:sz w:val="72"/>
          <w:szCs w:val="72"/>
        </w:rPr>
      </w:pPr>
    </w:p>
    <w:p w14:paraId="64CD68FC">
      <w:pPr>
        <w:jc w:val="center"/>
        <w:rPr>
          <w:rFonts w:ascii="Times New Roman" w:hAnsi="Times New Roman" w:eastAsia="楷体_GB2312"/>
          <w:b/>
          <w:color w:val="000000"/>
          <w:sz w:val="72"/>
          <w:szCs w:val="72"/>
        </w:rPr>
      </w:pPr>
    </w:p>
    <w:p w14:paraId="67096193">
      <w:pPr>
        <w:jc w:val="center"/>
        <w:rPr>
          <w:rFonts w:ascii="Times New Roman" w:hAnsi="Times New Roman" w:eastAsia="黑体"/>
          <w:b/>
          <w:color w:val="000000"/>
          <w:sz w:val="52"/>
          <w:szCs w:val="52"/>
        </w:rPr>
      </w:pPr>
    </w:p>
    <w:p w14:paraId="6FBD0D5D">
      <w:pPr>
        <w:rPr>
          <w:rFonts w:ascii="Times New Roman" w:hAnsi="Times New Roman"/>
          <w:b/>
          <w:color w:val="000000"/>
          <w:sz w:val="28"/>
          <w:szCs w:val="28"/>
        </w:rPr>
      </w:pPr>
    </w:p>
    <w:p w14:paraId="1BE96215">
      <w:pPr>
        <w:rPr>
          <w:rFonts w:ascii="Times New Roman" w:hAnsi="Times New Roman"/>
          <w:b/>
          <w:color w:val="000000"/>
          <w:sz w:val="28"/>
          <w:szCs w:val="28"/>
        </w:rPr>
      </w:pPr>
    </w:p>
    <w:p w14:paraId="5F44D60F">
      <w:pPr>
        <w:rPr>
          <w:rFonts w:ascii="Times New Roman" w:hAnsi="Times New Roman"/>
          <w:b/>
          <w:color w:val="000000"/>
          <w:sz w:val="28"/>
          <w:szCs w:val="28"/>
        </w:rPr>
      </w:pPr>
    </w:p>
    <w:p w14:paraId="18187817">
      <w:pPr>
        <w:rPr>
          <w:rFonts w:ascii="Times New Roman" w:hAnsi="Times New Roman"/>
          <w:b/>
          <w:color w:val="000000"/>
          <w:sz w:val="28"/>
          <w:szCs w:val="28"/>
        </w:rPr>
      </w:pPr>
    </w:p>
    <w:p w14:paraId="2852561A">
      <w:pPr>
        <w:rPr>
          <w:rFonts w:ascii="Times New Roman" w:hAnsi="Times New Roman"/>
          <w:b/>
          <w:color w:val="000000"/>
          <w:sz w:val="28"/>
          <w:szCs w:val="28"/>
        </w:rPr>
      </w:pPr>
    </w:p>
    <w:p w14:paraId="2E54B71E">
      <w:pPr>
        <w:ind w:right="2719" w:rightChars="1295" w:firstLine="2738" w:firstLineChars="1304"/>
        <w:jc w:val="distribute"/>
        <w:rPr>
          <w:rFonts w:ascii="Times New Roman" w:hAnsi="Times New Roman"/>
          <w:b/>
          <w:color w:val="000000"/>
          <w:sz w:val="32"/>
          <w:szCs w:val="28"/>
        </w:rPr>
      </w:pPr>
      <w:r>
        <w:rPr>
          <w:rFonts w:ascii="Times New Roman" w:hAnsi="Times New Roman"/>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5" name="文本框 5"/>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4E34F41B">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ATOGNMEAgAADAQAAA4AAAAAAAAAAQAgAAAAJwEA&#10;AGRycy9lMm9Eb2MueG1sUEsFBgAAAAAGAAYAWQEAAJ0FAAAAAA==&#10;">
                <v:fill on="f" focussize="0,0"/>
                <v:stroke color="#FFFFFF" joinstyle="miter"/>
                <v:imagedata o:title=""/>
                <o:lock v:ext="edit" aspectratio="f"/>
                <v:textbox>
                  <w:txbxContent>
                    <w:p w14:paraId="4E34F41B">
                      <w:pPr>
                        <w:rPr>
                          <w:rFonts w:hint="eastAsia"/>
                          <w:b/>
                          <w:bCs/>
                          <w:sz w:val="32"/>
                        </w:rPr>
                      </w:pPr>
                      <w:r>
                        <w:rPr>
                          <w:rFonts w:hint="eastAsia"/>
                          <w:b/>
                          <w:bCs/>
                          <w:sz w:val="32"/>
                        </w:rPr>
                        <w:t>制定</w:t>
                      </w:r>
                    </w:p>
                  </w:txbxContent>
                </v:textbox>
              </v:shape>
            </w:pict>
          </mc:Fallback>
        </mc:AlternateContent>
      </w:r>
      <w:r>
        <w:rPr>
          <w:rFonts w:ascii="Times New Roman" w:hAnsi="Times New Roman"/>
          <w:b/>
          <w:color w:val="000000"/>
          <w:sz w:val="32"/>
          <w:szCs w:val="28"/>
        </w:rPr>
        <w:t>住房城乡建设部</w:t>
      </w:r>
    </w:p>
    <w:p w14:paraId="53D418E1">
      <w:pPr>
        <w:ind w:right="2719" w:rightChars="1295" w:firstLine="2750" w:firstLineChars="856"/>
        <w:jc w:val="distribute"/>
        <w:rPr>
          <w:rFonts w:ascii="Times New Roman" w:hAnsi="Times New Roman"/>
          <w:b/>
          <w:color w:val="000000"/>
          <w:sz w:val="32"/>
          <w:szCs w:val="28"/>
        </w:rPr>
      </w:pPr>
      <w:r>
        <w:rPr>
          <w:rFonts w:ascii="Times New Roman" w:hAnsi="Times New Roman"/>
          <w:b/>
          <w:color w:val="000000"/>
          <w:sz w:val="32"/>
          <w:szCs w:val="28"/>
        </w:rPr>
        <w:t>国家工商行政管理总局</w:t>
      </w:r>
    </w:p>
    <w:p w14:paraId="0724B01D">
      <w:pPr>
        <w:rPr>
          <w:rFonts w:ascii="Times New Roman" w:hAnsi="Times New Roman"/>
          <w:b/>
          <w:color w:val="000000"/>
        </w:rPr>
      </w:pPr>
    </w:p>
    <w:p w14:paraId="43D5CBC2">
      <w:pPr>
        <w:pStyle w:val="86"/>
        <w:spacing w:before="0" w:after="0" w:line="240" w:lineRule="auto"/>
        <w:jc w:val="center"/>
        <w:outlineLvl w:val="0"/>
        <w:rPr>
          <w:rFonts w:hint="eastAsia" w:ascii="Times New Roman" w:hAnsi="Times New Roman" w:eastAsia="华文中宋"/>
          <w:lang w:val="zh-CN"/>
        </w:rPr>
      </w:pPr>
      <w:r>
        <w:rPr>
          <w:rFonts w:ascii="Times New Roman" w:hAnsi="Times New Roman"/>
          <w:b w:val="0"/>
          <w:color w:val="000000"/>
        </w:rPr>
        <w:br w:type="page"/>
      </w:r>
      <w:bookmarkStart w:id="588" w:name="_Toc24908"/>
      <w:bookmarkStart w:id="589" w:name="_Toc296890982"/>
      <w:bookmarkStart w:id="590" w:name="_Toc296503025"/>
      <w:r>
        <w:rPr>
          <w:rFonts w:hint="eastAsia" w:ascii="Times New Roman" w:hAnsi="Times New Roman" w:eastAsia="华文中宋"/>
          <w:lang w:val="zh-CN"/>
        </w:rPr>
        <w:t>说  明</w:t>
      </w:r>
      <w:bookmarkEnd w:id="588"/>
    </w:p>
    <w:p w14:paraId="37E91762">
      <w:pPr>
        <w:ind w:firstLine="560" w:firstLineChars="200"/>
        <w:rPr>
          <w:rFonts w:ascii="仿宋_GB2312" w:eastAsia="仿宋_GB2312"/>
          <w:sz w:val="28"/>
          <w:szCs w:val="28"/>
        </w:rPr>
      </w:pPr>
      <w:r>
        <w:rPr>
          <w:rFonts w:hint="eastAsia" w:ascii="仿宋_GB2312" w:eastAsia="仿宋_GB2312"/>
          <w:sz w:val="28"/>
          <w:szCs w:val="28"/>
        </w:rPr>
        <w:t>为了指导建设工程施工合同当事人的签约行为，维护合同当事人的合法权益，依据《中华人民共和国</w:t>
      </w:r>
      <w:r>
        <w:rPr>
          <w:rFonts w:hint="eastAsia" w:ascii="仿宋_GB2312" w:eastAsia="仿宋_GB2312"/>
          <w:sz w:val="28"/>
          <w:szCs w:val="28"/>
          <w:lang w:eastAsia="zh-CN"/>
        </w:rPr>
        <w:t>民法典</w:t>
      </w:r>
      <w:r>
        <w:rPr>
          <w:rFonts w:hint="eastAsia" w:ascii="仿宋_GB2312" w:eastAsia="仿宋_GB2312"/>
          <w:sz w:val="28"/>
          <w:szCs w:val="28"/>
        </w:rPr>
        <w:t>》、《中华人民共和国建筑法》、《中华人民共和国招标投标法》以及相关法律法规，住房城乡建设部、国家工商行政管理总局对《建设工程施工合同（示范文本）》（GF-</w:t>
      </w:r>
      <w:r>
        <w:rPr>
          <w:rFonts w:hint="eastAsia" w:ascii="仿宋_GB2312" w:eastAsia="仿宋_GB2312"/>
          <w:sz w:val="28"/>
          <w:szCs w:val="28"/>
          <w:lang w:val="en-US" w:eastAsia="zh-CN"/>
        </w:rPr>
        <w:t>2013</w:t>
      </w:r>
      <w:r>
        <w:rPr>
          <w:rFonts w:hint="eastAsia" w:ascii="仿宋_GB2312" w:eastAsia="仿宋_GB2312"/>
          <w:sz w:val="28"/>
          <w:szCs w:val="28"/>
        </w:rPr>
        <w:t>-0201）进行了修订，制定了《建设工程施工合同（示范文本）》（GF-201</w:t>
      </w:r>
      <w:r>
        <w:rPr>
          <w:rFonts w:hint="eastAsia" w:ascii="仿宋_GB2312" w:eastAsia="仿宋_GB2312"/>
          <w:sz w:val="28"/>
          <w:szCs w:val="28"/>
          <w:lang w:val="en-US" w:eastAsia="zh-CN"/>
        </w:rPr>
        <w:t>7</w:t>
      </w:r>
      <w:r>
        <w:rPr>
          <w:rFonts w:hint="eastAsia" w:ascii="仿宋_GB2312" w:eastAsia="仿宋_GB2312"/>
          <w:sz w:val="28"/>
          <w:szCs w:val="28"/>
        </w:rPr>
        <w:t>-0201）（以下简称《示范文本》）。为了便于合同当事人使用《示范文本》，现就有关问题说明如下：</w:t>
      </w:r>
    </w:p>
    <w:p w14:paraId="7377BC0F">
      <w:pPr>
        <w:ind w:firstLine="560" w:firstLineChars="200"/>
        <w:outlineLvl w:val="0"/>
        <w:rPr>
          <w:rFonts w:hint="eastAsia" w:ascii="黑体" w:hAnsi="黑体" w:eastAsia="黑体"/>
          <w:bCs/>
          <w:sz w:val="28"/>
          <w:szCs w:val="28"/>
        </w:rPr>
      </w:pPr>
      <w:bookmarkStart w:id="591" w:name="_Toc30925"/>
      <w:r>
        <w:rPr>
          <w:rFonts w:hint="eastAsia" w:ascii="黑体" w:hAnsi="黑体" w:eastAsia="黑体"/>
          <w:bCs/>
          <w:sz w:val="28"/>
          <w:szCs w:val="28"/>
        </w:rPr>
        <w:t>一、《示范文本》的组成</w:t>
      </w:r>
      <w:bookmarkEnd w:id="591"/>
    </w:p>
    <w:p w14:paraId="033CEA06">
      <w:pPr>
        <w:ind w:firstLine="560" w:firstLineChars="200"/>
        <w:rPr>
          <w:rFonts w:hint="eastAsia" w:ascii="仿宋_GB2312" w:eastAsia="仿宋_GB2312"/>
          <w:sz w:val="28"/>
          <w:szCs w:val="28"/>
        </w:rPr>
      </w:pPr>
      <w:r>
        <w:rPr>
          <w:rFonts w:hint="eastAsia" w:ascii="仿宋_GB2312" w:eastAsia="仿宋_GB2312"/>
          <w:sz w:val="28"/>
          <w:szCs w:val="28"/>
        </w:rPr>
        <w:t>《示范文本》由合同协议书、通用合同条款和专用合同条款三部分组成。</w:t>
      </w:r>
    </w:p>
    <w:p w14:paraId="5092B708">
      <w:pPr>
        <w:ind w:firstLine="560" w:firstLineChars="200"/>
        <w:outlineLvl w:val="0"/>
        <w:rPr>
          <w:rFonts w:hint="eastAsia" w:ascii="仿宋_GB2312" w:eastAsia="仿宋_GB2312"/>
          <w:sz w:val="28"/>
          <w:szCs w:val="28"/>
        </w:rPr>
      </w:pPr>
      <w:bookmarkStart w:id="592" w:name="_Toc5070"/>
      <w:r>
        <w:rPr>
          <w:rFonts w:hint="eastAsia" w:ascii="仿宋_GB2312" w:eastAsia="仿宋_GB2312"/>
          <w:sz w:val="28"/>
          <w:szCs w:val="28"/>
        </w:rPr>
        <w:t>（一）合同协议书</w:t>
      </w:r>
      <w:bookmarkEnd w:id="592"/>
    </w:p>
    <w:p w14:paraId="2F8531ED">
      <w:pPr>
        <w:ind w:firstLine="560" w:firstLineChars="200"/>
        <w:rPr>
          <w:rFonts w:hint="eastAsia" w:ascii="仿宋_GB2312" w:eastAsia="仿宋_GB2312"/>
          <w:sz w:val="28"/>
          <w:szCs w:val="28"/>
        </w:rPr>
      </w:pPr>
      <w:r>
        <w:rPr>
          <w:rFonts w:hint="eastAsia" w:ascii="仿宋_GB2312" w:eastAsia="仿宋_GB2312"/>
          <w:sz w:val="28"/>
          <w:szCs w:val="28"/>
        </w:rPr>
        <w:t>《示范文本》合同协议书共计13条，主要包括：工程概况、合同工期、质量标准、签约合同价和合同价格形式、项目经理、合同文件构成、承诺以及合同生效条件等重要内容，集中约定了合同当事人基本的合同权利义务。</w:t>
      </w:r>
    </w:p>
    <w:p w14:paraId="3785C602">
      <w:pPr>
        <w:ind w:firstLine="560" w:firstLineChars="200"/>
        <w:outlineLvl w:val="0"/>
        <w:rPr>
          <w:rFonts w:hint="eastAsia" w:ascii="仿宋_GB2312" w:eastAsia="仿宋_GB2312"/>
          <w:sz w:val="28"/>
          <w:szCs w:val="28"/>
        </w:rPr>
      </w:pPr>
      <w:bookmarkStart w:id="593" w:name="_Toc13166"/>
      <w:r>
        <w:rPr>
          <w:rFonts w:hint="eastAsia" w:ascii="仿宋_GB2312" w:eastAsia="仿宋_GB2312"/>
          <w:sz w:val="28"/>
          <w:szCs w:val="28"/>
        </w:rPr>
        <w:t>（二）通用合同条款</w:t>
      </w:r>
      <w:bookmarkEnd w:id="593"/>
    </w:p>
    <w:p w14:paraId="191EEA2B">
      <w:pPr>
        <w:ind w:firstLine="560" w:firstLineChars="200"/>
        <w:rPr>
          <w:rFonts w:hint="eastAsia" w:ascii="仿宋_GB2312" w:eastAsia="仿宋_GB2312"/>
          <w:sz w:val="28"/>
          <w:szCs w:val="28"/>
        </w:rPr>
      </w:pPr>
      <w:r>
        <w:rPr>
          <w:rFonts w:hint="eastAsia" w:ascii="仿宋_GB2312" w:eastAsia="仿宋_GB2312"/>
          <w:sz w:val="28"/>
          <w:szCs w:val="28"/>
        </w:rPr>
        <w:t>通用合同条款是合同当事人根据《中华人民共和国建筑法》、《中华人民共和国</w:t>
      </w:r>
      <w:r>
        <w:rPr>
          <w:rFonts w:hint="eastAsia" w:ascii="仿宋_GB2312" w:eastAsia="仿宋_GB2312"/>
          <w:sz w:val="28"/>
          <w:szCs w:val="28"/>
          <w:lang w:eastAsia="zh-CN"/>
        </w:rPr>
        <w:t>民法典</w:t>
      </w:r>
      <w:r>
        <w:rPr>
          <w:rFonts w:hint="eastAsia" w:ascii="仿宋_GB2312" w:eastAsia="仿宋_GB2312"/>
          <w:sz w:val="28"/>
          <w:szCs w:val="28"/>
        </w:rPr>
        <w:t>》等法律法规的规定，就工程建设的实施及相关事项，对合同当事人的权利义务作出的原则性约定。</w:t>
      </w:r>
    </w:p>
    <w:p w14:paraId="4DF5D246">
      <w:pPr>
        <w:ind w:firstLine="560" w:firstLineChars="200"/>
        <w:rPr>
          <w:rFonts w:hint="eastAsia" w:ascii="仿宋_GB2312" w:eastAsia="仿宋_GB2312"/>
          <w:sz w:val="28"/>
          <w:szCs w:val="28"/>
        </w:rPr>
      </w:pPr>
      <w:r>
        <w:rPr>
          <w:rFonts w:hint="eastAsia" w:ascii="仿宋_GB2312" w:eastAsia="仿宋_GB2312"/>
          <w:sz w:val="28"/>
          <w:szCs w:val="28"/>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6032706A">
      <w:pPr>
        <w:ind w:firstLine="560" w:firstLineChars="200"/>
        <w:outlineLvl w:val="0"/>
        <w:rPr>
          <w:rFonts w:hint="eastAsia" w:ascii="仿宋_GB2312" w:eastAsia="仿宋_GB2312"/>
          <w:sz w:val="28"/>
          <w:szCs w:val="28"/>
        </w:rPr>
      </w:pPr>
      <w:bookmarkStart w:id="594" w:name="_Toc783"/>
      <w:r>
        <w:rPr>
          <w:rFonts w:hint="eastAsia" w:ascii="仿宋_GB2312" w:eastAsia="仿宋_GB2312"/>
          <w:sz w:val="28"/>
          <w:szCs w:val="28"/>
        </w:rPr>
        <w:t>（三）专用合同条款</w:t>
      </w:r>
      <w:bookmarkEnd w:id="594"/>
    </w:p>
    <w:p w14:paraId="111B3DB3">
      <w:pPr>
        <w:ind w:firstLine="560" w:firstLineChars="200"/>
        <w:rPr>
          <w:rFonts w:hint="eastAsia" w:ascii="仿宋_GB2312" w:eastAsia="仿宋_GB2312"/>
          <w:sz w:val="28"/>
          <w:szCs w:val="28"/>
        </w:rPr>
      </w:pPr>
      <w:r>
        <w:rPr>
          <w:rFonts w:hint="eastAsia" w:ascii="仿宋_GB2312" w:eastAsia="仿宋_GB2312"/>
          <w:sz w:val="28"/>
          <w:szCs w:val="28"/>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0EA23CBF">
      <w:pPr>
        <w:ind w:right="25" w:rightChars="12" w:firstLine="560" w:firstLineChars="200"/>
        <w:rPr>
          <w:rFonts w:hint="eastAsia" w:ascii="仿宋_GB2312" w:eastAsia="仿宋_GB2312"/>
          <w:sz w:val="28"/>
          <w:szCs w:val="28"/>
        </w:rPr>
      </w:pPr>
      <w:r>
        <w:rPr>
          <w:rFonts w:hint="eastAsia" w:ascii="仿宋_GB2312" w:eastAsia="仿宋_GB2312"/>
          <w:sz w:val="28"/>
          <w:szCs w:val="28"/>
        </w:rPr>
        <w:t>1</w:t>
      </w:r>
      <w:r>
        <w:rPr>
          <w:rFonts w:hint="eastAsia" w:ascii="仿宋_GB2312" w:eastAsia="仿宋_GB2312"/>
          <w:sz w:val="28"/>
          <w:szCs w:val="28"/>
          <w:lang w:eastAsia="zh-CN"/>
        </w:rPr>
        <w:t>.</w:t>
      </w:r>
      <w:r>
        <w:rPr>
          <w:rFonts w:hint="eastAsia" w:ascii="仿宋_GB2312" w:eastAsia="仿宋_GB2312"/>
          <w:sz w:val="28"/>
          <w:szCs w:val="28"/>
        </w:rPr>
        <w:t>专用合同条款的编号应与相应的通用合同条款的编号一致；</w:t>
      </w:r>
    </w:p>
    <w:p w14:paraId="1FB36FF4">
      <w:pPr>
        <w:ind w:firstLine="560" w:firstLineChars="200"/>
        <w:rPr>
          <w:rFonts w:hint="eastAsia" w:ascii="仿宋_GB2312" w:eastAsia="仿宋_GB2312"/>
          <w:sz w:val="28"/>
          <w:szCs w:val="28"/>
        </w:rPr>
      </w:pPr>
      <w:r>
        <w:rPr>
          <w:rFonts w:hint="eastAsia" w:ascii="仿宋_GB2312" w:eastAsia="仿宋_GB2312"/>
          <w:sz w:val="28"/>
          <w:szCs w:val="28"/>
        </w:rPr>
        <w:t>2</w:t>
      </w:r>
      <w:r>
        <w:rPr>
          <w:rFonts w:hint="eastAsia" w:ascii="仿宋_GB2312" w:eastAsia="仿宋_GB2312"/>
          <w:sz w:val="28"/>
          <w:szCs w:val="28"/>
          <w:lang w:eastAsia="zh-CN"/>
        </w:rPr>
        <w:t>.</w:t>
      </w:r>
      <w:r>
        <w:rPr>
          <w:rFonts w:hint="eastAsia" w:ascii="仿宋_GB2312" w:eastAsia="仿宋_GB2312"/>
          <w:sz w:val="28"/>
          <w:szCs w:val="28"/>
        </w:rPr>
        <w:t>合同当事人可以通过对专用合同条款的修改，满足具体建设工程的特殊要求，避免直接修改通用合同条款；</w:t>
      </w:r>
    </w:p>
    <w:p w14:paraId="64B6BE96">
      <w:pPr>
        <w:ind w:firstLine="560" w:firstLineChars="200"/>
        <w:rPr>
          <w:rFonts w:hint="eastAsia" w:ascii="仿宋_GB2312" w:eastAsia="仿宋_GB2312"/>
          <w:sz w:val="28"/>
          <w:szCs w:val="28"/>
        </w:rPr>
      </w:pPr>
      <w:r>
        <w:rPr>
          <w:rFonts w:hint="eastAsia" w:ascii="仿宋_GB2312" w:eastAsia="仿宋_GB2312"/>
          <w:sz w:val="28"/>
          <w:szCs w:val="28"/>
        </w:rPr>
        <w:t>3</w:t>
      </w:r>
      <w:r>
        <w:rPr>
          <w:rFonts w:hint="eastAsia" w:ascii="仿宋_GB2312" w:eastAsia="仿宋_GB2312"/>
          <w:sz w:val="28"/>
          <w:szCs w:val="28"/>
          <w:lang w:eastAsia="zh-CN"/>
        </w:rPr>
        <w:t>.</w:t>
      </w:r>
      <w:r>
        <w:rPr>
          <w:rFonts w:hint="eastAsia" w:ascii="仿宋_GB2312" w:eastAsia="仿宋_GB2312"/>
          <w:sz w:val="28"/>
          <w:szCs w:val="28"/>
        </w:rPr>
        <w:t>在专用合同条款中有横道线的地方，合同当事人可针对相应的通用合同条款进行细化、完善、补充、修改或另行约定；如无细化、完善、补充、修改或另行约定，则填写“无”或划“/”。</w:t>
      </w:r>
    </w:p>
    <w:p w14:paraId="24F43BDE">
      <w:pPr>
        <w:ind w:firstLine="560" w:firstLineChars="200"/>
        <w:outlineLvl w:val="0"/>
        <w:rPr>
          <w:rFonts w:hint="eastAsia" w:ascii="仿宋_GB2312" w:eastAsia="仿宋_GB2312"/>
          <w:b/>
          <w:sz w:val="28"/>
          <w:szCs w:val="28"/>
        </w:rPr>
      </w:pPr>
      <w:bookmarkStart w:id="595" w:name="_Toc18270"/>
      <w:r>
        <w:rPr>
          <w:rFonts w:hint="eastAsia" w:ascii="黑体" w:hAnsi="黑体" w:eastAsia="黑体"/>
          <w:bCs/>
          <w:sz w:val="28"/>
          <w:szCs w:val="28"/>
        </w:rPr>
        <w:t>二、《示范文本》的性质和适用范围</w:t>
      </w:r>
      <w:bookmarkEnd w:id="595"/>
    </w:p>
    <w:p w14:paraId="0AA413F8">
      <w:pPr>
        <w:ind w:firstLine="560" w:firstLineChars="200"/>
        <w:rPr>
          <w:rFonts w:ascii="仿宋_GB2312" w:eastAsia="仿宋_GB2312"/>
          <w:sz w:val="28"/>
          <w:szCs w:val="28"/>
        </w:rPr>
        <w:sectPr>
          <w:footerReference r:id="rId7" w:type="default"/>
          <w:pgSz w:w="11906" w:h="16838"/>
          <w:pgMar w:top="1418" w:right="1555" w:bottom="1418" w:left="1531" w:header="851" w:footer="992" w:gutter="0"/>
          <w:pgNumType w:fmt="decimal"/>
          <w:cols w:space="720" w:num="1"/>
          <w:titlePg/>
          <w:docGrid w:type="lines" w:linePitch="312" w:charSpace="0"/>
        </w:sectPr>
      </w:pPr>
      <w:r>
        <w:rPr>
          <w:rFonts w:hint="eastAsia" w:ascii="仿宋_GB2312" w:eastAsia="仿宋_GB2312"/>
          <w:sz w:val="28"/>
          <w:szCs w:val="28"/>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14:paraId="29067104">
      <w:pPr>
        <w:pStyle w:val="86"/>
        <w:spacing w:before="120" w:after="120"/>
        <w:jc w:val="center"/>
        <w:rPr>
          <w:rFonts w:ascii="Times New Roman" w:hAnsi="Times New Roman" w:eastAsia="华文中宋"/>
        </w:rPr>
      </w:pPr>
      <w:r>
        <w:rPr>
          <w:rFonts w:ascii="Times New Roman" w:hAnsi="Times New Roman" w:eastAsia="华文中宋"/>
          <w:lang w:val="zh-CN"/>
        </w:rPr>
        <w:t>目</w:t>
      </w:r>
      <w:r>
        <w:rPr>
          <w:rFonts w:hint="eastAsia" w:ascii="Times New Roman" w:hAnsi="Times New Roman" w:eastAsia="华文中宋"/>
          <w:lang w:val="zh-CN"/>
        </w:rPr>
        <w:t xml:space="preserve">  </w:t>
      </w:r>
      <w:r>
        <w:rPr>
          <w:rFonts w:ascii="Times New Roman" w:hAnsi="Times New Roman" w:eastAsia="华文中宋"/>
          <w:lang w:val="zh-CN"/>
        </w:rPr>
        <w:t>录</w:t>
      </w:r>
    </w:p>
    <w:p w14:paraId="5EB1EB14">
      <w:pPr>
        <w:pStyle w:val="12"/>
        <w:tabs>
          <w:tab w:val="right" w:leader="dot" w:pos="8810"/>
        </w:tabs>
        <w:ind w:left="0" w:leftChars="0" w:firstLine="420" w:firstLineChars="150"/>
        <w:rPr>
          <w:rFonts w:ascii="Times New Roman" w:hAnsi="Times New Roman" w:eastAsia="仿宋_GB2312"/>
          <w:b/>
          <w:sz w:val="30"/>
          <w:szCs w:val="30"/>
        </w:rPr>
      </w:pP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TOC \o "1-5" \h \z \u </w:instrText>
      </w:r>
      <w:r>
        <w:rPr>
          <w:rFonts w:ascii="Times New Roman" w:hAnsi="Times New Roman" w:eastAsia="仿宋_GB2312"/>
          <w:sz w:val="28"/>
          <w:szCs w:val="28"/>
        </w:rPr>
        <w:fldChar w:fldCharType="separate"/>
      </w:r>
      <w:r>
        <w:rPr>
          <w:rFonts w:ascii="Times New Roman" w:hAnsi="Times New Roman" w:eastAsia="仿宋_GB2312"/>
          <w:sz w:val="30"/>
          <w:szCs w:val="30"/>
        </w:rPr>
        <w:fldChar w:fldCharType="begin"/>
      </w:r>
      <w:r>
        <w:rPr>
          <w:rStyle w:val="36"/>
          <w:rFonts w:ascii="Times New Roman" w:hAnsi="Times New Roman" w:eastAsia="仿宋_GB2312"/>
          <w:sz w:val="30"/>
          <w:szCs w:val="30"/>
        </w:rPr>
        <w:instrText xml:space="preserve"> </w:instrText>
      </w:r>
      <w:r>
        <w:rPr>
          <w:rFonts w:ascii="Times New Roman" w:hAnsi="Times New Roman" w:eastAsia="仿宋_GB2312"/>
          <w:sz w:val="30"/>
          <w:szCs w:val="30"/>
        </w:rPr>
        <w:instrText xml:space="preserve">HYPERLINK \l "_Toc351203480"</w:instrText>
      </w:r>
      <w:r>
        <w:rPr>
          <w:rStyle w:val="36"/>
          <w:rFonts w:ascii="Times New Roman" w:hAnsi="Times New Roman" w:eastAsia="仿宋_GB2312"/>
          <w:sz w:val="30"/>
          <w:szCs w:val="30"/>
        </w:rPr>
        <w:instrText xml:space="preserve"> </w:instrText>
      </w:r>
      <w:r>
        <w:rPr>
          <w:rFonts w:ascii="Times New Roman" w:hAnsi="Times New Roman" w:eastAsia="仿宋_GB2312"/>
          <w:sz w:val="30"/>
          <w:szCs w:val="30"/>
        </w:rPr>
        <w:fldChar w:fldCharType="separate"/>
      </w:r>
      <w:r>
        <w:rPr>
          <w:rStyle w:val="36"/>
          <w:rFonts w:ascii="Times New Roman" w:hAnsi="Times New Roman" w:eastAsia="仿宋_GB2312"/>
          <w:b/>
          <w:sz w:val="30"/>
          <w:szCs w:val="30"/>
        </w:rPr>
        <w:t>第一部分 合同协议书</w:t>
      </w:r>
      <w:r>
        <w:rPr>
          <w:rFonts w:ascii="Times New Roman" w:hAnsi="Times New Roman" w:eastAsia="仿宋_GB2312"/>
          <w:sz w:val="28"/>
          <w:szCs w:val="28"/>
        </w:rPr>
        <w:t>……………………</w:t>
      </w:r>
      <w:r>
        <w:rPr>
          <w:rFonts w:ascii="Times New Roman" w:hAnsi="Times New Roman" w:eastAsia="仿宋_GB2312"/>
          <w:spacing w:val="34"/>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30"/>
          <w:szCs w:val="30"/>
        </w:rPr>
        <w:fldChar w:fldCharType="begin"/>
      </w:r>
      <w:r>
        <w:rPr>
          <w:rFonts w:ascii="Times New Roman" w:hAnsi="Times New Roman" w:eastAsia="仿宋_GB2312"/>
          <w:sz w:val="30"/>
          <w:szCs w:val="30"/>
        </w:rPr>
        <w:instrText xml:space="preserve"> PAGEREF _Toc351203480 \h </w:instrText>
      </w:r>
      <w:r>
        <w:rPr>
          <w:rFonts w:ascii="Times New Roman" w:hAnsi="Times New Roman" w:eastAsia="仿宋_GB2312"/>
          <w:sz w:val="30"/>
          <w:szCs w:val="30"/>
        </w:rPr>
        <w:fldChar w:fldCharType="separate"/>
      </w:r>
      <w:r>
        <w:rPr>
          <w:rFonts w:ascii="Times New Roman" w:hAnsi="Times New Roman" w:eastAsia="仿宋_GB2312"/>
          <w:sz w:val="30"/>
          <w:szCs w:val="30"/>
        </w:rPr>
        <w:t>1</w:t>
      </w:r>
      <w:r>
        <w:rPr>
          <w:rFonts w:ascii="Times New Roman" w:hAnsi="Times New Roman" w:eastAsia="仿宋_GB2312"/>
          <w:sz w:val="30"/>
          <w:szCs w:val="30"/>
        </w:rPr>
        <w:fldChar w:fldCharType="end"/>
      </w:r>
      <w:r>
        <w:rPr>
          <w:rFonts w:ascii="Times New Roman" w:hAnsi="Times New Roman" w:eastAsia="仿宋_GB2312"/>
          <w:b/>
          <w:sz w:val="30"/>
          <w:szCs w:val="30"/>
        </w:rPr>
        <w:fldChar w:fldCharType="end"/>
      </w:r>
    </w:p>
    <w:p w14:paraId="47F32CA2">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一、工程概况</w:t>
      </w:r>
      <w:r>
        <w:rPr>
          <w:rFonts w:ascii="Times New Roman" w:hAnsi="Times New Roman" w:eastAsia="仿宋_GB2312"/>
          <w:sz w:val="28"/>
          <w:szCs w:val="28"/>
        </w:rPr>
        <w:tab/>
      </w:r>
      <w:r>
        <w:rPr>
          <w:rFonts w:hint="eastAsia" w:ascii="Times New Roman" w:hAnsi="Times New Roman" w:eastAsia="仿宋_GB2312"/>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_Toc351203481 \h </w:instrText>
      </w:r>
      <w:r>
        <w:rPr>
          <w:rFonts w:ascii="Times New Roman" w:hAnsi="Times New Roman" w:eastAsia="仿宋_GB2312"/>
          <w:sz w:val="28"/>
          <w:szCs w:val="28"/>
        </w:rPr>
        <w:fldChar w:fldCharType="separate"/>
      </w:r>
      <w:r>
        <w:rPr>
          <w:rFonts w:ascii="Times New Roman" w:hAnsi="Times New Roman" w:eastAsia="仿宋_GB2312"/>
          <w:sz w:val="28"/>
          <w:szCs w:val="28"/>
        </w:rPr>
        <w:t>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48AE40C">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二、合同工期</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_Toc351203482 \h </w:instrText>
      </w:r>
      <w:r>
        <w:rPr>
          <w:rFonts w:ascii="Times New Roman" w:hAnsi="Times New Roman" w:eastAsia="仿宋_GB2312"/>
          <w:sz w:val="28"/>
          <w:szCs w:val="28"/>
        </w:rPr>
        <w:fldChar w:fldCharType="separate"/>
      </w:r>
      <w:r>
        <w:rPr>
          <w:rFonts w:ascii="Times New Roman" w:hAnsi="Times New Roman" w:eastAsia="仿宋_GB2312"/>
          <w:sz w:val="28"/>
          <w:szCs w:val="28"/>
        </w:rPr>
        <w:t>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0839445">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三、质量标准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_Toc351203483 \h </w:instrText>
      </w:r>
      <w:r>
        <w:rPr>
          <w:rFonts w:ascii="Times New Roman" w:hAnsi="Times New Roman" w:eastAsia="仿宋_GB2312"/>
          <w:sz w:val="28"/>
          <w:szCs w:val="28"/>
        </w:rPr>
        <w:fldChar w:fldCharType="separate"/>
      </w:r>
      <w:r>
        <w:rPr>
          <w:rFonts w:ascii="Times New Roman" w:hAnsi="Times New Roman" w:eastAsia="仿宋_GB2312"/>
          <w:sz w:val="28"/>
          <w:szCs w:val="28"/>
        </w:rPr>
        <w:t>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C79105D">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四、签约合同价与合同价格形式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_Toc351203484 \h </w:instrText>
      </w:r>
      <w:r>
        <w:rPr>
          <w:rFonts w:ascii="Times New Roman" w:hAnsi="Times New Roman" w:eastAsia="仿宋_GB2312"/>
          <w:sz w:val="28"/>
          <w:szCs w:val="28"/>
        </w:rPr>
        <w:fldChar w:fldCharType="separate"/>
      </w:r>
      <w:r>
        <w:rPr>
          <w:rFonts w:ascii="Times New Roman" w:hAnsi="Times New Roman" w:eastAsia="仿宋_GB2312"/>
          <w:sz w:val="28"/>
          <w:szCs w:val="28"/>
        </w:rPr>
        <w:t>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729C36A">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五、项目经理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_Toc351203485 \h </w:instrText>
      </w:r>
      <w:r>
        <w:rPr>
          <w:rFonts w:ascii="Times New Roman" w:hAnsi="Times New Roman" w:eastAsia="仿宋_GB2312"/>
          <w:sz w:val="28"/>
          <w:szCs w:val="28"/>
        </w:rPr>
        <w:fldChar w:fldCharType="separate"/>
      </w:r>
      <w:r>
        <w:rPr>
          <w:rFonts w:ascii="Times New Roman" w:hAnsi="Times New Roman" w:eastAsia="仿宋_GB2312"/>
          <w:sz w:val="28"/>
          <w:szCs w:val="28"/>
        </w:rPr>
        <w:t>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0DC6A65">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六、合同文件构成</w:t>
      </w:r>
      <w:r>
        <w:rPr>
          <w:rFonts w:ascii="Times New Roman" w:hAnsi="Times New Roman" w:eastAsia="仿宋_GB2312"/>
          <w:sz w:val="28"/>
          <w:szCs w:val="28"/>
        </w:rPr>
        <w:tab/>
      </w:r>
      <w:r>
        <w:rPr>
          <w:rFonts w:hint="eastAsia" w:ascii="Times New Roman" w:hAnsi="Times New Roman" w:eastAsia="仿宋_GB2312"/>
          <w:sz w:val="28"/>
          <w:szCs w:val="28"/>
        </w:rPr>
        <w:t>2</w:t>
      </w:r>
      <w:r>
        <w:rPr>
          <w:rFonts w:ascii="Times New Roman" w:hAnsi="Times New Roman" w:eastAsia="仿宋_GB2312"/>
          <w:sz w:val="28"/>
          <w:szCs w:val="28"/>
        </w:rPr>
        <w:fldChar w:fldCharType="end"/>
      </w:r>
    </w:p>
    <w:p w14:paraId="4EE3D3DE">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七、承诺</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_Toc351203487 \h </w:instrText>
      </w:r>
      <w:r>
        <w:rPr>
          <w:rFonts w:ascii="Times New Roman" w:hAnsi="Times New Roman" w:eastAsia="仿宋_GB2312"/>
          <w:sz w:val="28"/>
          <w:szCs w:val="28"/>
        </w:rPr>
        <w:fldChar w:fldCharType="separate"/>
      </w:r>
      <w:r>
        <w:rPr>
          <w:rFonts w:ascii="Times New Roman" w:hAnsi="Times New Roman" w:eastAsia="仿宋_GB2312"/>
          <w:sz w:val="28"/>
          <w:szCs w:val="28"/>
        </w:rPr>
        <w:t>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C1C2B4E">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八、词语含义</w:t>
      </w:r>
      <w:r>
        <w:rPr>
          <w:rFonts w:ascii="Times New Roman" w:hAnsi="Times New Roman" w:eastAsia="仿宋_GB2312"/>
          <w:sz w:val="28"/>
          <w:szCs w:val="28"/>
        </w:rPr>
        <w:tab/>
      </w:r>
      <w:r>
        <w:rPr>
          <w:rFonts w:hint="eastAsia" w:ascii="Times New Roman" w:hAnsi="Times New Roman" w:eastAsia="仿宋_GB2312"/>
          <w:sz w:val="28"/>
          <w:szCs w:val="28"/>
        </w:rPr>
        <w:t>3</w:t>
      </w:r>
      <w:r>
        <w:rPr>
          <w:rFonts w:ascii="Times New Roman" w:hAnsi="Times New Roman" w:eastAsia="仿宋_GB2312"/>
          <w:sz w:val="28"/>
          <w:szCs w:val="28"/>
        </w:rPr>
        <w:fldChar w:fldCharType="end"/>
      </w:r>
    </w:p>
    <w:p w14:paraId="73CCDC98">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九、签订时间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_Toc351203489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F379D95">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十、签订地点</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_Toc351203490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9561498">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十一、补充协议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_Toc351203491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6CDC20A">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十二、合同生效</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_Toc351203492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81DC7F9">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十三、合同份数</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_Toc351203493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477EEFF">
      <w:pPr>
        <w:pStyle w:val="12"/>
        <w:tabs>
          <w:tab w:val="right" w:leader="dot" w:pos="8810"/>
        </w:tabs>
        <w:ind w:left="0" w:leftChars="0" w:firstLine="298" w:firstLineChars="99"/>
        <w:rPr>
          <w:rFonts w:ascii="Times New Roman" w:hAnsi="Times New Roman" w:eastAsia="仿宋_GB2312"/>
          <w:b/>
          <w:sz w:val="30"/>
          <w:szCs w:val="30"/>
        </w:rPr>
      </w:pPr>
      <w:r>
        <w:rPr>
          <w:rFonts w:ascii="Times New Roman" w:hAnsi="Times New Roman" w:eastAsia="仿宋_GB2312"/>
          <w:b/>
          <w:sz w:val="30"/>
          <w:szCs w:val="30"/>
        </w:rPr>
        <w:fldChar w:fldCharType="begin"/>
      </w:r>
      <w:r>
        <w:rPr>
          <w:rStyle w:val="36"/>
          <w:rFonts w:ascii="Times New Roman" w:hAnsi="Times New Roman" w:eastAsia="仿宋_GB2312"/>
          <w:b/>
          <w:sz w:val="30"/>
          <w:szCs w:val="30"/>
        </w:rPr>
        <w:instrText xml:space="preserve"> </w:instrText>
      </w:r>
      <w:r>
        <w:rPr>
          <w:rFonts w:ascii="Times New Roman" w:hAnsi="Times New Roman" w:eastAsia="仿宋_GB2312"/>
          <w:b/>
          <w:sz w:val="30"/>
          <w:szCs w:val="30"/>
        </w:rPr>
        <w:instrText xml:space="preserve">HYPERLINK \l "_Toc351203494"</w:instrText>
      </w:r>
      <w:r>
        <w:rPr>
          <w:rStyle w:val="36"/>
          <w:rFonts w:ascii="Times New Roman" w:hAnsi="Times New Roman" w:eastAsia="仿宋_GB2312"/>
          <w:b/>
          <w:sz w:val="30"/>
          <w:szCs w:val="30"/>
        </w:rPr>
        <w:instrText xml:space="preserve"> </w:instrText>
      </w:r>
      <w:r>
        <w:rPr>
          <w:rFonts w:ascii="Times New Roman" w:hAnsi="Times New Roman" w:eastAsia="仿宋_GB2312"/>
          <w:b/>
          <w:sz w:val="30"/>
          <w:szCs w:val="30"/>
        </w:rPr>
        <w:fldChar w:fldCharType="separate"/>
      </w:r>
      <w:r>
        <w:rPr>
          <w:rStyle w:val="36"/>
          <w:rFonts w:ascii="Times New Roman" w:hAnsi="Times New Roman" w:eastAsia="仿宋_GB2312"/>
          <w:b/>
          <w:sz w:val="30"/>
          <w:szCs w:val="30"/>
        </w:rPr>
        <w:t>第二部分 通用合同条款</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_Toc351203494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b/>
          <w:sz w:val="30"/>
          <w:szCs w:val="30"/>
        </w:rPr>
        <w:fldChar w:fldCharType="end"/>
      </w:r>
    </w:p>
    <w:p w14:paraId="65A015CE">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 一般约定</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_Toc351203495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0858577">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1.1词语定义与解释</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_Toc351203496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5C4794A">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1.2语言文字</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_Toc351203497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4B3454A">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1.3法律</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_Toc351203498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418DE7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1.4 标准和规范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_Toc351203499 \h </w:instrText>
      </w:r>
      <w:r>
        <w:rPr>
          <w:rFonts w:ascii="Times New Roman" w:hAnsi="Times New Roman" w:eastAsia="仿宋_GB2312"/>
          <w:sz w:val="28"/>
          <w:szCs w:val="28"/>
        </w:rPr>
        <w:fldChar w:fldCharType="separate"/>
      </w:r>
      <w:r>
        <w:rPr>
          <w:rFonts w:ascii="Times New Roman" w:hAnsi="Times New Roman" w:eastAsia="仿宋_GB2312"/>
          <w:sz w:val="28"/>
          <w:szCs w:val="28"/>
        </w:rPr>
        <w:t>12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12FC78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1.5 合同文件的优先顺序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_Toc351203500 \h </w:instrText>
      </w:r>
      <w:r>
        <w:rPr>
          <w:rFonts w:ascii="Times New Roman" w:hAnsi="Times New Roman" w:eastAsia="仿宋_GB2312"/>
          <w:sz w:val="28"/>
          <w:szCs w:val="28"/>
        </w:rPr>
        <w:fldChar w:fldCharType="separate"/>
      </w:r>
      <w:r>
        <w:rPr>
          <w:rFonts w:ascii="Times New Roman" w:hAnsi="Times New Roman" w:eastAsia="仿宋_GB2312"/>
          <w:sz w:val="28"/>
          <w:szCs w:val="28"/>
        </w:rPr>
        <w:t>12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DA7E669">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1.6图纸和承包人文件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_Toc351203501 \h </w:instrText>
      </w:r>
      <w:r>
        <w:rPr>
          <w:rFonts w:ascii="Times New Roman" w:hAnsi="Times New Roman" w:eastAsia="仿宋_GB2312"/>
          <w:sz w:val="28"/>
          <w:szCs w:val="28"/>
        </w:rPr>
        <w:fldChar w:fldCharType="separate"/>
      </w:r>
      <w:r>
        <w:rPr>
          <w:rFonts w:ascii="Times New Roman" w:hAnsi="Times New Roman" w:eastAsia="仿宋_GB2312"/>
          <w:sz w:val="28"/>
          <w:szCs w:val="28"/>
        </w:rPr>
        <w:t>13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532F39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1.7联络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_Toc351203502 \h </w:instrText>
      </w:r>
      <w:r>
        <w:rPr>
          <w:rFonts w:ascii="Times New Roman" w:hAnsi="Times New Roman" w:eastAsia="仿宋_GB2312"/>
          <w:sz w:val="28"/>
          <w:szCs w:val="28"/>
        </w:rPr>
        <w:fldChar w:fldCharType="separate"/>
      </w:r>
      <w:r>
        <w:rPr>
          <w:rFonts w:ascii="Times New Roman" w:hAnsi="Times New Roman" w:eastAsia="仿宋_GB2312"/>
          <w:sz w:val="28"/>
          <w:szCs w:val="28"/>
        </w:rPr>
        <w:t>14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FB731F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1.8严禁贿赂</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_Toc351203503 \h </w:instrText>
      </w:r>
      <w:r>
        <w:rPr>
          <w:rFonts w:ascii="Times New Roman" w:hAnsi="Times New Roman" w:eastAsia="仿宋_GB2312"/>
          <w:sz w:val="28"/>
          <w:szCs w:val="28"/>
        </w:rPr>
        <w:fldChar w:fldCharType="separate"/>
      </w:r>
      <w:r>
        <w:rPr>
          <w:rFonts w:ascii="Times New Roman" w:hAnsi="Times New Roman" w:eastAsia="仿宋_GB2312"/>
          <w:sz w:val="28"/>
          <w:szCs w:val="28"/>
        </w:rPr>
        <w:t>15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0D793C9">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1.9化石、文物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_Toc351203504 \h </w:instrText>
      </w:r>
      <w:r>
        <w:rPr>
          <w:rFonts w:ascii="Times New Roman" w:hAnsi="Times New Roman" w:eastAsia="仿宋_GB2312"/>
          <w:sz w:val="28"/>
          <w:szCs w:val="28"/>
        </w:rPr>
        <w:fldChar w:fldCharType="separate"/>
      </w:r>
      <w:r>
        <w:rPr>
          <w:rFonts w:ascii="Times New Roman" w:hAnsi="Times New Roman" w:eastAsia="仿宋_GB2312"/>
          <w:sz w:val="28"/>
          <w:szCs w:val="28"/>
        </w:rPr>
        <w:t>15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886D38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1.10交通运输</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_Toc351203505 \h </w:instrText>
      </w:r>
      <w:r>
        <w:rPr>
          <w:rFonts w:ascii="Times New Roman" w:hAnsi="Times New Roman" w:eastAsia="仿宋_GB2312"/>
          <w:sz w:val="28"/>
          <w:szCs w:val="28"/>
        </w:rPr>
        <w:fldChar w:fldCharType="separate"/>
      </w:r>
      <w:r>
        <w:rPr>
          <w:rFonts w:ascii="Times New Roman" w:hAnsi="Times New Roman" w:eastAsia="仿宋_GB2312"/>
          <w:sz w:val="28"/>
          <w:szCs w:val="28"/>
        </w:rPr>
        <w:t>16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214644B">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1.11知识产权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_Toc351203506 \h </w:instrText>
      </w:r>
      <w:r>
        <w:rPr>
          <w:rFonts w:ascii="Times New Roman" w:hAnsi="Times New Roman" w:eastAsia="仿宋_GB2312"/>
          <w:sz w:val="28"/>
          <w:szCs w:val="28"/>
        </w:rPr>
        <w:fldChar w:fldCharType="separate"/>
      </w:r>
      <w:r>
        <w:rPr>
          <w:rFonts w:ascii="Times New Roman" w:hAnsi="Times New Roman" w:eastAsia="仿宋_GB2312"/>
          <w:sz w:val="28"/>
          <w:szCs w:val="28"/>
        </w:rPr>
        <w:t>18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AB326E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1.12保密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_Toc351203507 \h </w:instrText>
      </w:r>
      <w:r>
        <w:rPr>
          <w:rFonts w:ascii="Times New Roman" w:hAnsi="Times New Roman" w:eastAsia="仿宋_GB2312"/>
          <w:sz w:val="28"/>
          <w:szCs w:val="28"/>
        </w:rPr>
        <w:fldChar w:fldCharType="separate"/>
      </w:r>
      <w:r>
        <w:rPr>
          <w:rFonts w:ascii="Times New Roman" w:hAnsi="Times New Roman" w:eastAsia="仿宋_GB2312"/>
          <w:sz w:val="28"/>
          <w:szCs w:val="28"/>
        </w:rPr>
        <w:t>18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BFE4BDC">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1.13工程量清单错误的修正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_Toc351203508 \h </w:instrText>
      </w:r>
      <w:r>
        <w:rPr>
          <w:rFonts w:ascii="Times New Roman" w:hAnsi="Times New Roman" w:eastAsia="仿宋_GB2312"/>
          <w:sz w:val="28"/>
          <w:szCs w:val="28"/>
        </w:rPr>
        <w:fldChar w:fldCharType="separate"/>
      </w:r>
      <w:r>
        <w:rPr>
          <w:rFonts w:ascii="Times New Roman" w:hAnsi="Times New Roman" w:eastAsia="仿宋_GB2312"/>
          <w:sz w:val="28"/>
          <w:szCs w:val="28"/>
        </w:rPr>
        <w:t>19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C835A90">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 发包人</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_Toc351203509 \h </w:instrText>
      </w:r>
      <w:r>
        <w:rPr>
          <w:rFonts w:ascii="Times New Roman" w:hAnsi="Times New Roman" w:eastAsia="仿宋_GB2312"/>
          <w:sz w:val="28"/>
          <w:szCs w:val="28"/>
        </w:rPr>
        <w:fldChar w:fldCharType="separate"/>
      </w:r>
      <w:r>
        <w:rPr>
          <w:rFonts w:ascii="Times New Roman" w:hAnsi="Times New Roman" w:eastAsia="仿宋_GB2312"/>
          <w:sz w:val="28"/>
          <w:szCs w:val="28"/>
        </w:rPr>
        <w:t>19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0879BE4">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2.1 许可或批准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_Toc351203510 \h </w:instrText>
      </w:r>
      <w:r>
        <w:rPr>
          <w:rFonts w:ascii="Times New Roman" w:hAnsi="Times New Roman" w:eastAsia="仿宋_GB2312"/>
          <w:sz w:val="28"/>
          <w:szCs w:val="28"/>
        </w:rPr>
        <w:fldChar w:fldCharType="separate"/>
      </w:r>
      <w:r>
        <w:rPr>
          <w:rFonts w:ascii="Times New Roman" w:hAnsi="Times New Roman" w:eastAsia="仿宋_GB2312"/>
          <w:sz w:val="28"/>
          <w:szCs w:val="28"/>
        </w:rPr>
        <w:t>19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481D5DA">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2.2 发包人代表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_Toc351203511 \h </w:instrText>
      </w:r>
      <w:r>
        <w:rPr>
          <w:rFonts w:ascii="Times New Roman" w:hAnsi="Times New Roman" w:eastAsia="仿宋_GB2312"/>
          <w:sz w:val="28"/>
          <w:szCs w:val="28"/>
        </w:rPr>
        <w:fldChar w:fldCharType="separate"/>
      </w:r>
      <w:r>
        <w:rPr>
          <w:rFonts w:ascii="Times New Roman" w:hAnsi="Times New Roman" w:eastAsia="仿宋_GB2312"/>
          <w:sz w:val="28"/>
          <w:szCs w:val="28"/>
        </w:rPr>
        <w:t>20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D97E600">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2.3 发包人人员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_Toc351203512 \h </w:instrText>
      </w:r>
      <w:r>
        <w:rPr>
          <w:rFonts w:ascii="Times New Roman" w:hAnsi="Times New Roman" w:eastAsia="仿宋_GB2312"/>
          <w:sz w:val="28"/>
          <w:szCs w:val="28"/>
        </w:rPr>
        <w:fldChar w:fldCharType="separate"/>
      </w:r>
      <w:r>
        <w:rPr>
          <w:rFonts w:ascii="Times New Roman" w:hAnsi="Times New Roman" w:eastAsia="仿宋_GB2312"/>
          <w:sz w:val="28"/>
          <w:szCs w:val="28"/>
        </w:rPr>
        <w:t>20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C6E2691">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2.4 施工现场、施工条件和基础资料的提供</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_Toc351203513 \h </w:instrText>
      </w:r>
      <w:r>
        <w:rPr>
          <w:rFonts w:ascii="Times New Roman" w:hAnsi="Times New Roman" w:eastAsia="仿宋_GB2312"/>
          <w:sz w:val="28"/>
          <w:szCs w:val="28"/>
        </w:rPr>
        <w:fldChar w:fldCharType="separate"/>
      </w:r>
      <w:r>
        <w:rPr>
          <w:rFonts w:ascii="Times New Roman" w:hAnsi="Times New Roman" w:eastAsia="仿宋_GB2312"/>
          <w:sz w:val="28"/>
          <w:szCs w:val="28"/>
        </w:rPr>
        <w:t>20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3B3582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2.5 资金来源证明及支付担保</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_Toc351203514 \h </w:instrText>
      </w:r>
      <w:r>
        <w:rPr>
          <w:rFonts w:ascii="Times New Roman" w:hAnsi="Times New Roman" w:eastAsia="仿宋_GB2312"/>
          <w:sz w:val="28"/>
          <w:szCs w:val="28"/>
        </w:rPr>
        <w:fldChar w:fldCharType="separate"/>
      </w:r>
      <w:r>
        <w:rPr>
          <w:rFonts w:ascii="Times New Roman" w:hAnsi="Times New Roman" w:eastAsia="仿宋_GB2312"/>
          <w:sz w:val="28"/>
          <w:szCs w:val="28"/>
        </w:rPr>
        <w:t>22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32A131B">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2.6 支付合同价款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_Toc351203515 \h </w:instrText>
      </w:r>
      <w:r>
        <w:rPr>
          <w:rFonts w:ascii="Times New Roman" w:hAnsi="Times New Roman" w:eastAsia="仿宋_GB2312"/>
          <w:sz w:val="28"/>
          <w:szCs w:val="28"/>
        </w:rPr>
        <w:fldChar w:fldCharType="separate"/>
      </w:r>
      <w:r>
        <w:rPr>
          <w:rFonts w:ascii="Times New Roman" w:hAnsi="Times New Roman" w:eastAsia="仿宋_GB2312"/>
          <w:sz w:val="28"/>
          <w:szCs w:val="28"/>
        </w:rPr>
        <w:t>22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2C3F8E4">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2.7 组织竣工验收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_Toc351203516 \h </w:instrText>
      </w:r>
      <w:r>
        <w:rPr>
          <w:rFonts w:ascii="Times New Roman" w:hAnsi="Times New Roman" w:eastAsia="仿宋_GB2312"/>
          <w:sz w:val="28"/>
          <w:szCs w:val="28"/>
        </w:rPr>
        <w:fldChar w:fldCharType="separate"/>
      </w:r>
      <w:r>
        <w:rPr>
          <w:rFonts w:ascii="Times New Roman" w:hAnsi="Times New Roman" w:eastAsia="仿宋_GB2312"/>
          <w:sz w:val="28"/>
          <w:szCs w:val="28"/>
        </w:rPr>
        <w:t>22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73136B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2.8 现场统一管理协议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_Toc351203517 \h </w:instrText>
      </w:r>
      <w:r>
        <w:rPr>
          <w:rFonts w:ascii="Times New Roman" w:hAnsi="Times New Roman" w:eastAsia="仿宋_GB2312"/>
          <w:sz w:val="28"/>
          <w:szCs w:val="28"/>
        </w:rPr>
        <w:fldChar w:fldCharType="separate"/>
      </w:r>
      <w:r>
        <w:rPr>
          <w:rFonts w:ascii="Times New Roman" w:hAnsi="Times New Roman" w:eastAsia="仿宋_GB2312"/>
          <w:sz w:val="28"/>
          <w:szCs w:val="28"/>
        </w:rPr>
        <w:t>22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7A09668">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 承包人</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_Toc351203518 \h </w:instrText>
      </w:r>
      <w:r>
        <w:rPr>
          <w:rFonts w:ascii="Times New Roman" w:hAnsi="Times New Roman" w:eastAsia="仿宋_GB2312"/>
          <w:sz w:val="28"/>
          <w:szCs w:val="28"/>
        </w:rPr>
        <w:fldChar w:fldCharType="separate"/>
      </w:r>
      <w:r>
        <w:rPr>
          <w:rFonts w:ascii="Times New Roman" w:hAnsi="Times New Roman" w:eastAsia="仿宋_GB2312"/>
          <w:sz w:val="28"/>
          <w:szCs w:val="28"/>
        </w:rPr>
        <w:t>23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8917B53">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3.1 承包人的一般义务</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_Toc351203519 \h </w:instrText>
      </w:r>
      <w:r>
        <w:rPr>
          <w:rFonts w:ascii="Times New Roman" w:hAnsi="Times New Roman" w:eastAsia="仿宋_GB2312"/>
          <w:sz w:val="28"/>
          <w:szCs w:val="28"/>
        </w:rPr>
        <w:fldChar w:fldCharType="separate"/>
      </w:r>
      <w:r>
        <w:rPr>
          <w:rFonts w:ascii="Times New Roman" w:hAnsi="Times New Roman" w:eastAsia="仿宋_GB2312"/>
          <w:sz w:val="28"/>
          <w:szCs w:val="28"/>
        </w:rPr>
        <w:t>23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371DB0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3.2 项目经理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_Toc351203520 \h </w:instrText>
      </w:r>
      <w:r>
        <w:rPr>
          <w:rFonts w:ascii="Times New Roman" w:hAnsi="Times New Roman" w:eastAsia="仿宋_GB2312"/>
          <w:sz w:val="28"/>
          <w:szCs w:val="28"/>
        </w:rPr>
        <w:fldChar w:fldCharType="separate"/>
      </w:r>
      <w:r>
        <w:rPr>
          <w:rFonts w:ascii="Times New Roman" w:hAnsi="Times New Roman" w:eastAsia="仿宋_GB2312"/>
          <w:sz w:val="28"/>
          <w:szCs w:val="28"/>
        </w:rPr>
        <w:t>24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192652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3.3 承包人人员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_Toc351203521 \h </w:instrText>
      </w:r>
      <w:r>
        <w:rPr>
          <w:rFonts w:ascii="Times New Roman" w:hAnsi="Times New Roman" w:eastAsia="仿宋_GB2312"/>
          <w:sz w:val="28"/>
          <w:szCs w:val="28"/>
        </w:rPr>
        <w:fldChar w:fldCharType="separate"/>
      </w:r>
      <w:r>
        <w:rPr>
          <w:rFonts w:ascii="Times New Roman" w:hAnsi="Times New Roman" w:eastAsia="仿宋_GB2312"/>
          <w:sz w:val="28"/>
          <w:szCs w:val="28"/>
        </w:rPr>
        <w:t>26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1184ACC">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3.4 承包人现场查勘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_Toc351203522 \h </w:instrText>
      </w:r>
      <w:r>
        <w:rPr>
          <w:rFonts w:ascii="Times New Roman" w:hAnsi="Times New Roman" w:eastAsia="仿宋_GB2312"/>
          <w:sz w:val="28"/>
          <w:szCs w:val="28"/>
        </w:rPr>
        <w:fldChar w:fldCharType="separate"/>
      </w:r>
      <w:r>
        <w:rPr>
          <w:rFonts w:ascii="Times New Roman" w:hAnsi="Times New Roman" w:eastAsia="仿宋_GB2312"/>
          <w:sz w:val="28"/>
          <w:szCs w:val="28"/>
        </w:rPr>
        <w:t>27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71ADF9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3.5 分包</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_Toc351203523 \h </w:instrText>
      </w:r>
      <w:r>
        <w:rPr>
          <w:rFonts w:ascii="Times New Roman" w:hAnsi="Times New Roman" w:eastAsia="仿宋_GB2312"/>
          <w:sz w:val="28"/>
          <w:szCs w:val="28"/>
        </w:rPr>
        <w:fldChar w:fldCharType="separate"/>
      </w:r>
      <w:r>
        <w:rPr>
          <w:rFonts w:ascii="Times New Roman" w:hAnsi="Times New Roman" w:eastAsia="仿宋_GB2312"/>
          <w:sz w:val="28"/>
          <w:szCs w:val="28"/>
        </w:rPr>
        <w:t>27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527123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3.6 工程照管与成品、半成品保护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_Toc351203524 \h </w:instrText>
      </w:r>
      <w:r>
        <w:rPr>
          <w:rFonts w:ascii="Times New Roman" w:hAnsi="Times New Roman" w:eastAsia="仿宋_GB2312"/>
          <w:sz w:val="28"/>
          <w:szCs w:val="28"/>
        </w:rPr>
        <w:fldChar w:fldCharType="separate"/>
      </w:r>
      <w:r>
        <w:rPr>
          <w:rFonts w:ascii="Times New Roman" w:hAnsi="Times New Roman" w:eastAsia="仿宋_GB2312"/>
          <w:sz w:val="28"/>
          <w:szCs w:val="28"/>
        </w:rPr>
        <w:t>29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0B08EF2">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3.7 履约担保</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_Toc351203525 \h </w:instrText>
      </w:r>
      <w:r>
        <w:rPr>
          <w:rFonts w:ascii="Times New Roman" w:hAnsi="Times New Roman" w:eastAsia="仿宋_GB2312"/>
          <w:sz w:val="28"/>
          <w:szCs w:val="28"/>
        </w:rPr>
        <w:fldChar w:fldCharType="separate"/>
      </w:r>
      <w:r>
        <w:rPr>
          <w:rFonts w:ascii="Times New Roman" w:hAnsi="Times New Roman" w:eastAsia="仿宋_GB2312"/>
          <w:sz w:val="28"/>
          <w:szCs w:val="28"/>
        </w:rPr>
        <w:t>29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347636E">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3.8 联合体</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_Toc351203526 \h </w:instrText>
      </w:r>
      <w:r>
        <w:rPr>
          <w:rFonts w:ascii="Times New Roman" w:hAnsi="Times New Roman" w:eastAsia="仿宋_GB2312"/>
          <w:sz w:val="28"/>
          <w:szCs w:val="28"/>
        </w:rPr>
        <w:fldChar w:fldCharType="separate"/>
      </w:r>
      <w:r>
        <w:rPr>
          <w:rFonts w:ascii="Times New Roman" w:hAnsi="Times New Roman" w:eastAsia="仿宋_GB2312"/>
          <w:sz w:val="28"/>
          <w:szCs w:val="28"/>
        </w:rPr>
        <w:t>30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DE1F810">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4. 监理人</w:t>
      </w:r>
      <w:r>
        <w:rPr>
          <w:rFonts w:ascii="Times New Roman" w:hAnsi="Times New Roman" w:eastAsia="仿宋_GB2312"/>
          <w:sz w:val="28"/>
          <w:szCs w:val="28"/>
        </w:rPr>
        <w:tab/>
      </w:r>
      <w:r>
        <w:rPr>
          <w:rFonts w:hint="eastAsia" w:ascii="Times New Roman" w:hAnsi="Times New Roman" w:eastAsia="仿宋_GB2312"/>
          <w:sz w:val="28"/>
          <w:szCs w:val="28"/>
        </w:rPr>
        <w:t>30</w:t>
      </w:r>
      <w:r>
        <w:rPr>
          <w:rFonts w:ascii="Times New Roman" w:hAnsi="Times New Roman" w:eastAsia="仿宋_GB2312"/>
          <w:sz w:val="28"/>
          <w:szCs w:val="28"/>
        </w:rPr>
        <w:fldChar w:fldCharType="end"/>
      </w:r>
    </w:p>
    <w:p w14:paraId="5DCA1CB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4.1监理人的一般规定</w:t>
      </w:r>
      <w:r>
        <w:rPr>
          <w:rFonts w:ascii="Times New Roman" w:hAnsi="Times New Roman" w:eastAsia="仿宋_GB2312"/>
          <w:sz w:val="28"/>
          <w:szCs w:val="28"/>
        </w:rPr>
        <w:tab/>
      </w:r>
      <w:r>
        <w:rPr>
          <w:rFonts w:hint="eastAsia" w:ascii="Times New Roman" w:hAnsi="Times New Roman" w:eastAsia="仿宋_GB2312"/>
          <w:sz w:val="28"/>
          <w:szCs w:val="28"/>
        </w:rPr>
        <w:t>30</w:t>
      </w:r>
      <w:r>
        <w:rPr>
          <w:rFonts w:ascii="Times New Roman" w:hAnsi="Times New Roman" w:eastAsia="仿宋_GB2312"/>
          <w:sz w:val="28"/>
          <w:szCs w:val="28"/>
        </w:rPr>
        <w:fldChar w:fldCharType="end"/>
      </w:r>
    </w:p>
    <w:p w14:paraId="4AB44BC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4.2监理人员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_Toc351203529 \h </w:instrText>
      </w:r>
      <w:r>
        <w:rPr>
          <w:rFonts w:ascii="Times New Roman" w:hAnsi="Times New Roman" w:eastAsia="仿宋_GB2312"/>
          <w:sz w:val="28"/>
          <w:szCs w:val="28"/>
        </w:rPr>
        <w:fldChar w:fldCharType="separate"/>
      </w:r>
      <w:r>
        <w:rPr>
          <w:rFonts w:ascii="Times New Roman" w:hAnsi="Times New Roman" w:eastAsia="仿宋_GB2312"/>
          <w:sz w:val="28"/>
          <w:szCs w:val="28"/>
        </w:rPr>
        <w:t>30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896E784">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4.3监理人的指示</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_Toc351203530 \h </w:instrText>
      </w:r>
      <w:r>
        <w:rPr>
          <w:rFonts w:ascii="Times New Roman" w:hAnsi="Times New Roman" w:eastAsia="仿宋_GB2312"/>
          <w:sz w:val="28"/>
          <w:szCs w:val="28"/>
        </w:rPr>
        <w:fldChar w:fldCharType="separate"/>
      </w:r>
      <w:r>
        <w:rPr>
          <w:rFonts w:ascii="Times New Roman" w:hAnsi="Times New Roman" w:eastAsia="仿宋_GB2312"/>
          <w:sz w:val="28"/>
          <w:szCs w:val="28"/>
        </w:rPr>
        <w:t>31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7F8B41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4.4 商定或确定</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_Toc351203531 \h </w:instrText>
      </w:r>
      <w:r>
        <w:rPr>
          <w:rFonts w:ascii="Times New Roman" w:hAnsi="Times New Roman" w:eastAsia="仿宋_GB2312"/>
          <w:sz w:val="28"/>
          <w:szCs w:val="28"/>
        </w:rPr>
        <w:fldChar w:fldCharType="separate"/>
      </w:r>
      <w:r>
        <w:rPr>
          <w:rFonts w:ascii="Times New Roman" w:hAnsi="Times New Roman" w:eastAsia="仿宋_GB2312"/>
          <w:sz w:val="28"/>
          <w:szCs w:val="28"/>
        </w:rPr>
        <w:t>32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BAAC40F">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5. 工程质量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_Toc351203532 \h </w:instrText>
      </w:r>
      <w:r>
        <w:rPr>
          <w:rFonts w:ascii="Times New Roman" w:hAnsi="Times New Roman" w:eastAsia="仿宋_GB2312"/>
          <w:sz w:val="28"/>
          <w:szCs w:val="28"/>
        </w:rPr>
        <w:fldChar w:fldCharType="separate"/>
      </w:r>
      <w:r>
        <w:rPr>
          <w:rFonts w:ascii="Times New Roman" w:hAnsi="Times New Roman" w:eastAsia="仿宋_GB2312"/>
          <w:sz w:val="28"/>
          <w:szCs w:val="28"/>
        </w:rPr>
        <w:t>32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6EB115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5.1质量要求</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_Toc351203533 \h </w:instrText>
      </w:r>
      <w:r>
        <w:rPr>
          <w:rFonts w:ascii="Times New Roman" w:hAnsi="Times New Roman" w:eastAsia="仿宋_GB2312"/>
          <w:sz w:val="28"/>
          <w:szCs w:val="28"/>
        </w:rPr>
        <w:fldChar w:fldCharType="separate"/>
      </w:r>
      <w:r>
        <w:rPr>
          <w:rFonts w:ascii="Times New Roman" w:hAnsi="Times New Roman" w:eastAsia="仿宋_GB2312"/>
          <w:sz w:val="28"/>
          <w:szCs w:val="28"/>
        </w:rPr>
        <w:t>32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200BBA4">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5.2质量保证措施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_Toc351203534 \h </w:instrText>
      </w:r>
      <w:r>
        <w:rPr>
          <w:rFonts w:ascii="Times New Roman" w:hAnsi="Times New Roman" w:eastAsia="仿宋_GB2312"/>
          <w:sz w:val="28"/>
          <w:szCs w:val="28"/>
        </w:rPr>
        <w:fldChar w:fldCharType="separate"/>
      </w:r>
      <w:r>
        <w:rPr>
          <w:rFonts w:ascii="Times New Roman" w:hAnsi="Times New Roman" w:eastAsia="仿宋_GB2312"/>
          <w:sz w:val="28"/>
          <w:szCs w:val="28"/>
        </w:rPr>
        <w:t>33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E18F22D">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5.3 隐蔽工程检查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_Toc351203535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1444E0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5.4不合格工程的处理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_Toc351203536 \h </w:instrText>
      </w:r>
      <w:r>
        <w:rPr>
          <w:rFonts w:ascii="Times New Roman" w:hAnsi="Times New Roman" w:eastAsia="仿宋_GB2312"/>
          <w:sz w:val="28"/>
          <w:szCs w:val="28"/>
        </w:rPr>
        <w:fldChar w:fldCharType="separate"/>
      </w:r>
      <w:r>
        <w:rPr>
          <w:rFonts w:ascii="Times New Roman" w:hAnsi="Times New Roman" w:eastAsia="仿宋_GB2312"/>
          <w:sz w:val="28"/>
          <w:szCs w:val="28"/>
        </w:rPr>
        <w:t>35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7AB0F60">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5.5 质量争议检测</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_Toc351203537 \h </w:instrText>
      </w:r>
      <w:r>
        <w:rPr>
          <w:rFonts w:ascii="Times New Roman" w:hAnsi="Times New Roman" w:eastAsia="仿宋_GB2312"/>
          <w:sz w:val="28"/>
          <w:szCs w:val="28"/>
        </w:rPr>
        <w:fldChar w:fldCharType="separate"/>
      </w:r>
      <w:r>
        <w:rPr>
          <w:rFonts w:ascii="Times New Roman" w:hAnsi="Times New Roman" w:eastAsia="仿宋_GB2312"/>
          <w:sz w:val="28"/>
          <w:szCs w:val="28"/>
        </w:rPr>
        <w:t>36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D50DF12">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6. 安全文明施工与环境保护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_Toc351203538 \h </w:instrText>
      </w:r>
      <w:r>
        <w:rPr>
          <w:rFonts w:ascii="Times New Roman" w:hAnsi="Times New Roman" w:eastAsia="仿宋_GB2312"/>
          <w:sz w:val="28"/>
          <w:szCs w:val="28"/>
        </w:rPr>
        <w:fldChar w:fldCharType="separate"/>
      </w:r>
      <w:r>
        <w:rPr>
          <w:rFonts w:ascii="Times New Roman" w:hAnsi="Times New Roman" w:eastAsia="仿宋_GB2312"/>
          <w:sz w:val="28"/>
          <w:szCs w:val="28"/>
        </w:rPr>
        <w:t>36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E97E9CC">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6.1安全文明施工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_Toc351203539 \h </w:instrText>
      </w:r>
      <w:r>
        <w:rPr>
          <w:rFonts w:ascii="Times New Roman" w:hAnsi="Times New Roman" w:eastAsia="仿宋_GB2312"/>
          <w:sz w:val="28"/>
          <w:szCs w:val="28"/>
        </w:rPr>
        <w:fldChar w:fldCharType="separate"/>
      </w:r>
      <w:r>
        <w:rPr>
          <w:rFonts w:ascii="Times New Roman" w:hAnsi="Times New Roman" w:eastAsia="仿宋_GB2312"/>
          <w:sz w:val="28"/>
          <w:szCs w:val="28"/>
        </w:rPr>
        <w:t>36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CB864C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6.2 职业健康</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_Toc351203540 \h </w:instrText>
      </w:r>
      <w:r>
        <w:rPr>
          <w:rFonts w:ascii="Times New Roman" w:hAnsi="Times New Roman" w:eastAsia="仿宋_GB2312"/>
          <w:sz w:val="28"/>
          <w:szCs w:val="28"/>
        </w:rPr>
        <w:fldChar w:fldCharType="separate"/>
      </w:r>
      <w:r>
        <w:rPr>
          <w:rFonts w:ascii="Times New Roman" w:hAnsi="Times New Roman" w:eastAsia="仿宋_GB2312"/>
          <w:sz w:val="28"/>
          <w:szCs w:val="28"/>
        </w:rPr>
        <w:t>40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FEE9BF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6.3 环境保护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_Toc351203541 \h </w:instrText>
      </w:r>
      <w:r>
        <w:rPr>
          <w:rFonts w:ascii="Times New Roman" w:hAnsi="Times New Roman" w:eastAsia="仿宋_GB2312"/>
          <w:sz w:val="28"/>
          <w:szCs w:val="28"/>
        </w:rPr>
        <w:fldChar w:fldCharType="separate"/>
      </w:r>
      <w:r>
        <w:rPr>
          <w:rFonts w:ascii="Times New Roman" w:hAnsi="Times New Roman" w:eastAsia="仿宋_GB2312"/>
          <w:sz w:val="28"/>
          <w:szCs w:val="28"/>
        </w:rPr>
        <w:t>41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FC5B412">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 工期和进度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_Toc351203542 \h </w:instrText>
      </w:r>
      <w:r>
        <w:rPr>
          <w:rFonts w:ascii="Times New Roman" w:hAnsi="Times New Roman" w:eastAsia="仿宋_GB2312"/>
          <w:sz w:val="28"/>
          <w:szCs w:val="28"/>
        </w:rPr>
        <w:fldChar w:fldCharType="separate"/>
      </w:r>
      <w:r>
        <w:rPr>
          <w:rFonts w:ascii="Times New Roman" w:hAnsi="Times New Roman" w:eastAsia="仿宋_GB2312"/>
          <w:sz w:val="28"/>
          <w:szCs w:val="28"/>
        </w:rPr>
        <w:t>42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ED709F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7.1施工组织设计</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_Toc351203543 \h </w:instrText>
      </w:r>
      <w:r>
        <w:rPr>
          <w:rFonts w:ascii="Times New Roman" w:hAnsi="Times New Roman" w:eastAsia="仿宋_GB2312"/>
          <w:sz w:val="28"/>
          <w:szCs w:val="28"/>
        </w:rPr>
        <w:fldChar w:fldCharType="separate"/>
      </w:r>
      <w:r>
        <w:rPr>
          <w:rFonts w:ascii="Times New Roman" w:hAnsi="Times New Roman" w:eastAsia="仿宋_GB2312"/>
          <w:sz w:val="28"/>
          <w:szCs w:val="28"/>
        </w:rPr>
        <w:t>42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02EB8BE">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7.2 施工进度计划</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_Toc351203544 \h </w:instrText>
      </w:r>
      <w:r>
        <w:rPr>
          <w:rFonts w:ascii="Times New Roman" w:hAnsi="Times New Roman" w:eastAsia="仿宋_GB2312"/>
          <w:sz w:val="28"/>
          <w:szCs w:val="28"/>
        </w:rPr>
        <w:fldChar w:fldCharType="separate"/>
      </w:r>
      <w:r>
        <w:rPr>
          <w:rFonts w:ascii="Times New Roman" w:hAnsi="Times New Roman" w:eastAsia="仿宋_GB2312"/>
          <w:sz w:val="28"/>
          <w:szCs w:val="28"/>
        </w:rPr>
        <w:t>43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B0602B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7.3 开工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_Toc351203545 \h </w:instrText>
      </w:r>
      <w:r>
        <w:rPr>
          <w:rFonts w:ascii="Times New Roman" w:hAnsi="Times New Roman" w:eastAsia="仿宋_GB2312"/>
          <w:sz w:val="28"/>
          <w:szCs w:val="28"/>
        </w:rPr>
        <w:fldChar w:fldCharType="separate"/>
      </w:r>
      <w:r>
        <w:rPr>
          <w:rFonts w:ascii="Times New Roman" w:hAnsi="Times New Roman" w:eastAsia="仿宋_GB2312"/>
          <w:sz w:val="28"/>
          <w:szCs w:val="28"/>
        </w:rPr>
        <w:t>44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0DC7931">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7.4测量放线</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_Toc351203546 \h </w:instrText>
      </w:r>
      <w:r>
        <w:rPr>
          <w:rFonts w:ascii="Times New Roman" w:hAnsi="Times New Roman" w:eastAsia="仿宋_GB2312"/>
          <w:sz w:val="28"/>
          <w:szCs w:val="28"/>
        </w:rPr>
        <w:fldChar w:fldCharType="separate"/>
      </w:r>
      <w:r>
        <w:rPr>
          <w:rFonts w:ascii="Times New Roman" w:hAnsi="Times New Roman" w:eastAsia="仿宋_GB2312"/>
          <w:sz w:val="28"/>
          <w:szCs w:val="28"/>
        </w:rPr>
        <w:t>44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387807E">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7.5工期延误</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_Toc351203547 \h </w:instrText>
      </w:r>
      <w:r>
        <w:rPr>
          <w:rFonts w:ascii="Times New Roman" w:hAnsi="Times New Roman" w:eastAsia="仿宋_GB2312"/>
          <w:sz w:val="28"/>
          <w:szCs w:val="28"/>
        </w:rPr>
        <w:fldChar w:fldCharType="separate"/>
      </w:r>
      <w:r>
        <w:rPr>
          <w:rFonts w:ascii="Times New Roman" w:hAnsi="Times New Roman" w:eastAsia="仿宋_GB2312"/>
          <w:sz w:val="28"/>
          <w:szCs w:val="28"/>
        </w:rPr>
        <w:t>45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4FD62E7">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7.6 不利物质条件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_Toc351203548 \h </w:instrText>
      </w:r>
      <w:r>
        <w:rPr>
          <w:rFonts w:ascii="Times New Roman" w:hAnsi="Times New Roman" w:eastAsia="仿宋_GB2312"/>
          <w:sz w:val="28"/>
          <w:szCs w:val="28"/>
        </w:rPr>
        <w:fldChar w:fldCharType="separate"/>
      </w:r>
      <w:r>
        <w:rPr>
          <w:rFonts w:ascii="Times New Roman" w:hAnsi="Times New Roman" w:eastAsia="仿宋_GB2312"/>
          <w:sz w:val="28"/>
          <w:szCs w:val="28"/>
        </w:rPr>
        <w:t>46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7DF64C7">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7.7异常恶劣的气候条件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_Toc351203549 \h </w:instrText>
      </w:r>
      <w:r>
        <w:rPr>
          <w:rFonts w:ascii="Times New Roman" w:hAnsi="Times New Roman" w:eastAsia="仿宋_GB2312"/>
          <w:sz w:val="28"/>
          <w:szCs w:val="28"/>
        </w:rPr>
        <w:fldChar w:fldCharType="separate"/>
      </w:r>
      <w:r>
        <w:rPr>
          <w:rFonts w:ascii="Times New Roman" w:hAnsi="Times New Roman" w:eastAsia="仿宋_GB2312"/>
          <w:sz w:val="28"/>
          <w:szCs w:val="28"/>
        </w:rPr>
        <w:t>47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727EBED">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7.8 暂停施工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_Toc351203550 \h </w:instrText>
      </w:r>
      <w:r>
        <w:rPr>
          <w:rFonts w:ascii="Times New Roman" w:hAnsi="Times New Roman" w:eastAsia="仿宋_GB2312"/>
          <w:sz w:val="28"/>
          <w:szCs w:val="28"/>
        </w:rPr>
        <w:fldChar w:fldCharType="separate"/>
      </w:r>
      <w:r>
        <w:rPr>
          <w:rFonts w:ascii="Times New Roman" w:hAnsi="Times New Roman" w:eastAsia="仿宋_GB2312"/>
          <w:sz w:val="28"/>
          <w:szCs w:val="28"/>
        </w:rPr>
        <w:t>47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C5D3D32">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7.9 提前竣工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_Toc351203551 \h </w:instrText>
      </w:r>
      <w:r>
        <w:rPr>
          <w:rFonts w:ascii="Times New Roman" w:hAnsi="Times New Roman" w:eastAsia="仿宋_GB2312"/>
          <w:sz w:val="28"/>
          <w:szCs w:val="28"/>
        </w:rPr>
        <w:fldChar w:fldCharType="separate"/>
      </w:r>
      <w:r>
        <w:rPr>
          <w:rFonts w:ascii="Times New Roman" w:hAnsi="Times New Roman" w:eastAsia="仿宋_GB2312"/>
          <w:sz w:val="28"/>
          <w:szCs w:val="28"/>
        </w:rPr>
        <w:t>49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0B50A99">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 材料与设备</w:t>
      </w:r>
      <w:r>
        <w:rPr>
          <w:rFonts w:ascii="Times New Roman" w:hAnsi="Times New Roman" w:eastAsia="仿宋_GB2312"/>
          <w:sz w:val="28"/>
          <w:szCs w:val="28"/>
        </w:rPr>
        <w:tab/>
      </w:r>
      <w:r>
        <w:rPr>
          <w:rFonts w:hint="eastAsia" w:ascii="Times New Roman" w:hAnsi="Times New Roman" w:eastAsia="仿宋_GB2312"/>
          <w:sz w:val="28"/>
          <w:szCs w:val="28"/>
        </w:rPr>
        <w:t>50</w:t>
      </w:r>
      <w:r>
        <w:rPr>
          <w:rFonts w:ascii="Times New Roman" w:hAnsi="Times New Roman" w:eastAsia="仿宋_GB2312"/>
          <w:sz w:val="28"/>
          <w:szCs w:val="28"/>
        </w:rPr>
        <w:fldChar w:fldCharType="end"/>
      </w:r>
    </w:p>
    <w:p w14:paraId="01EDA99D">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8.1发包人供应材料与工程设备</w:t>
      </w:r>
      <w:r>
        <w:rPr>
          <w:rFonts w:ascii="Times New Roman" w:hAnsi="Times New Roman" w:eastAsia="仿宋_GB2312"/>
          <w:sz w:val="28"/>
          <w:szCs w:val="28"/>
        </w:rPr>
        <w:tab/>
      </w:r>
      <w:r>
        <w:rPr>
          <w:rFonts w:hint="eastAsia" w:ascii="Times New Roman" w:hAnsi="Times New Roman" w:eastAsia="仿宋_GB2312"/>
          <w:sz w:val="28"/>
          <w:szCs w:val="28"/>
        </w:rPr>
        <w:t>50</w:t>
      </w:r>
      <w:r>
        <w:rPr>
          <w:rFonts w:ascii="Times New Roman" w:hAnsi="Times New Roman" w:eastAsia="仿宋_GB2312"/>
          <w:sz w:val="28"/>
          <w:szCs w:val="28"/>
        </w:rPr>
        <w:fldChar w:fldCharType="end"/>
      </w:r>
    </w:p>
    <w:p w14:paraId="30EEF617">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8.2承包人采购材料与工程设备</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_Toc351203554 \h </w:instrText>
      </w:r>
      <w:r>
        <w:rPr>
          <w:rFonts w:ascii="Times New Roman" w:hAnsi="Times New Roman" w:eastAsia="仿宋_GB2312"/>
          <w:sz w:val="28"/>
          <w:szCs w:val="28"/>
        </w:rPr>
        <w:fldChar w:fldCharType="separate"/>
      </w:r>
      <w:r>
        <w:rPr>
          <w:rFonts w:ascii="Times New Roman" w:hAnsi="Times New Roman" w:eastAsia="仿宋_GB2312"/>
          <w:sz w:val="28"/>
          <w:szCs w:val="28"/>
        </w:rPr>
        <w:t>50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BB08F0C">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8.3材料与工程设备的接收与拒收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_Toc351203555 \h </w:instrText>
      </w:r>
      <w:r>
        <w:rPr>
          <w:rFonts w:ascii="Times New Roman" w:hAnsi="Times New Roman" w:eastAsia="仿宋_GB2312"/>
          <w:sz w:val="28"/>
          <w:szCs w:val="28"/>
        </w:rPr>
        <w:fldChar w:fldCharType="separate"/>
      </w:r>
      <w:r>
        <w:rPr>
          <w:rFonts w:ascii="Times New Roman" w:hAnsi="Times New Roman" w:eastAsia="仿宋_GB2312"/>
          <w:sz w:val="28"/>
          <w:szCs w:val="28"/>
        </w:rPr>
        <w:t>51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45A6A53">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8.4材料与工程设备的保管与使用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_Toc351203556 \h </w:instrText>
      </w:r>
      <w:r>
        <w:rPr>
          <w:rFonts w:ascii="Times New Roman" w:hAnsi="Times New Roman" w:eastAsia="仿宋_GB2312"/>
          <w:sz w:val="28"/>
          <w:szCs w:val="28"/>
        </w:rPr>
        <w:fldChar w:fldCharType="separate"/>
      </w:r>
      <w:r>
        <w:rPr>
          <w:rFonts w:ascii="Times New Roman" w:hAnsi="Times New Roman" w:eastAsia="仿宋_GB2312"/>
          <w:sz w:val="28"/>
          <w:szCs w:val="28"/>
        </w:rPr>
        <w:t>52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194348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8.5 禁止使用不合格的材料和工程设备</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_Toc351203557 \h </w:instrText>
      </w:r>
      <w:r>
        <w:rPr>
          <w:rFonts w:ascii="Times New Roman" w:hAnsi="Times New Roman" w:eastAsia="仿宋_GB2312"/>
          <w:sz w:val="28"/>
          <w:szCs w:val="28"/>
        </w:rPr>
        <w:fldChar w:fldCharType="separate"/>
      </w:r>
      <w:r>
        <w:rPr>
          <w:rFonts w:ascii="Times New Roman" w:hAnsi="Times New Roman" w:eastAsia="仿宋_GB2312"/>
          <w:sz w:val="28"/>
          <w:szCs w:val="28"/>
        </w:rPr>
        <w:t>52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8B81F80">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8.6 样品</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_Toc351203558 \h </w:instrText>
      </w:r>
      <w:r>
        <w:rPr>
          <w:rFonts w:ascii="Times New Roman" w:hAnsi="Times New Roman" w:eastAsia="仿宋_GB2312"/>
          <w:sz w:val="28"/>
          <w:szCs w:val="28"/>
        </w:rPr>
        <w:fldChar w:fldCharType="separate"/>
      </w:r>
      <w:r>
        <w:rPr>
          <w:rFonts w:ascii="Times New Roman" w:hAnsi="Times New Roman" w:eastAsia="仿宋_GB2312"/>
          <w:sz w:val="28"/>
          <w:szCs w:val="28"/>
        </w:rPr>
        <w:t>53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143BFFE">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8.7 材料与工程设备的替代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_Toc351203559 \h </w:instrText>
      </w:r>
      <w:r>
        <w:rPr>
          <w:rFonts w:ascii="Times New Roman" w:hAnsi="Times New Roman" w:eastAsia="仿宋_GB2312"/>
          <w:sz w:val="28"/>
          <w:szCs w:val="28"/>
        </w:rPr>
        <w:fldChar w:fldCharType="separate"/>
      </w:r>
      <w:r>
        <w:rPr>
          <w:rFonts w:ascii="Times New Roman" w:hAnsi="Times New Roman" w:eastAsia="仿宋_GB2312"/>
          <w:sz w:val="28"/>
          <w:szCs w:val="28"/>
        </w:rPr>
        <w:t>54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D13D1AB">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8.8 施工设备和临时设施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_Toc351203560 \h </w:instrText>
      </w:r>
      <w:r>
        <w:rPr>
          <w:rFonts w:ascii="Times New Roman" w:hAnsi="Times New Roman" w:eastAsia="仿宋_GB2312"/>
          <w:sz w:val="28"/>
          <w:szCs w:val="28"/>
        </w:rPr>
        <w:fldChar w:fldCharType="separate"/>
      </w:r>
      <w:r>
        <w:rPr>
          <w:rFonts w:ascii="Times New Roman" w:hAnsi="Times New Roman" w:eastAsia="仿宋_GB2312"/>
          <w:sz w:val="28"/>
          <w:szCs w:val="28"/>
        </w:rPr>
        <w:t>55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9E2F823">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8.9材料与设备专用</w:t>
      </w:r>
      <w:r>
        <w:rPr>
          <w:rStyle w:val="36"/>
          <w:rFonts w:hint="eastAsia" w:ascii="Times New Roman" w:hAnsi="Times New Roman" w:eastAsia="仿宋_GB2312"/>
          <w:sz w:val="28"/>
          <w:szCs w:val="28"/>
        </w:rPr>
        <w:t>要求</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_Toc351203561 \h </w:instrText>
      </w:r>
      <w:r>
        <w:rPr>
          <w:rFonts w:ascii="Times New Roman" w:hAnsi="Times New Roman" w:eastAsia="仿宋_GB2312"/>
          <w:sz w:val="28"/>
          <w:szCs w:val="28"/>
        </w:rPr>
        <w:fldChar w:fldCharType="separate"/>
      </w:r>
      <w:r>
        <w:rPr>
          <w:rFonts w:ascii="Times New Roman" w:hAnsi="Times New Roman" w:eastAsia="仿宋_GB2312"/>
          <w:sz w:val="28"/>
          <w:szCs w:val="28"/>
        </w:rPr>
        <w:t>56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B9436C8">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9. 试验与检验</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_Toc351203562 \h </w:instrText>
      </w:r>
      <w:r>
        <w:rPr>
          <w:rFonts w:ascii="Times New Roman" w:hAnsi="Times New Roman" w:eastAsia="仿宋_GB2312"/>
          <w:sz w:val="28"/>
          <w:szCs w:val="28"/>
        </w:rPr>
        <w:fldChar w:fldCharType="separate"/>
      </w:r>
      <w:r>
        <w:rPr>
          <w:rFonts w:ascii="Times New Roman" w:hAnsi="Times New Roman" w:eastAsia="仿宋_GB2312"/>
          <w:sz w:val="28"/>
          <w:szCs w:val="28"/>
        </w:rPr>
        <w:t>56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AD3136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9.1试验设备与试验人员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_Toc351203563 \h </w:instrText>
      </w:r>
      <w:r>
        <w:rPr>
          <w:rFonts w:ascii="Times New Roman" w:hAnsi="Times New Roman" w:eastAsia="仿宋_GB2312"/>
          <w:sz w:val="28"/>
          <w:szCs w:val="28"/>
        </w:rPr>
        <w:fldChar w:fldCharType="separate"/>
      </w:r>
      <w:r>
        <w:rPr>
          <w:rFonts w:ascii="Times New Roman" w:hAnsi="Times New Roman" w:eastAsia="仿宋_GB2312"/>
          <w:sz w:val="28"/>
          <w:szCs w:val="28"/>
        </w:rPr>
        <w:t>56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7437297">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9.2取样</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_Toc351203564 \h </w:instrText>
      </w:r>
      <w:r>
        <w:rPr>
          <w:rFonts w:ascii="Times New Roman" w:hAnsi="Times New Roman" w:eastAsia="仿宋_GB2312"/>
          <w:sz w:val="28"/>
          <w:szCs w:val="28"/>
        </w:rPr>
        <w:fldChar w:fldCharType="separate"/>
      </w:r>
      <w:r>
        <w:rPr>
          <w:rFonts w:ascii="Times New Roman" w:hAnsi="Times New Roman" w:eastAsia="仿宋_GB2312"/>
          <w:sz w:val="28"/>
          <w:szCs w:val="28"/>
        </w:rPr>
        <w:t>57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340DA5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9.3 材料、工程设备和工程的试验和检验</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_Toc351203565 \h </w:instrText>
      </w:r>
      <w:r>
        <w:rPr>
          <w:rFonts w:ascii="Times New Roman" w:hAnsi="Times New Roman" w:eastAsia="仿宋_GB2312"/>
          <w:sz w:val="28"/>
          <w:szCs w:val="28"/>
        </w:rPr>
        <w:fldChar w:fldCharType="separate"/>
      </w:r>
      <w:r>
        <w:rPr>
          <w:rFonts w:ascii="Times New Roman" w:hAnsi="Times New Roman" w:eastAsia="仿宋_GB2312"/>
          <w:sz w:val="28"/>
          <w:szCs w:val="28"/>
        </w:rPr>
        <w:t>57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4D171A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9.4 现场工艺试验</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_Toc351203566 \h </w:instrText>
      </w:r>
      <w:r>
        <w:rPr>
          <w:rFonts w:ascii="Times New Roman" w:hAnsi="Times New Roman" w:eastAsia="仿宋_GB2312"/>
          <w:sz w:val="28"/>
          <w:szCs w:val="28"/>
        </w:rPr>
        <w:fldChar w:fldCharType="separate"/>
      </w:r>
      <w:r>
        <w:rPr>
          <w:rFonts w:ascii="Times New Roman" w:hAnsi="Times New Roman" w:eastAsia="仿宋_GB2312"/>
          <w:sz w:val="28"/>
          <w:szCs w:val="28"/>
        </w:rPr>
        <w:t>58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1F1545F">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 变更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_Toc351203567 \h </w:instrText>
      </w:r>
      <w:r>
        <w:rPr>
          <w:rFonts w:ascii="Times New Roman" w:hAnsi="Times New Roman" w:eastAsia="仿宋_GB2312"/>
          <w:sz w:val="28"/>
          <w:szCs w:val="28"/>
        </w:rPr>
        <w:fldChar w:fldCharType="separate"/>
      </w:r>
      <w:r>
        <w:rPr>
          <w:rFonts w:ascii="Times New Roman" w:hAnsi="Times New Roman" w:eastAsia="仿宋_GB2312"/>
          <w:sz w:val="28"/>
          <w:szCs w:val="28"/>
        </w:rPr>
        <w:t>58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3517E9A">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10.1变更的范围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_Toc351203568 \h </w:instrText>
      </w:r>
      <w:r>
        <w:rPr>
          <w:rFonts w:ascii="Times New Roman" w:hAnsi="Times New Roman" w:eastAsia="仿宋_GB2312"/>
          <w:sz w:val="28"/>
          <w:szCs w:val="28"/>
        </w:rPr>
        <w:fldChar w:fldCharType="separate"/>
      </w:r>
      <w:r>
        <w:rPr>
          <w:rFonts w:ascii="Times New Roman" w:hAnsi="Times New Roman" w:eastAsia="仿宋_GB2312"/>
          <w:sz w:val="28"/>
          <w:szCs w:val="28"/>
        </w:rPr>
        <w:t>58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A1E274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10.2 变更权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_Toc351203569 \h </w:instrText>
      </w:r>
      <w:r>
        <w:rPr>
          <w:rFonts w:ascii="Times New Roman" w:hAnsi="Times New Roman" w:eastAsia="仿宋_GB2312"/>
          <w:sz w:val="28"/>
          <w:szCs w:val="28"/>
        </w:rPr>
        <w:fldChar w:fldCharType="separate"/>
      </w:r>
      <w:r>
        <w:rPr>
          <w:rFonts w:ascii="Times New Roman" w:hAnsi="Times New Roman" w:eastAsia="仿宋_GB2312"/>
          <w:sz w:val="28"/>
          <w:szCs w:val="28"/>
        </w:rPr>
        <w:t>58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E7B207E">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10.3变更程序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_Toc351203570 \h </w:instrText>
      </w:r>
      <w:r>
        <w:rPr>
          <w:rFonts w:ascii="Times New Roman" w:hAnsi="Times New Roman" w:eastAsia="仿宋_GB2312"/>
          <w:sz w:val="28"/>
          <w:szCs w:val="28"/>
        </w:rPr>
        <w:fldChar w:fldCharType="separate"/>
      </w:r>
      <w:r>
        <w:rPr>
          <w:rFonts w:ascii="Times New Roman" w:hAnsi="Times New Roman" w:eastAsia="仿宋_GB2312"/>
          <w:sz w:val="28"/>
          <w:szCs w:val="28"/>
        </w:rPr>
        <w:t>59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405A377">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10.4变更估价</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_Toc351203571 \h </w:instrText>
      </w:r>
      <w:r>
        <w:rPr>
          <w:rFonts w:ascii="Times New Roman" w:hAnsi="Times New Roman" w:eastAsia="仿宋_GB2312"/>
          <w:sz w:val="28"/>
          <w:szCs w:val="28"/>
        </w:rPr>
        <w:fldChar w:fldCharType="separate"/>
      </w:r>
      <w:r>
        <w:rPr>
          <w:rFonts w:ascii="Times New Roman" w:hAnsi="Times New Roman" w:eastAsia="仿宋_GB2312"/>
          <w:sz w:val="28"/>
          <w:szCs w:val="28"/>
        </w:rPr>
        <w:t>59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803EB3A">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10.5</w:t>
      </w:r>
      <w:r>
        <w:rPr>
          <w:rStyle w:val="36"/>
          <w:rFonts w:hint="eastAsia" w:ascii="Times New Roman" w:hAnsi="Times New Roman" w:eastAsia="仿宋_GB2312"/>
          <w:sz w:val="28"/>
          <w:szCs w:val="28"/>
        </w:rPr>
        <w:t xml:space="preserve"> </w:t>
      </w:r>
      <w:r>
        <w:rPr>
          <w:rStyle w:val="36"/>
          <w:rFonts w:ascii="Times New Roman" w:hAnsi="Times New Roman" w:eastAsia="仿宋_GB2312"/>
          <w:sz w:val="28"/>
          <w:szCs w:val="28"/>
        </w:rPr>
        <w:t>承包人的合理化建议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_Toc351203572 \h </w:instrText>
      </w:r>
      <w:r>
        <w:rPr>
          <w:rFonts w:ascii="Times New Roman" w:hAnsi="Times New Roman" w:eastAsia="仿宋_GB2312"/>
          <w:sz w:val="28"/>
          <w:szCs w:val="28"/>
        </w:rPr>
        <w:fldChar w:fldCharType="separate"/>
      </w:r>
      <w:r>
        <w:rPr>
          <w:rFonts w:ascii="Times New Roman" w:hAnsi="Times New Roman" w:eastAsia="仿宋_GB2312"/>
          <w:sz w:val="28"/>
          <w:szCs w:val="28"/>
        </w:rPr>
        <w:t>60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80C1F4E">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10.6 变更引起的工期调整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_Toc351203573 \h </w:instrText>
      </w:r>
      <w:r>
        <w:rPr>
          <w:rFonts w:ascii="Times New Roman" w:hAnsi="Times New Roman" w:eastAsia="仿宋_GB2312"/>
          <w:sz w:val="28"/>
          <w:szCs w:val="28"/>
        </w:rPr>
        <w:fldChar w:fldCharType="separate"/>
      </w:r>
      <w:r>
        <w:rPr>
          <w:rFonts w:ascii="Times New Roman" w:hAnsi="Times New Roman" w:eastAsia="仿宋_GB2312"/>
          <w:sz w:val="28"/>
          <w:szCs w:val="28"/>
        </w:rPr>
        <w:t>61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346A21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10.7</w:t>
      </w:r>
      <w:r>
        <w:rPr>
          <w:rStyle w:val="36"/>
          <w:rFonts w:hint="eastAsia" w:ascii="Times New Roman" w:hAnsi="Times New Roman" w:eastAsia="仿宋_GB2312"/>
          <w:sz w:val="28"/>
          <w:szCs w:val="28"/>
        </w:rPr>
        <w:t xml:space="preserve"> </w:t>
      </w:r>
      <w:r>
        <w:rPr>
          <w:rStyle w:val="36"/>
          <w:rFonts w:ascii="Times New Roman" w:hAnsi="Times New Roman" w:eastAsia="仿宋_GB2312"/>
          <w:sz w:val="28"/>
          <w:szCs w:val="28"/>
        </w:rPr>
        <w:t>暂估价</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_Toc351203574 \h </w:instrText>
      </w:r>
      <w:r>
        <w:rPr>
          <w:rFonts w:ascii="Times New Roman" w:hAnsi="Times New Roman" w:eastAsia="仿宋_GB2312"/>
          <w:sz w:val="28"/>
          <w:szCs w:val="28"/>
        </w:rPr>
        <w:fldChar w:fldCharType="separate"/>
      </w:r>
      <w:r>
        <w:rPr>
          <w:rFonts w:ascii="Times New Roman" w:hAnsi="Times New Roman" w:eastAsia="仿宋_GB2312"/>
          <w:sz w:val="28"/>
          <w:szCs w:val="28"/>
        </w:rPr>
        <w:t>61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3267C74">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10.8 暂列金额</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_Toc351203575 \h </w:instrText>
      </w:r>
      <w:r>
        <w:rPr>
          <w:rFonts w:ascii="Times New Roman" w:hAnsi="Times New Roman" w:eastAsia="仿宋_GB2312"/>
          <w:sz w:val="28"/>
          <w:szCs w:val="28"/>
        </w:rPr>
        <w:fldChar w:fldCharType="separate"/>
      </w:r>
      <w:r>
        <w:rPr>
          <w:rFonts w:ascii="Times New Roman" w:hAnsi="Times New Roman" w:eastAsia="仿宋_GB2312"/>
          <w:sz w:val="28"/>
          <w:szCs w:val="28"/>
        </w:rPr>
        <w:t>63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BC48B5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10.9 计日工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_Toc351203576 \h </w:instrText>
      </w:r>
      <w:r>
        <w:rPr>
          <w:rFonts w:ascii="Times New Roman" w:hAnsi="Times New Roman" w:eastAsia="仿宋_GB2312"/>
          <w:sz w:val="28"/>
          <w:szCs w:val="28"/>
        </w:rPr>
        <w:fldChar w:fldCharType="separate"/>
      </w:r>
      <w:r>
        <w:rPr>
          <w:rFonts w:ascii="Times New Roman" w:hAnsi="Times New Roman" w:eastAsia="仿宋_GB2312"/>
          <w:sz w:val="28"/>
          <w:szCs w:val="28"/>
        </w:rPr>
        <w:t>64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6B64597">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11. 价格调整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_Toc351203577 \h </w:instrText>
      </w:r>
      <w:r>
        <w:rPr>
          <w:rFonts w:ascii="Times New Roman" w:hAnsi="Times New Roman" w:eastAsia="仿宋_GB2312"/>
          <w:sz w:val="28"/>
          <w:szCs w:val="28"/>
        </w:rPr>
        <w:fldChar w:fldCharType="separate"/>
      </w:r>
      <w:r>
        <w:rPr>
          <w:rFonts w:ascii="Times New Roman" w:hAnsi="Times New Roman" w:eastAsia="仿宋_GB2312"/>
          <w:sz w:val="28"/>
          <w:szCs w:val="28"/>
        </w:rPr>
        <w:t>64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B83E4A7">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11.1 市场价格波动引起的调整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_Toc351203578 \h </w:instrText>
      </w:r>
      <w:r>
        <w:rPr>
          <w:rFonts w:ascii="Times New Roman" w:hAnsi="Times New Roman" w:eastAsia="仿宋_GB2312"/>
          <w:sz w:val="28"/>
          <w:szCs w:val="28"/>
        </w:rPr>
        <w:fldChar w:fldCharType="separate"/>
      </w:r>
      <w:r>
        <w:rPr>
          <w:rFonts w:ascii="Times New Roman" w:hAnsi="Times New Roman" w:eastAsia="仿宋_GB2312"/>
          <w:sz w:val="28"/>
          <w:szCs w:val="28"/>
        </w:rPr>
        <w:t>64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AFF882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11.2 法律变化引起的调整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_Toc351203579 \h </w:instrText>
      </w:r>
      <w:r>
        <w:rPr>
          <w:rFonts w:ascii="Times New Roman" w:hAnsi="Times New Roman" w:eastAsia="仿宋_GB2312"/>
          <w:sz w:val="28"/>
          <w:szCs w:val="28"/>
        </w:rPr>
        <w:fldChar w:fldCharType="separate"/>
      </w:r>
      <w:r>
        <w:rPr>
          <w:rFonts w:ascii="Times New Roman" w:hAnsi="Times New Roman" w:eastAsia="仿宋_GB2312"/>
          <w:sz w:val="28"/>
          <w:szCs w:val="28"/>
        </w:rPr>
        <w:t>68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5F58E11">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12. 合同价格、计量与支付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_Toc351203580 \h </w:instrText>
      </w:r>
      <w:r>
        <w:rPr>
          <w:rFonts w:ascii="Times New Roman" w:hAnsi="Times New Roman" w:eastAsia="仿宋_GB2312"/>
          <w:sz w:val="28"/>
          <w:szCs w:val="28"/>
        </w:rPr>
        <w:fldChar w:fldCharType="separate"/>
      </w:r>
      <w:r>
        <w:rPr>
          <w:rFonts w:ascii="Times New Roman" w:hAnsi="Times New Roman" w:eastAsia="仿宋_GB2312"/>
          <w:sz w:val="28"/>
          <w:szCs w:val="28"/>
        </w:rPr>
        <w:t>68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D5AD09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12.1 合同价格形式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_Toc351203581 \h </w:instrText>
      </w:r>
      <w:r>
        <w:rPr>
          <w:rFonts w:ascii="Times New Roman" w:hAnsi="Times New Roman" w:eastAsia="仿宋_GB2312"/>
          <w:sz w:val="28"/>
          <w:szCs w:val="28"/>
        </w:rPr>
        <w:fldChar w:fldCharType="separate"/>
      </w:r>
      <w:r>
        <w:rPr>
          <w:rFonts w:ascii="Times New Roman" w:hAnsi="Times New Roman" w:eastAsia="仿宋_GB2312"/>
          <w:sz w:val="28"/>
          <w:szCs w:val="28"/>
        </w:rPr>
        <w:t>68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44208F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12.2 预付款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_Toc351203582 \h </w:instrText>
      </w:r>
      <w:r>
        <w:rPr>
          <w:rFonts w:ascii="Times New Roman" w:hAnsi="Times New Roman" w:eastAsia="仿宋_GB2312"/>
          <w:sz w:val="28"/>
          <w:szCs w:val="28"/>
        </w:rPr>
        <w:fldChar w:fldCharType="separate"/>
      </w:r>
      <w:r>
        <w:rPr>
          <w:rFonts w:ascii="Times New Roman" w:hAnsi="Times New Roman" w:eastAsia="仿宋_GB2312"/>
          <w:sz w:val="28"/>
          <w:szCs w:val="28"/>
        </w:rPr>
        <w:t>69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3193582">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12.3 计量</w:t>
      </w:r>
      <w:r>
        <w:rPr>
          <w:rFonts w:ascii="Times New Roman" w:hAnsi="Times New Roman" w:eastAsia="仿宋_GB2312"/>
          <w:sz w:val="28"/>
          <w:szCs w:val="28"/>
        </w:rPr>
        <w:tab/>
      </w:r>
      <w:r>
        <w:rPr>
          <w:rFonts w:hint="eastAsia" w:ascii="Times New Roman" w:hAnsi="Times New Roman" w:eastAsia="仿宋_GB2312"/>
          <w:sz w:val="28"/>
          <w:szCs w:val="28"/>
        </w:rPr>
        <w:t>70</w:t>
      </w:r>
      <w:r>
        <w:rPr>
          <w:rFonts w:ascii="Times New Roman" w:hAnsi="Times New Roman" w:eastAsia="仿宋_GB2312"/>
          <w:sz w:val="28"/>
          <w:szCs w:val="28"/>
        </w:rPr>
        <w:fldChar w:fldCharType="end"/>
      </w:r>
    </w:p>
    <w:p w14:paraId="62202CEA">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12.4 工程进度款支付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_Toc351203584 \h </w:instrText>
      </w:r>
      <w:r>
        <w:rPr>
          <w:rFonts w:ascii="Times New Roman" w:hAnsi="Times New Roman" w:eastAsia="仿宋_GB2312"/>
          <w:sz w:val="28"/>
          <w:szCs w:val="28"/>
        </w:rPr>
        <w:fldChar w:fldCharType="separate"/>
      </w:r>
      <w:r>
        <w:rPr>
          <w:rFonts w:ascii="Times New Roman" w:hAnsi="Times New Roman" w:eastAsia="仿宋_GB2312"/>
          <w:sz w:val="28"/>
          <w:szCs w:val="28"/>
        </w:rPr>
        <w:t>72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12A0F8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12.5 支付账户</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_Toc351203585 \h </w:instrText>
      </w:r>
      <w:r>
        <w:rPr>
          <w:rFonts w:ascii="Times New Roman" w:hAnsi="Times New Roman" w:eastAsia="仿宋_GB2312"/>
          <w:sz w:val="28"/>
          <w:szCs w:val="28"/>
        </w:rPr>
        <w:fldChar w:fldCharType="separate"/>
      </w:r>
      <w:r>
        <w:rPr>
          <w:rFonts w:ascii="Times New Roman" w:hAnsi="Times New Roman" w:eastAsia="仿宋_GB2312"/>
          <w:sz w:val="28"/>
          <w:szCs w:val="28"/>
        </w:rPr>
        <w:t>76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21DB08F">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13. 验收和工程试车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_Toc351203586 \h </w:instrText>
      </w:r>
      <w:r>
        <w:rPr>
          <w:rFonts w:ascii="Times New Roman" w:hAnsi="Times New Roman" w:eastAsia="仿宋_GB2312"/>
          <w:sz w:val="28"/>
          <w:szCs w:val="28"/>
        </w:rPr>
        <w:fldChar w:fldCharType="separate"/>
      </w:r>
      <w:r>
        <w:rPr>
          <w:rFonts w:ascii="Times New Roman" w:hAnsi="Times New Roman" w:eastAsia="仿宋_GB2312"/>
          <w:sz w:val="28"/>
          <w:szCs w:val="28"/>
        </w:rPr>
        <w:t>76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D86161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13.1 分部分项工程验收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_Toc351203587 \h </w:instrText>
      </w:r>
      <w:r>
        <w:rPr>
          <w:rFonts w:ascii="Times New Roman" w:hAnsi="Times New Roman" w:eastAsia="仿宋_GB2312"/>
          <w:sz w:val="28"/>
          <w:szCs w:val="28"/>
        </w:rPr>
        <w:fldChar w:fldCharType="separate"/>
      </w:r>
      <w:r>
        <w:rPr>
          <w:rFonts w:ascii="Times New Roman" w:hAnsi="Times New Roman" w:eastAsia="仿宋_GB2312"/>
          <w:sz w:val="28"/>
          <w:szCs w:val="28"/>
        </w:rPr>
        <w:t>76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57F472E">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13.2竣工验收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_Toc351203588 \h </w:instrText>
      </w:r>
      <w:r>
        <w:rPr>
          <w:rFonts w:ascii="Times New Roman" w:hAnsi="Times New Roman" w:eastAsia="仿宋_GB2312"/>
          <w:sz w:val="28"/>
          <w:szCs w:val="28"/>
        </w:rPr>
        <w:fldChar w:fldCharType="separate"/>
      </w:r>
      <w:r>
        <w:rPr>
          <w:rFonts w:ascii="Times New Roman" w:hAnsi="Times New Roman" w:eastAsia="仿宋_GB2312"/>
          <w:sz w:val="28"/>
          <w:szCs w:val="28"/>
        </w:rPr>
        <w:t>76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FBAE373">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13.3工程试车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_Toc351203589 \h </w:instrText>
      </w:r>
      <w:r>
        <w:rPr>
          <w:rFonts w:ascii="Times New Roman" w:hAnsi="Times New Roman" w:eastAsia="仿宋_GB2312"/>
          <w:sz w:val="28"/>
          <w:szCs w:val="28"/>
        </w:rPr>
        <w:fldChar w:fldCharType="separate"/>
      </w:r>
      <w:r>
        <w:rPr>
          <w:rFonts w:ascii="Times New Roman" w:hAnsi="Times New Roman" w:eastAsia="仿宋_GB2312"/>
          <w:sz w:val="28"/>
          <w:szCs w:val="28"/>
        </w:rPr>
        <w:t>79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2C24C6E">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13.4提前交付单位工程的验收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_Toc351203590 \h </w:instrText>
      </w:r>
      <w:r>
        <w:rPr>
          <w:rFonts w:ascii="Times New Roman" w:hAnsi="Times New Roman" w:eastAsia="仿宋_GB2312"/>
          <w:sz w:val="28"/>
          <w:szCs w:val="28"/>
        </w:rPr>
        <w:fldChar w:fldCharType="separate"/>
      </w:r>
      <w:r>
        <w:rPr>
          <w:rFonts w:ascii="Times New Roman" w:hAnsi="Times New Roman" w:eastAsia="仿宋_GB2312"/>
          <w:sz w:val="28"/>
          <w:szCs w:val="28"/>
        </w:rPr>
        <w:t>81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7A55AD9">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13.5 施工期运行</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_Toc351203591 \h </w:instrText>
      </w:r>
      <w:r>
        <w:rPr>
          <w:rFonts w:ascii="Times New Roman" w:hAnsi="Times New Roman" w:eastAsia="仿宋_GB2312"/>
          <w:sz w:val="28"/>
          <w:szCs w:val="28"/>
        </w:rPr>
        <w:fldChar w:fldCharType="separate"/>
      </w:r>
      <w:r>
        <w:rPr>
          <w:rFonts w:ascii="Times New Roman" w:hAnsi="Times New Roman" w:eastAsia="仿宋_GB2312"/>
          <w:sz w:val="28"/>
          <w:szCs w:val="28"/>
        </w:rPr>
        <w:t>81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F4CE69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13.6 竣工退场</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_Toc351203592 \h </w:instrText>
      </w:r>
      <w:r>
        <w:rPr>
          <w:rFonts w:ascii="Times New Roman" w:hAnsi="Times New Roman" w:eastAsia="仿宋_GB2312"/>
          <w:sz w:val="28"/>
          <w:szCs w:val="28"/>
        </w:rPr>
        <w:fldChar w:fldCharType="separate"/>
      </w:r>
      <w:r>
        <w:rPr>
          <w:rFonts w:ascii="Times New Roman" w:hAnsi="Times New Roman" w:eastAsia="仿宋_GB2312"/>
          <w:sz w:val="28"/>
          <w:szCs w:val="28"/>
        </w:rPr>
        <w:t>82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B59E0F2">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14. 竣工结算</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_Toc351203593 \h </w:instrText>
      </w:r>
      <w:r>
        <w:rPr>
          <w:rFonts w:ascii="Times New Roman" w:hAnsi="Times New Roman" w:eastAsia="仿宋_GB2312"/>
          <w:sz w:val="28"/>
          <w:szCs w:val="28"/>
        </w:rPr>
        <w:fldChar w:fldCharType="separate"/>
      </w:r>
      <w:r>
        <w:rPr>
          <w:rFonts w:ascii="Times New Roman" w:hAnsi="Times New Roman" w:eastAsia="仿宋_GB2312"/>
          <w:sz w:val="28"/>
          <w:szCs w:val="28"/>
        </w:rPr>
        <w:t>83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48B5D7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14.1 竣工结算申请</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_Toc351203594 \h </w:instrText>
      </w:r>
      <w:r>
        <w:rPr>
          <w:rFonts w:ascii="Times New Roman" w:hAnsi="Times New Roman" w:eastAsia="仿宋_GB2312"/>
          <w:sz w:val="28"/>
          <w:szCs w:val="28"/>
        </w:rPr>
        <w:fldChar w:fldCharType="separate"/>
      </w:r>
      <w:r>
        <w:rPr>
          <w:rFonts w:ascii="Times New Roman" w:hAnsi="Times New Roman" w:eastAsia="仿宋_GB2312"/>
          <w:sz w:val="28"/>
          <w:szCs w:val="28"/>
        </w:rPr>
        <w:t>83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963732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14.2 竣工</w:t>
      </w:r>
      <w:bookmarkStart w:id="596" w:name="_Hlt356058165"/>
      <w:bookmarkStart w:id="597" w:name="_Hlt356058166"/>
      <w:r>
        <w:rPr>
          <w:rStyle w:val="36"/>
          <w:rFonts w:ascii="Times New Roman" w:hAnsi="Times New Roman" w:eastAsia="仿宋_GB2312"/>
          <w:sz w:val="28"/>
          <w:szCs w:val="28"/>
        </w:rPr>
        <w:t>结</w:t>
      </w:r>
      <w:bookmarkEnd w:id="596"/>
      <w:bookmarkEnd w:id="597"/>
      <w:r>
        <w:rPr>
          <w:rStyle w:val="36"/>
          <w:rFonts w:ascii="Times New Roman" w:hAnsi="Times New Roman" w:eastAsia="仿宋_GB2312"/>
          <w:sz w:val="28"/>
          <w:szCs w:val="28"/>
        </w:rPr>
        <w:t>算审核</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_Toc351203595 \h </w:instrText>
      </w:r>
      <w:r>
        <w:rPr>
          <w:rFonts w:ascii="Times New Roman" w:hAnsi="Times New Roman" w:eastAsia="仿宋_GB2312"/>
          <w:sz w:val="28"/>
          <w:szCs w:val="28"/>
        </w:rPr>
        <w:fldChar w:fldCharType="separate"/>
      </w:r>
      <w:r>
        <w:rPr>
          <w:rFonts w:ascii="Times New Roman" w:hAnsi="Times New Roman" w:eastAsia="仿宋_GB2312"/>
          <w:sz w:val="28"/>
          <w:szCs w:val="28"/>
        </w:rPr>
        <w:t>83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10615BB">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14.3 甩项竣工协议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_Toc351203596 \h </w:instrText>
      </w:r>
      <w:r>
        <w:rPr>
          <w:rFonts w:ascii="Times New Roman" w:hAnsi="Times New Roman" w:eastAsia="仿宋_GB2312"/>
          <w:sz w:val="28"/>
          <w:szCs w:val="28"/>
        </w:rPr>
        <w:fldChar w:fldCharType="separate"/>
      </w:r>
      <w:r>
        <w:rPr>
          <w:rFonts w:ascii="Times New Roman" w:hAnsi="Times New Roman" w:eastAsia="仿宋_GB2312"/>
          <w:sz w:val="28"/>
          <w:szCs w:val="28"/>
        </w:rPr>
        <w:t>84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6E05ABB">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14.4 最终结清</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_Toc351203597 \h </w:instrText>
      </w:r>
      <w:r>
        <w:rPr>
          <w:rFonts w:ascii="Times New Roman" w:hAnsi="Times New Roman" w:eastAsia="仿宋_GB2312"/>
          <w:sz w:val="28"/>
          <w:szCs w:val="28"/>
        </w:rPr>
        <w:fldChar w:fldCharType="separate"/>
      </w:r>
      <w:r>
        <w:rPr>
          <w:rFonts w:ascii="Times New Roman" w:hAnsi="Times New Roman" w:eastAsia="仿宋_GB2312"/>
          <w:sz w:val="28"/>
          <w:szCs w:val="28"/>
        </w:rPr>
        <w:t>85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BD67DC8">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15. 缺陷责任与保修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_Toc351203598 \h </w:instrText>
      </w:r>
      <w:r>
        <w:rPr>
          <w:rFonts w:ascii="Times New Roman" w:hAnsi="Times New Roman" w:eastAsia="仿宋_GB2312"/>
          <w:sz w:val="28"/>
          <w:szCs w:val="28"/>
        </w:rPr>
        <w:fldChar w:fldCharType="separate"/>
      </w:r>
      <w:r>
        <w:rPr>
          <w:rFonts w:ascii="Times New Roman" w:hAnsi="Times New Roman" w:eastAsia="仿宋_GB2312"/>
          <w:sz w:val="28"/>
          <w:szCs w:val="28"/>
        </w:rPr>
        <w:t>86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99585A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15.1 工程保修的原则</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_Toc351203599 \h </w:instrText>
      </w:r>
      <w:r>
        <w:rPr>
          <w:rFonts w:ascii="Times New Roman" w:hAnsi="Times New Roman" w:eastAsia="仿宋_GB2312"/>
          <w:sz w:val="28"/>
          <w:szCs w:val="28"/>
        </w:rPr>
        <w:fldChar w:fldCharType="separate"/>
      </w:r>
      <w:r>
        <w:rPr>
          <w:rFonts w:ascii="Times New Roman" w:hAnsi="Times New Roman" w:eastAsia="仿宋_GB2312"/>
          <w:sz w:val="28"/>
          <w:szCs w:val="28"/>
        </w:rPr>
        <w:t>86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BE3D4F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15.2 缺</w:t>
      </w:r>
      <w:bookmarkStart w:id="598" w:name="_Hlt354658487"/>
      <w:bookmarkStart w:id="599" w:name="_Hlt354658488"/>
      <w:r>
        <w:rPr>
          <w:rStyle w:val="36"/>
          <w:rFonts w:ascii="Times New Roman" w:hAnsi="Times New Roman" w:eastAsia="仿宋_GB2312"/>
          <w:sz w:val="28"/>
          <w:szCs w:val="28"/>
        </w:rPr>
        <w:t>陷</w:t>
      </w:r>
      <w:bookmarkEnd w:id="598"/>
      <w:bookmarkEnd w:id="599"/>
      <w:r>
        <w:rPr>
          <w:rStyle w:val="36"/>
          <w:rFonts w:ascii="Times New Roman" w:hAnsi="Times New Roman" w:eastAsia="仿宋_GB2312"/>
          <w:sz w:val="28"/>
          <w:szCs w:val="28"/>
        </w:rPr>
        <w:t>责任期</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_Toc351203600 \h </w:instrText>
      </w:r>
      <w:r>
        <w:rPr>
          <w:rFonts w:ascii="Times New Roman" w:hAnsi="Times New Roman" w:eastAsia="仿宋_GB2312"/>
          <w:sz w:val="28"/>
          <w:szCs w:val="28"/>
        </w:rPr>
        <w:fldChar w:fldCharType="separate"/>
      </w:r>
      <w:r>
        <w:rPr>
          <w:rFonts w:ascii="Times New Roman" w:hAnsi="Times New Roman" w:eastAsia="仿宋_GB2312"/>
          <w:sz w:val="28"/>
          <w:szCs w:val="28"/>
        </w:rPr>
        <w:t>86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EE1E37A">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15.3 质量保证金</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_Toc351203601 \h </w:instrText>
      </w:r>
      <w:r>
        <w:rPr>
          <w:rFonts w:ascii="Times New Roman" w:hAnsi="Times New Roman" w:eastAsia="仿宋_GB2312"/>
          <w:sz w:val="28"/>
          <w:szCs w:val="28"/>
        </w:rPr>
        <w:fldChar w:fldCharType="separate"/>
      </w:r>
      <w:r>
        <w:rPr>
          <w:rFonts w:ascii="Times New Roman" w:hAnsi="Times New Roman" w:eastAsia="仿宋_GB2312"/>
          <w:sz w:val="28"/>
          <w:szCs w:val="28"/>
        </w:rPr>
        <w:t>87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27D91F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15.4 保修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_Toc351203602 \h </w:instrText>
      </w:r>
      <w:r>
        <w:rPr>
          <w:rFonts w:ascii="Times New Roman" w:hAnsi="Times New Roman" w:eastAsia="仿宋_GB2312"/>
          <w:sz w:val="28"/>
          <w:szCs w:val="28"/>
        </w:rPr>
        <w:fldChar w:fldCharType="separate"/>
      </w:r>
      <w:r>
        <w:rPr>
          <w:rFonts w:ascii="Times New Roman" w:hAnsi="Times New Roman" w:eastAsia="仿宋_GB2312"/>
          <w:sz w:val="28"/>
          <w:szCs w:val="28"/>
        </w:rPr>
        <w:t>89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FFA188E">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16. 违约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_Toc351203603 \h </w:instrText>
      </w:r>
      <w:r>
        <w:rPr>
          <w:rFonts w:ascii="Times New Roman" w:hAnsi="Times New Roman" w:eastAsia="仿宋_GB2312"/>
          <w:sz w:val="28"/>
          <w:szCs w:val="28"/>
        </w:rPr>
        <w:fldChar w:fldCharType="separate"/>
      </w:r>
      <w:r>
        <w:rPr>
          <w:rFonts w:ascii="Times New Roman" w:hAnsi="Times New Roman" w:eastAsia="仿宋_GB2312"/>
          <w:sz w:val="28"/>
          <w:szCs w:val="28"/>
        </w:rPr>
        <w:t>91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CA74B2D">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16.1 发包人违约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_Toc351203604 \h </w:instrText>
      </w:r>
      <w:r>
        <w:rPr>
          <w:rFonts w:ascii="Times New Roman" w:hAnsi="Times New Roman" w:eastAsia="仿宋_GB2312"/>
          <w:sz w:val="28"/>
          <w:szCs w:val="28"/>
        </w:rPr>
        <w:fldChar w:fldCharType="separate"/>
      </w:r>
      <w:r>
        <w:rPr>
          <w:rFonts w:ascii="Times New Roman" w:hAnsi="Times New Roman" w:eastAsia="仿宋_GB2312"/>
          <w:sz w:val="28"/>
          <w:szCs w:val="28"/>
        </w:rPr>
        <w:t>91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63975B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16.2 承包人违约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_Toc351203605 \h </w:instrText>
      </w:r>
      <w:r>
        <w:rPr>
          <w:rFonts w:ascii="Times New Roman" w:hAnsi="Times New Roman" w:eastAsia="仿宋_GB2312"/>
          <w:sz w:val="28"/>
          <w:szCs w:val="28"/>
        </w:rPr>
        <w:fldChar w:fldCharType="separate"/>
      </w:r>
      <w:r>
        <w:rPr>
          <w:rFonts w:ascii="Times New Roman" w:hAnsi="Times New Roman" w:eastAsia="仿宋_GB2312"/>
          <w:sz w:val="28"/>
          <w:szCs w:val="28"/>
        </w:rPr>
        <w:t>93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CC75B7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16.3 第三人造成的违约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_Toc351203606 \h </w:instrText>
      </w:r>
      <w:r>
        <w:rPr>
          <w:rFonts w:ascii="Times New Roman" w:hAnsi="Times New Roman" w:eastAsia="仿宋_GB2312"/>
          <w:sz w:val="28"/>
          <w:szCs w:val="28"/>
        </w:rPr>
        <w:fldChar w:fldCharType="separate"/>
      </w:r>
      <w:r>
        <w:rPr>
          <w:rFonts w:ascii="Times New Roman" w:hAnsi="Times New Roman" w:eastAsia="仿宋_GB2312"/>
          <w:sz w:val="28"/>
          <w:szCs w:val="28"/>
        </w:rPr>
        <w:t>95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EDAE911">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17. 不可抗力</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_Toc351203607 \h </w:instrText>
      </w:r>
      <w:r>
        <w:rPr>
          <w:rFonts w:ascii="Times New Roman" w:hAnsi="Times New Roman" w:eastAsia="仿宋_GB2312"/>
          <w:sz w:val="28"/>
          <w:szCs w:val="28"/>
        </w:rPr>
        <w:fldChar w:fldCharType="separate"/>
      </w:r>
      <w:r>
        <w:rPr>
          <w:rFonts w:ascii="Times New Roman" w:hAnsi="Times New Roman" w:eastAsia="仿宋_GB2312"/>
          <w:sz w:val="28"/>
          <w:szCs w:val="28"/>
        </w:rPr>
        <w:t>95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4DC6D7A">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17.1 不可抗力的确认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_Toc351203608 \h </w:instrText>
      </w:r>
      <w:r>
        <w:rPr>
          <w:rFonts w:ascii="Times New Roman" w:hAnsi="Times New Roman" w:eastAsia="仿宋_GB2312"/>
          <w:sz w:val="28"/>
          <w:szCs w:val="28"/>
        </w:rPr>
        <w:fldChar w:fldCharType="separate"/>
      </w:r>
      <w:r>
        <w:rPr>
          <w:rFonts w:ascii="Times New Roman" w:hAnsi="Times New Roman" w:eastAsia="仿宋_GB2312"/>
          <w:sz w:val="28"/>
          <w:szCs w:val="28"/>
        </w:rPr>
        <w:t>95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281D3EC">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17.2 不可抗力的通知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_Toc351203609 \h </w:instrText>
      </w:r>
      <w:r>
        <w:rPr>
          <w:rFonts w:ascii="Times New Roman" w:hAnsi="Times New Roman" w:eastAsia="仿宋_GB2312"/>
          <w:sz w:val="28"/>
          <w:szCs w:val="28"/>
        </w:rPr>
        <w:fldChar w:fldCharType="separate"/>
      </w:r>
      <w:r>
        <w:rPr>
          <w:rFonts w:ascii="Times New Roman" w:hAnsi="Times New Roman" w:eastAsia="仿宋_GB2312"/>
          <w:sz w:val="28"/>
          <w:szCs w:val="28"/>
        </w:rPr>
        <w:t>96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045CC1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17.3 不可抗力后果的承担</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_Toc351203610 \h </w:instrText>
      </w:r>
      <w:r>
        <w:rPr>
          <w:rFonts w:ascii="Times New Roman" w:hAnsi="Times New Roman" w:eastAsia="仿宋_GB2312"/>
          <w:sz w:val="28"/>
          <w:szCs w:val="28"/>
        </w:rPr>
        <w:fldChar w:fldCharType="separate"/>
      </w:r>
      <w:r>
        <w:rPr>
          <w:rFonts w:ascii="Times New Roman" w:hAnsi="Times New Roman" w:eastAsia="仿宋_GB2312"/>
          <w:sz w:val="28"/>
          <w:szCs w:val="28"/>
        </w:rPr>
        <w:t>96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ADE7894">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17.4 因不可抗力解除合同</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_Toc351203611 \h </w:instrText>
      </w:r>
      <w:r>
        <w:rPr>
          <w:rFonts w:ascii="Times New Roman" w:hAnsi="Times New Roman" w:eastAsia="仿宋_GB2312"/>
          <w:sz w:val="28"/>
          <w:szCs w:val="28"/>
        </w:rPr>
        <w:fldChar w:fldCharType="separate"/>
      </w:r>
      <w:r>
        <w:rPr>
          <w:rFonts w:ascii="Times New Roman" w:hAnsi="Times New Roman" w:eastAsia="仿宋_GB2312"/>
          <w:sz w:val="28"/>
          <w:szCs w:val="28"/>
        </w:rPr>
        <w:t>97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B8F801A">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 保险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_Toc351203612 \h </w:instrText>
      </w:r>
      <w:r>
        <w:rPr>
          <w:rFonts w:ascii="Times New Roman" w:hAnsi="Times New Roman" w:eastAsia="仿宋_GB2312"/>
          <w:sz w:val="28"/>
          <w:szCs w:val="28"/>
        </w:rPr>
        <w:fldChar w:fldCharType="separate"/>
      </w:r>
      <w:r>
        <w:rPr>
          <w:rFonts w:ascii="Times New Roman" w:hAnsi="Times New Roman" w:eastAsia="仿宋_GB2312"/>
          <w:sz w:val="28"/>
          <w:szCs w:val="28"/>
        </w:rPr>
        <w:t>98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0B5F02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18.1 工程保险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_Toc351203613 \h </w:instrText>
      </w:r>
      <w:r>
        <w:rPr>
          <w:rFonts w:ascii="Times New Roman" w:hAnsi="Times New Roman" w:eastAsia="仿宋_GB2312"/>
          <w:sz w:val="28"/>
          <w:szCs w:val="28"/>
        </w:rPr>
        <w:fldChar w:fldCharType="separate"/>
      </w:r>
      <w:r>
        <w:rPr>
          <w:rFonts w:ascii="Times New Roman" w:hAnsi="Times New Roman" w:eastAsia="仿宋_GB2312"/>
          <w:sz w:val="28"/>
          <w:szCs w:val="28"/>
        </w:rPr>
        <w:t>98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603E0A0">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18.2 工伤保险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_Toc351203614 \h </w:instrText>
      </w:r>
      <w:r>
        <w:rPr>
          <w:rFonts w:ascii="Times New Roman" w:hAnsi="Times New Roman" w:eastAsia="仿宋_GB2312"/>
          <w:sz w:val="28"/>
          <w:szCs w:val="28"/>
        </w:rPr>
        <w:fldChar w:fldCharType="separate"/>
      </w:r>
      <w:r>
        <w:rPr>
          <w:rFonts w:ascii="Times New Roman" w:hAnsi="Times New Roman" w:eastAsia="仿宋_GB2312"/>
          <w:sz w:val="28"/>
          <w:szCs w:val="28"/>
        </w:rPr>
        <w:t>98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35446FB">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18.3</w:t>
      </w:r>
      <w:r>
        <w:rPr>
          <w:rStyle w:val="36"/>
          <w:rFonts w:hint="eastAsia" w:ascii="Times New Roman" w:hAnsi="Times New Roman" w:eastAsia="仿宋_GB2312"/>
          <w:sz w:val="28"/>
          <w:szCs w:val="28"/>
        </w:rPr>
        <w:t xml:space="preserve"> </w:t>
      </w:r>
      <w:r>
        <w:rPr>
          <w:rStyle w:val="36"/>
          <w:rFonts w:ascii="Times New Roman" w:hAnsi="Times New Roman" w:eastAsia="仿宋_GB2312"/>
          <w:sz w:val="28"/>
          <w:szCs w:val="28"/>
        </w:rPr>
        <w:t>其他保险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_Toc351203615 \h </w:instrText>
      </w:r>
      <w:r>
        <w:rPr>
          <w:rFonts w:ascii="Times New Roman" w:hAnsi="Times New Roman" w:eastAsia="仿宋_GB2312"/>
          <w:sz w:val="28"/>
          <w:szCs w:val="28"/>
        </w:rPr>
        <w:fldChar w:fldCharType="separate"/>
      </w:r>
      <w:r>
        <w:rPr>
          <w:rFonts w:ascii="Times New Roman" w:hAnsi="Times New Roman" w:eastAsia="仿宋_GB2312"/>
          <w:sz w:val="28"/>
          <w:szCs w:val="28"/>
        </w:rPr>
        <w:t>99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47633EB">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18.4</w:t>
      </w:r>
      <w:r>
        <w:rPr>
          <w:rStyle w:val="36"/>
          <w:rFonts w:hint="eastAsia" w:ascii="Times New Roman" w:hAnsi="Times New Roman" w:eastAsia="仿宋_GB2312"/>
          <w:sz w:val="28"/>
          <w:szCs w:val="28"/>
        </w:rPr>
        <w:t xml:space="preserve"> </w:t>
      </w:r>
      <w:r>
        <w:rPr>
          <w:rStyle w:val="36"/>
          <w:rFonts w:ascii="Times New Roman" w:hAnsi="Times New Roman" w:eastAsia="仿宋_GB2312"/>
          <w:sz w:val="28"/>
          <w:szCs w:val="28"/>
        </w:rPr>
        <w:t>持续保险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_Toc351203616 \h </w:instrText>
      </w:r>
      <w:r>
        <w:rPr>
          <w:rFonts w:ascii="Times New Roman" w:hAnsi="Times New Roman" w:eastAsia="仿宋_GB2312"/>
          <w:sz w:val="28"/>
          <w:szCs w:val="28"/>
        </w:rPr>
        <w:fldChar w:fldCharType="separate"/>
      </w:r>
      <w:r>
        <w:rPr>
          <w:rFonts w:ascii="Times New Roman" w:hAnsi="Times New Roman" w:eastAsia="仿宋_GB2312"/>
          <w:sz w:val="28"/>
          <w:szCs w:val="28"/>
        </w:rPr>
        <w:t>99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852EE29">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18.5 保险凭证</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_Toc351203617 \h </w:instrText>
      </w:r>
      <w:r>
        <w:rPr>
          <w:rFonts w:ascii="Times New Roman" w:hAnsi="Times New Roman" w:eastAsia="仿宋_GB2312"/>
          <w:sz w:val="28"/>
          <w:szCs w:val="28"/>
        </w:rPr>
        <w:fldChar w:fldCharType="separate"/>
      </w:r>
      <w:r>
        <w:rPr>
          <w:rFonts w:ascii="Times New Roman" w:hAnsi="Times New Roman" w:eastAsia="仿宋_GB2312"/>
          <w:sz w:val="28"/>
          <w:szCs w:val="28"/>
        </w:rPr>
        <w:t>99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285343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18.6 未按约定投保的补救</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_Toc351203618 \h </w:instrText>
      </w:r>
      <w:r>
        <w:rPr>
          <w:rFonts w:ascii="Times New Roman" w:hAnsi="Times New Roman" w:eastAsia="仿宋_GB2312"/>
          <w:sz w:val="28"/>
          <w:szCs w:val="28"/>
        </w:rPr>
        <w:fldChar w:fldCharType="separate"/>
      </w:r>
      <w:r>
        <w:rPr>
          <w:rFonts w:ascii="Times New Roman" w:hAnsi="Times New Roman" w:eastAsia="仿宋_GB2312"/>
          <w:sz w:val="28"/>
          <w:szCs w:val="28"/>
        </w:rPr>
        <w:t>99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27B49D3">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18.7 通知义务</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_Toc351203619 \h </w:instrText>
      </w:r>
      <w:r>
        <w:rPr>
          <w:rFonts w:ascii="Times New Roman" w:hAnsi="Times New Roman" w:eastAsia="仿宋_GB2312"/>
          <w:sz w:val="28"/>
          <w:szCs w:val="28"/>
        </w:rPr>
        <w:fldChar w:fldCharType="separate"/>
      </w:r>
      <w:r>
        <w:rPr>
          <w:rFonts w:ascii="Times New Roman" w:hAnsi="Times New Roman" w:eastAsia="仿宋_GB2312"/>
          <w:sz w:val="28"/>
          <w:szCs w:val="28"/>
        </w:rPr>
        <w:t>100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B80ACD2">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19. 索赔</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_Toc351203620 \h </w:instrText>
      </w:r>
      <w:r>
        <w:rPr>
          <w:rFonts w:ascii="Times New Roman" w:hAnsi="Times New Roman" w:eastAsia="仿宋_GB2312"/>
          <w:sz w:val="28"/>
          <w:szCs w:val="28"/>
        </w:rPr>
        <w:fldChar w:fldCharType="separate"/>
      </w:r>
      <w:r>
        <w:rPr>
          <w:rFonts w:ascii="Times New Roman" w:hAnsi="Times New Roman" w:eastAsia="仿宋_GB2312"/>
          <w:sz w:val="28"/>
          <w:szCs w:val="28"/>
        </w:rPr>
        <w:t>100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54E85D9">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19.1</w:t>
      </w:r>
      <w:r>
        <w:rPr>
          <w:rStyle w:val="36"/>
          <w:rFonts w:hint="eastAsia" w:ascii="Times New Roman" w:hAnsi="Times New Roman" w:eastAsia="仿宋_GB2312"/>
          <w:sz w:val="28"/>
          <w:szCs w:val="28"/>
        </w:rPr>
        <w:t xml:space="preserve"> </w:t>
      </w:r>
      <w:r>
        <w:rPr>
          <w:rStyle w:val="36"/>
          <w:rFonts w:ascii="Times New Roman" w:hAnsi="Times New Roman" w:eastAsia="仿宋_GB2312"/>
          <w:sz w:val="28"/>
          <w:szCs w:val="28"/>
        </w:rPr>
        <w:t>承包人的索赔</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_Toc351203621 \h </w:instrText>
      </w:r>
      <w:r>
        <w:rPr>
          <w:rFonts w:ascii="Times New Roman" w:hAnsi="Times New Roman" w:eastAsia="仿宋_GB2312"/>
          <w:sz w:val="28"/>
          <w:szCs w:val="28"/>
        </w:rPr>
        <w:fldChar w:fldCharType="separate"/>
      </w:r>
      <w:r>
        <w:rPr>
          <w:rFonts w:ascii="Times New Roman" w:hAnsi="Times New Roman" w:eastAsia="仿宋_GB2312"/>
          <w:sz w:val="28"/>
          <w:szCs w:val="28"/>
        </w:rPr>
        <w:t>100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C02CA60">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19.2 对承包人索赔的处理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_Toc351203622 \h </w:instrText>
      </w:r>
      <w:r>
        <w:rPr>
          <w:rFonts w:ascii="Times New Roman" w:hAnsi="Times New Roman" w:eastAsia="仿宋_GB2312"/>
          <w:sz w:val="28"/>
          <w:szCs w:val="28"/>
        </w:rPr>
        <w:fldChar w:fldCharType="separate"/>
      </w:r>
      <w:r>
        <w:rPr>
          <w:rFonts w:ascii="Times New Roman" w:hAnsi="Times New Roman" w:eastAsia="仿宋_GB2312"/>
          <w:sz w:val="28"/>
          <w:szCs w:val="28"/>
        </w:rPr>
        <w:t>101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116191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19.3</w:t>
      </w:r>
      <w:r>
        <w:rPr>
          <w:rStyle w:val="36"/>
          <w:rFonts w:hint="eastAsia" w:ascii="Times New Roman" w:hAnsi="Times New Roman" w:eastAsia="仿宋_GB2312"/>
          <w:sz w:val="28"/>
          <w:szCs w:val="28"/>
        </w:rPr>
        <w:t xml:space="preserve"> </w:t>
      </w:r>
      <w:r>
        <w:rPr>
          <w:rStyle w:val="36"/>
          <w:rFonts w:ascii="Times New Roman" w:hAnsi="Times New Roman" w:eastAsia="仿宋_GB2312"/>
          <w:sz w:val="28"/>
          <w:szCs w:val="28"/>
        </w:rPr>
        <w:t>发包人的索赔</w:t>
      </w:r>
      <w:r>
        <w:rPr>
          <w:rFonts w:ascii="Times New Roman" w:hAnsi="Times New Roman" w:eastAsia="仿宋_GB2312"/>
          <w:sz w:val="28"/>
          <w:szCs w:val="28"/>
        </w:rPr>
        <w:tab/>
      </w:r>
      <w:r>
        <w:rPr>
          <w:rFonts w:hint="eastAsia" w:ascii="Times New Roman" w:hAnsi="Times New Roman" w:eastAsia="仿宋_GB2312"/>
          <w:sz w:val="28"/>
          <w:szCs w:val="28"/>
        </w:rPr>
        <w:t>100</w:t>
      </w:r>
      <w:r>
        <w:rPr>
          <w:rFonts w:ascii="Times New Roman" w:hAnsi="Times New Roman" w:eastAsia="仿宋_GB2312"/>
          <w:sz w:val="28"/>
          <w:szCs w:val="28"/>
        </w:rPr>
        <w:fldChar w:fldCharType="end"/>
      </w:r>
    </w:p>
    <w:p w14:paraId="3549F872">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19.4 对发包人索赔的处理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_Toc351203624 \h </w:instrText>
      </w:r>
      <w:r>
        <w:rPr>
          <w:rFonts w:ascii="Times New Roman" w:hAnsi="Times New Roman" w:eastAsia="仿宋_GB2312"/>
          <w:sz w:val="28"/>
          <w:szCs w:val="28"/>
        </w:rPr>
        <w:fldChar w:fldCharType="separate"/>
      </w:r>
      <w:r>
        <w:rPr>
          <w:rFonts w:ascii="Times New Roman" w:hAnsi="Times New Roman" w:eastAsia="仿宋_GB2312"/>
          <w:sz w:val="28"/>
          <w:szCs w:val="28"/>
        </w:rPr>
        <w:t>102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AF310E2">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19.5 提出索赔的期限</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_Toc351203625 \h </w:instrText>
      </w:r>
      <w:r>
        <w:rPr>
          <w:rFonts w:ascii="Times New Roman" w:hAnsi="Times New Roman" w:eastAsia="仿宋_GB2312"/>
          <w:sz w:val="28"/>
          <w:szCs w:val="28"/>
        </w:rPr>
        <w:fldChar w:fldCharType="separate"/>
      </w:r>
      <w:r>
        <w:rPr>
          <w:rFonts w:ascii="Times New Roman" w:hAnsi="Times New Roman" w:eastAsia="仿宋_GB2312"/>
          <w:sz w:val="28"/>
          <w:szCs w:val="28"/>
        </w:rPr>
        <w:t>102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60B1A31">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20. 争议解决</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_Toc351203626 \h </w:instrText>
      </w:r>
      <w:r>
        <w:rPr>
          <w:rFonts w:ascii="Times New Roman" w:hAnsi="Times New Roman" w:eastAsia="仿宋_GB2312"/>
          <w:sz w:val="28"/>
          <w:szCs w:val="28"/>
        </w:rPr>
        <w:fldChar w:fldCharType="separate"/>
      </w:r>
      <w:r>
        <w:rPr>
          <w:rFonts w:ascii="Times New Roman" w:hAnsi="Times New Roman" w:eastAsia="仿宋_GB2312"/>
          <w:sz w:val="28"/>
          <w:szCs w:val="28"/>
        </w:rPr>
        <w:t>103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438B4E0">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20.1和解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_Toc351203627 \h </w:instrText>
      </w:r>
      <w:r>
        <w:rPr>
          <w:rFonts w:ascii="Times New Roman" w:hAnsi="Times New Roman" w:eastAsia="仿宋_GB2312"/>
          <w:sz w:val="28"/>
          <w:szCs w:val="28"/>
        </w:rPr>
        <w:fldChar w:fldCharType="separate"/>
      </w:r>
      <w:r>
        <w:rPr>
          <w:rFonts w:ascii="Times New Roman" w:hAnsi="Times New Roman" w:eastAsia="仿宋_GB2312"/>
          <w:sz w:val="28"/>
          <w:szCs w:val="28"/>
        </w:rPr>
        <w:t>103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3AF6D3E">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20.2调解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_Toc351203628 \h </w:instrText>
      </w:r>
      <w:r>
        <w:rPr>
          <w:rFonts w:ascii="Times New Roman" w:hAnsi="Times New Roman" w:eastAsia="仿宋_GB2312"/>
          <w:sz w:val="28"/>
          <w:szCs w:val="28"/>
        </w:rPr>
        <w:fldChar w:fldCharType="separate"/>
      </w:r>
      <w:r>
        <w:rPr>
          <w:rFonts w:ascii="Times New Roman" w:hAnsi="Times New Roman" w:eastAsia="仿宋_GB2312"/>
          <w:sz w:val="28"/>
          <w:szCs w:val="28"/>
        </w:rPr>
        <w:t>103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2B71303">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20.3争议评审</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_Toc351203629 \h </w:instrText>
      </w:r>
      <w:r>
        <w:rPr>
          <w:rFonts w:ascii="Times New Roman" w:hAnsi="Times New Roman" w:eastAsia="仿宋_GB2312"/>
          <w:sz w:val="28"/>
          <w:szCs w:val="28"/>
        </w:rPr>
        <w:fldChar w:fldCharType="separate"/>
      </w:r>
      <w:r>
        <w:rPr>
          <w:rFonts w:ascii="Times New Roman" w:hAnsi="Times New Roman" w:eastAsia="仿宋_GB2312"/>
          <w:sz w:val="28"/>
          <w:szCs w:val="28"/>
        </w:rPr>
        <w:t>103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99D7719">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20.4仲裁或诉讼</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_Toc351203630 \h </w:instrText>
      </w:r>
      <w:r>
        <w:rPr>
          <w:rFonts w:ascii="Times New Roman" w:hAnsi="Times New Roman" w:eastAsia="仿宋_GB2312"/>
          <w:sz w:val="28"/>
          <w:szCs w:val="28"/>
        </w:rPr>
        <w:fldChar w:fldCharType="separate"/>
      </w:r>
      <w:r>
        <w:rPr>
          <w:rFonts w:ascii="Times New Roman" w:hAnsi="Times New Roman" w:eastAsia="仿宋_GB2312"/>
          <w:sz w:val="28"/>
          <w:szCs w:val="28"/>
        </w:rPr>
        <w:t>104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6EA43A1">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20.5争议解决条款效力</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_Toc351203631 \h </w:instrText>
      </w:r>
      <w:r>
        <w:rPr>
          <w:rFonts w:ascii="Times New Roman" w:hAnsi="Times New Roman" w:eastAsia="仿宋_GB2312"/>
          <w:sz w:val="28"/>
          <w:szCs w:val="28"/>
        </w:rPr>
        <w:fldChar w:fldCharType="separate"/>
      </w:r>
      <w:r>
        <w:rPr>
          <w:rFonts w:ascii="Times New Roman" w:hAnsi="Times New Roman" w:eastAsia="仿宋_GB2312"/>
          <w:sz w:val="28"/>
          <w:szCs w:val="28"/>
        </w:rPr>
        <w:t>104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D4BECB2">
      <w:pPr>
        <w:pStyle w:val="12"/>
        <w:tabs>
          <w:tab w:val="right" w:leader="dot" w:pos="8810"/>
        </w:tabs>
        <w:rPr>
          <w:rStyle w:val="36"/>
          <w:rFonts w:hint="eastAsia" w:ascii="Times New Roman" w:hAnsi="Times New Roman" w:eastAsia="仿宋_GB2312"/>
          <w:b/>
          <w:sz w:val="28"/>
          <w:szCs w:val="28"/>
        </w:rPr>
      </w:pPr>
    </w:p>
    <w:p w14:paraId="556CB651">
      <w:pPr>
        <w:pStyle w:val="12"/>
        <w:tabs>
          <w:tab w:val="right" w:leader="dot" w:pos="8810"/>
        </w:tabs>
        <w:ind w:left="0" w:leftChars="0" w:firstLine="300" w:firstLineChars="100"/>
        <w:rPr>
          <w:rFonts w:ascii="Times New Roman" w:hAnsi="Times New Roman" w:eastAsia="仿宋_GB2312"/>
          <w:sz w:val="30"/>
          <w:szCs w:val="30"/>
        </w:rPr>
      </w:pPr>
      <w:r>
        <w:rPr>
          <w:rFonts w:ascii="Times New Roman" w:hAnsi="Times New Roman" w:eastAsia="仿宋_GB2312"/>
          <w:sz w:val="30"/>
          <w:szCs w:val="30"/>
        </w:rPr>
        <w:fldChar w:fldCharType="begin"/>
      </w:r>
      <w:r>
        <w:rPr>
          <w:rStyle w:val="36"/>
          <w:rFonts w:ascii="Times New Roman" w:hAnsi="Times New Roman" w:eastAsia="仿宋_GB2312"/>
          <w:sz w:val="30"/>
          <w:szCs w:val="30"/>
        </w:rPr>
        <w:instrText xml:space="preserve"> </w:instrText>
      </w:r>
      <w:r>
        <w:rPr>
          <w:rFonts w:ascii="Times New Roman" w:hAnsi="Times New Roman" w:eastAsia="仿宋_GB2312"/>
          <w:sz w:val="30"/>
          <w:szCs w:val="30"/>
        </w:rPr>
        <w:instrText xml:space="preserve">HYPERLINK \l "_Toc351203632"</w:instrText>
      </w:r>
      <w:r>
        <w:rPr>
          <w:rStyle w:val="36"/>
          <w:rFonts w:ascii="Times New Roman" w:hAnsi="Times New Roman" w:eastAsia="仿宋_GB2312"/>
          <w:sz w:val="30"/>
          <w:szCs w:val="30"/>
        </w:rPr>
        <w:instrText xml:space="preserve"> </w:instrText>
      </w:r>
      <w:r>
        <w:rPr>
          <w:rFonts w:ascii="Times New Roman" w:hAnsi="Times New Roman" w:eastAsia="仿宋_GB2312"/>
          <w:sz w:val="30"/>
          <w:szCs w:val="30"/>
        </w:rPr>
        <w:fldChar w:fldCharType="separate"/>
      </w:r>
      <w:r>
        <w:rPr>
          <w:rStyle w:val="36"/>
          <w:rFonts w:ascii="Times New Roman" w:hAnsi="Times New Roman" w:eastAsia="仿宋_GB2312"/>
          <w:b/>
          <w:sz w:val="30"/>
          <w:szCs w:val="30"/>
        </w:rPr>
        <w:t>第三部分 专用合同条款</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30"/>
          <w:szCs w:val="30"/>
        </w:rPr>
        <w:fldChar w:fldCharType="end"/>
      </w:r>
      <w:r>
        <w:rPr>
          <w:rFonts w:hint="eastAsia" w:ascii="Times New Roman" w:hAnsi="Times New Roman" w:eastAsia="仿宋_GB2312"/>
          <w:sz w:val="30"/>
          <w:szCs w:val="30"/>
        </w:rPr>
        <w:t>104</w:t>
      </w:r>
    </w:p>
    <w:p w14:paraId="06303EA7">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 一般约定</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04</w:t>
      </w:r>
    </w:p>
    <w:p w14:paraId="705BB834">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 发包人</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08</w:t>
      </w:r>
    </w:p>
    <w:p w14:paraId="273B23FD">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 承包人</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09</w:t>
      </w:r>
    </w:p>
    <w:p w14:paraId="3D2503AF">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4. 监理人</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12</w:t>
      </w:r>
    </w:p>
    <w:p w14:paraId="0B3E737C">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5. 工程质量</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13</w:t>
      </w:r>
    </w:p>
    <w:p w14:paraId="6FD88814">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6. 安全文明施工与环境保护</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14</w:t>
      </w:r>
    </w:p>
    <w:p w14:paraId="44C7234B">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 工期和进度</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14</w:t>
      </w:r>
    </w:p>
    <w:p w14:paraId="0342A168">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 材料与设备</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16</w:t>
      </w:r>
    </w:p>
    <w:p w14:paraId="59FA0A39">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9. 试验与检验</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17</w:t>
      </w:r>
    </w:p>
    <w:p w14:paraId="7D82C35E">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 变更</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18</w:t>
      </w:r>
    </w:p>
    <w:p w14:paraId="0C690C74">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11. 价格调整</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19</w:t>
      </w:r>
    </w:p>
    <w:p w14:paraId="0DCC79E6">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12. 合同价格、计量与支付</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20</w:t>
      </w:r>
    </w:p>
    <w:p w14:paraId="71C8E060">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13.</w:t>
      </w:r>
      <w:r>
        <w:rPr>
          <w:rStyle w:val="36"/>
          <w:rFonts w:hint="eastAsia" w:ascii="Times New Roman" w:hAnsi="Times New Roman" w:eastAsia="仿宋_GB2312"/>
          <w:sz w:val="28"/>
          <w:szCs w:val="28"/>
        </w:rPr>
        <w:t xml:space="preserve"> </w:t>
      </w:r>
      <w:r>
        <w:rPr>
          <w:rStyle w:val="36"/>
          <w:rFonts w:ascii="Times New Roman" w:hAnsi="Times New Roman" w:eastAsia="仿宋_GB2312"/>
          <w:sz w:val="28"/>
          <w:szCs w:val="28"/>
        </w:rPr>
        <w:t>验收和工程试车</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23</w:t>
      </w:r>
    </w:p>
    <w:p w14:paraId="3F328674">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14. 竣工结算</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24</w:t>
      </w:r>
    </w:p>
    <w:p w14:paraId="2F405F56">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15. 缺陷责任期与保修</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25</w:t>
      </w:r>
    </w:p>
    <w:p w14:paraId="5F9FD0A4">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16. 违约</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26</w:t>
      </w:r>
    </w:p>
    <w:p w14:paraId="1391839B">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17. 不可抗力</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28</w:t>
      </w:r>
    </w:p>
    <w:p w14:paraId="78BAF4AB">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"_Toc351203650"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 保险</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29</w:t>
      </w:r>
    </w:p>
    <w:p w14:paraId="1CFCB134">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"_Toc351203651"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20. 争议解决</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29</w:t>
      </w:r>
    </w:p>
    <w:p w14:paraId="3F3E9945">
      <w:pPr>
        <w:pStyle w:val="19"/>
        <w:ind w:firstLine="280" w:firstLineChars="100"/>
        <w:rPr>
          <w:rFonts w:hint="eastAsia"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"_Toc351203652"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附件</w:t>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31</w:t>
      </w:r>
    </w:p>
    <w:p w14:paraId="7439C3E6">
      <w:pPr>
        <w:pStyle w:val="4"/>
        <w:jc w:val="center"/>
        <w:rPr>
          <w:rFonts w:ascii="Times New Roman" w:hAnsi="Times New Roman" w:eastAsia="仿宋_GB2312"/>
          <w:sz w:val="28"/>
          <w:szCs w:val="28"/>
        </w:rPr>
        <w:sectPr>
          <w:footerReference r:id="rId8" w:type="first"/>
          <w:pgSz w:w="11906" w:h="16838"/>
          <w:pgMar w:top="1418" w:right="1555" w:bottom="1418" w:left="1531" w:header="851" w:footer="992" w:gutter="0"/>
          <w:pgNumType w:fmt="decimal"/>
          <w:cols w:space="720" w:num="1"/>
          <w:titlePg/>
          <w:docGrid w:type="lines" w:linePitch="312" w:charSpace="0"/>
        </w:sectPr>
      </w:pPr>
      <w:r>
        <w:rPr>
          <w:rFonts w:ascii="Times New Roman" w:hAnsi="Times New Roman" w:eastAsia="仿宋_GB2312"/>
          <w:sz w:val="28"/>
          <w:szCs w:val="28"/>
        </w:rPr>
        <w:fldChar w:fldCharType="end"/>
      </w:r>
      <w:bookmarkStart w:id="600" w:name="_Toc351203480"/>
    </w:p>
    <w:p w14:paraId="522A6E2F">
      <w:pPr>
        <w:pStyle w:val="4"/>
        <w:jc w:val="center"/>
        <w:rPr>
          <w:rFonts w:ascii="Times New Roman" w:hAnsi="Times New Roman" w:eastAsia="华文中宋"/>
          <w:b w:val="0"/>
          <w:color w:val="000000"/>
          <w:sz w:val="44"/>
          <w:szCs w:val="44"/>
        </w:rPr>
      </w:pPr>
      <w:r>
        <w:rPr>
          <w:rFonts w:ascii="华文中宋" w:hAnsi="华文中宋" w:eastAsia="华文中宋"/>
          <w:sz w:val="44"/>
          <w:szCs w:val="44"/>
        </w:rPr>
        <w:t>第一部分 合同协议书</w:t>
      </w:r>
      <w:bookmarkEnd w:id="589"/>
      <w:bookmarkEnd w:id="590"/>
      <w:bookmarkEnd w:id="600"/>
    </w:p>
    <w:p w14:paraId="1512C676">
      <w:pPr>
        <w:spacing w:line="360" w:lineRule="auto"/>
        <w:rPr>
          <w:rFonts w:ascii="Times New Roman" w:hAnsi="Times New Roman" w:eastAsia="仿宋_GB2312"/>
          <w:b/>
          <w:color w:val="000000"/>
          <w:sz w:val="28"/>
          <w:szCs w:val="28"/>
          <w:u w:val="single"/>
        </w:rPr>
      </w:pPr>
      <w:r>
        <w:rPr>
          <w:rFonts w:ascii="Times New Roman" w:hAnsi="Times New Roman" w:eastAsia="仿宋_GB2312"/>
          <w:b/>
          <w:color w:val="000000"/>
          <w:sz w:val="28"/>
          <w:szCs w:val="28"/>
        </w:rPr>
        <w:t>发包人</w:t>
      </w:r>
      <w:r>
        <w:rPr>
          <w:rFonts w:hint="eastAsia" w:ascii="Times New Roman" w:hAnsi="Times New Roman" w:eastAsia="仿宋_GB2312"/>
          <w:b/>
          <w:color w:val="000000"/>
          <w:sz w:val="28"/>
          <w:szCs w:val="28"/>
          <w:lang w:val="en-US" w:eastAsia="zh-CN"/>
        </w:rPr>
        <w:t>1</w:t>
      </w:r>
      <w:r>
        <w:rPr>
          <w:rFonts w:ascii="Times New Roman" w:hAnsi="Times New Roman" w:eastAsia="仿宋_GB2312"/>
          <w:b/>
          <w:color w:val="000000"/>
          <w:sz w:val="28"/>
          <w:szCs w:val="28"/>
        </w:rPr>
        <w:t>（全称）：</w:t>
      </w:r>
      <w:r>
        <w:rPr>
          <w:rFonts w:ascii="Times New Roman" w:hAnsi="Times New Roman" w:eastAsia="仿宋_GB2312"/>
          <w:b/>
          <w:color w:val="000000"/>
          <w:sz w:val="28"/>
          <w:szCs w:val="28"/>
          <w:u w:val="single"/>
        </w:rPr>
        <w:t></w:t>
      </w:r>
      <w:r>
        <w:rPr>
          <w:rFonts w:hint="eastAsia" w:ascii="Times New Roman" w:hAnsi="Times New Roman" w:eastAsia="仿宋_GB2312"/>
          <w:b/>
          <w:color w:val="000000"/>
          <w:sz w:val="28"/>
          <w:szCs w:val="28"/>
          <w:u w:val="single"/>
          <w:lang w:val="en-US" w:eastAsia="zh-CN"/>
        </w:rPr>
        <w:t>刘店镇人民政府</w:t>
      </w:r>
      <w:r>
        <w:rPr>
          <w:rFonts w:hint="eastAsia" w:ascii="Times New Roman" w:hAnsi="Times New Roman" w:eastAsia="仿宋_GB2312"/>
          <w:b/>
          <w:color w:val="000000"/>
          <w:sz w:val="28"/>
          <w:szCs w:val="28"/>
          <w:u w:val="single"/>
        </w:rPr>
        <w:t xml:space="preserve"> </w:t>
      </w:r>
      <w:r>
        <w:rPr>
          <w:rFonts w:ascii="Times New Roman" w:hAnsi="Times New Roman" w:eastAsia="仿宋_GB2312"/>
          <w:b/>
          <w:color w:val="000000"/>
          <w:sz w:val="28"/>
          <w:szCs w:val="28"/>
          <w:u w:val="single"/>
        </w:rPr>
        <w:t></w:t>
      </w:r>
    </w:p>
    <w:p w14:paraId="5A1779EB">
      <w:pPr>
        <w:spacing w:line="360" w:lineRule="auto"/>
        <w:rPr>
          <w:rFonts w:ascii="Times New Roman" w:hAnsi="Times New Roman" w:eastAsia="仿宋_GB2312"/>
          <w:b/>
          <w:color w:val="000000"/>
          <w:sz w:val="28"/>
          <w:szCs w:val="28"/>
          <w:u w:val="single"/>
        </w:rPr>
      </w:pPr>
      <w:r>
        <w:rPr>
          <w:rFonts w:ascii="Times New Roman" w:hAnsi="Times New Roman" w:eastAsia="仿宋_GB2312"/>
          <w:b/>
          <w:color w:val="000000"/>
          <w:sz w:val="28"/>
          <w:szCs w:val="28"/>
        </w:rPr>
        <w:t>发包人</w:t>
      </w:r>
      <w:r>
        <w:rPr>
          <w:rFonts w:hint="eastAsia" w:eastAsia="仿宋_GB2312"/>
          <w:b/>
          <w:color w:val="000000"/>
          <w:sz w:val="28"/>
          <w:szCs w:val="28"/>
          <w:lang w:val="en-US" w:eastAsia="zh-CN"/>
        </w:rPr>
        <w:t>2</w:t>
      </w:r>
      <w:r>
        <w:rPr>
          <w:rFonts w:ascii="Times New Roman" w:hAnsi="Times New Roman" w:eastAsia="仿宋_GB2312"/>
          <w:b/>
          <w:color w:val="000000"/>
          <w:sz w:val="28"/>
          <w:szCs w:val="28"/>
        </w:rPr>
        <w:t>（全称）：</w:t>
      </w:r>
      <w:r>
        <w:rPr>
          <w:rFonts w:ascii="Times New Roman" w:hAnsi="Times New Roman" w:eastAsia="仿宋_GB2312"/>
          <w:b/>
          <w:color w:val="000000"/>
          <w:sz w:val="28"/>
          <w:szCs w:val="28"/>
          <w:u w:val="single"/>
        </w:rPr>
        <w:t></w:t>
      </w:r>
      <w:r>
        <w:rPr>
          <w:rFonts w:hint="eastAsia" w:eastAsia="仿宋_GB2312"/>
          <w:b/>
          <w:color w:val="000000"/>
          <w:sz w:val="28"/>
          <w:szCs w:val="28"/>
          <w:u w:val="single"/>
          <w:lang w:val="en-US" w:eastAsia="zh-CN"/>
        </w:rPr>
        <w:t>汝阳县金康实业有限公司</w:t>
      </w:r>
      <w:r>
        <w:rPr>
          <w:rFonts w:hint="eastAsia" w:ascii="Times New Roman" w:hAnsi="Times New Roman" w:eastAsia="仿宋_GB2312"/>
          <w:b/>
          <w:color w:val="000000"/>
          <w:sz w:val="28"/>
          <w:szCs w:val="28"/>
          <w:u w:val="single"/>
        </w:rPr>
        <w:t xml:space="preserve"> </w:t>
      </w:r>
      <w:r>
        <w:rPr>
          <w:rFonts w:ascii="Times New Roman" w:hAnsi="Times New Roman" w:eastAsia="仿宋_GB2312"/>
          <w:b/>
          <w:color w:val="000000"/>
          <w:sz w:val="28"/>
          <w:szCs w:val="28"/>
          <w:u w:val="single"/>
        </w:rPr>
        <w:t></w:t>
      </w:r>
    </w:p>
    <w:p w14:paraId="27E96D8F">
      <w:pPr>
        <w:spacing w:line="360" w:lineRule="auto"/>
        <w:rPr>
          <w:rFonts w:ascii="Times New Roman" w:hAnsi="Times New Roman" w:eastAsia="仿宋_GB2312"/>
          <w:b/>
          <w:color w:val="000000"/>
          <w:sz w:val="28"/>
          <w:szCs w:val="28"/>
          <w:u w:val="single"/>
        </w:rPr>
      </w:pPr>
      <w:r>
        <w:rPr>
          <w:rFonts w:ascii="Times New Roman" w:hAnsi="Times New Roman" w:eastAsia="仿宋_GB2312"/>
          <w:b/>
          <w:color w:val="000000"/>
          <w:sz w:val="28"/>
          <w:szCs w:val="28"/>
        </w:rPr>
        <w:t>承包人（全称）：</w:t>
      </w:r>
      <w:r>
        <w:rPr>
          <w:rFonts w:ascii="Times New Roman" w:hAnsi="Times New Roman" w:eastAsia="仿宋_GB2312"/>
          <w:b/>
          <w:color w:val="000000"/>
          <w:sz w:val="28"/>
          <w:szCs w:val="28"/>
          <w:u w:val="single"/>
        </w:rPr>
        <w:t xml:space="preserve">  </w:t>
      </w:r>
      <w:r>
        <w:rPr>
          <w:rFonts w:hint="eastAsia" w:ascii="Times New Roman" w:hAnsi="Times New Roman" w:eastAsia="仿宋_GB2312"/>
          <w:b/>
          <w:color w:val="000000"/>
          <w:sz w:val="28"/>
          <w:szCs w:val="28"/>
          <w:u w:val="single"/>
        </w:rPr>
        <w:t xml:space="preserve"> </w:t>
      </w:r>
      <w:r>
        <w:rPr>
          <w:rFonts w:ascii="Times New Roman" w:hAnsi="Times New Roman" w:eastAsia="仿宋_GB2312"/>
          <w:b/>
          <w:color w:val="000000"/>
          <w:sz w:val="28"/>
          <w:szCs w:val="28"/>
          <w:u w:val="single"/>
        </w:rPr>
        <w:t xml:space="preserve">       </w:t>
      </w:r>
      <w:r>
        <w:rPr>
          <w:rFonts w:hint="eastAsia" w:ascii="Times New Roman" w:hAnsi="Times New Roman" w:eastAsia="仿宋_GB2312"/>
          <w:b/>
          <w:color w:val="000000"/>
          <w:sz w:val="28"/>
          <w:szCs w:val="28"/>
          <w:u w:val="single"/>
        </w:rPr>
        <w:t xml:space="preserve"> </w:t>
      </w:r>
      <w:r>
        <w:rPr>
          <w:rFonts w:ascii="Times New Roman" w:hAnsi="Times New Roman" w:eastAsia="仿宋_GB2312"/>
          <w:b/>
          <w:color w:val="000000"/>
          <w:sz w:val="28"/>
          <w:szCs w:val="28"/>
          <w:u w:val="single"/>
        </w:rPr>
        <w:t xml:space="preserve">   </w:t>
      </w:r>
      <w:r>
        <w:rPr>
          <w:rFonts w:hint="eastAsia" w:ascii="Times New Roman" w:hAnsi="Times New Roman" w:eastAsia="仿宋_GB2312"/>
          <w:b/>
          <w:color w:val="000000"/>
          <w:sz w:val="28"/>
          <w:szCs w:val="28"/>
          <w:u w:val="single"/>
        </w:rPr>
        <w:t xml:space="preserve">   </w:t>
      </w:r>
      <w:r>
        <w:rPr>
          <w:rFonts w:ascii="Times New Roman" w:hAnsi="Times New Roman" w:eastAsia="仿宋_GB2312"/>
          <w:b/>
          <w:color w:val="000000"/>
          <w:sz w:val="28"/>
          <w:szCs w:val="28"/>
          <w:u w:val="single"/>
        </w:rPr>
        <w:t xml:space="preserve"> </w:t>
      </w:r>
      <w:r>
        <w:rPr>
          <w:rFonts w:hint="eastAsia" w:ascii="Times New Roman" w:hAnsi="Times New Roman" w:eastAsia="仿宋_GB2312"/>
          <w:b/>
          <w:color w:val="000000"/>
          <w:sz w:val="28"/>
          <w:szCs w:val="28"/>
          <w:u w:val="single"/>
        </w:rPr>
        <w:t xml:space="preserve">  </w:t>
      </w:r>
      <w:r>
        <w:rPr>
          <w:rFonts w:ascii="Times New Roman" w:hAnsi="Times New Roman" w:eastAsia="仿宋_GB2312"/>
          <w:b/>
          <w:color w:val="000000"/>
          <w:sz w:val="28"/>
          <w:szCs w:val="28"/>
          <w:u w:val="single"/>
        </w:rPr>
        <w:t></w:t>
      </w:r>
      <w:r>
        <w:rPr>
          <w:rFonts w:hint="eastAsia" w:ascii="Times New Roman" w:hAnsi="Times New Roman" w:eastAsia="仿宋_GB2312"/>
          <w:b/>
          <w:color w:val="000000"/>
          <w:sz w:val="28"/>
          <w:szCs w:val="28"/>
          <w:u w:val="single"/>
        </w:rPr>
        <w:t xml:space="preserve">  </w:t>
      </w:r>
      <w:r>
        <w:rPr>
          <w:rFonts w:ascii="Times New Roman" w:hAnsi="Times New Roman" w:eastAsia="仿宋_GB2312"/>
          <w:b/>
          <w:color w:val="000000"/>
          <w:sz w:val="28"/>
          <w:szCs w:val="28"/>
          <w:u w:val="single"/>
        </w:rPr>
        <w:t></w:t>
      </w:r>
    </w:p>
    <w:p w14:paraId="40CE9066">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根据《中华人民共和国</w:t>
      </w:r>
      <w:r>
        <w:rPr>
          <w:rFonts w:hint="eastAsia" w:ascii="Times New Roman" w:hAnsi="Times New Roman" w:eastAsia="仿宋_GB2312"/>
          <w:color w:val="000000"/>
          <w:sz w:val="28"/>
          <w:szCs w:val="28"/>
          <w:lang w:eastAsia="zh-CN"/>
        </w:rPr>
        <w:t>民法典</w:t>
      </w:r>
      <w:r>
        <w:rPr>
          <w:rFonts w:ascii="Times New Roman" w:hAnsi="Times New Roman" w:eastAsia="仿宋_GB2312"/>
          <w:color w:val="000000"/>
          <w:sz w:val="28"/>
          <w:szCs w:val="28"/>
        </w:rPr>
        <w:t>》、《中华人民共和国建筑法》及有关法律规定，遵循平等、自愿、公平和诚实信用的原则，双方就</w:t>
      </w:r>
    </w:p>
    <w:p w14:paraId="589619F4">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工程施工及有关事项协商一致</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共同达成如下协议：</w:t>
      </w:r>
    </w:p>
    <w:p w14:paraId="5D6C6D96">
      <w:pPr>
        <w:pStyle w:val="5"/>
        <w:spacing w:before="120" w:after="120" w:line="360" w:lineRule="auto"/>
        <w:rPr>
          <w:rFonts w:ascii="Times New Roman" w:hAnsi="Times New Roman" w:eastAsia="黑体"/>
          <w:bCs w:val="0"/>
          <w:color w:val="000000"/>
          <w:sz w:val="28"/>
          <w:szCs w:val="28"/>
        </w:rPr>
      </w:pPr>
      <w:r>
        <w:rPr>
          <w:rFonts w:ascii="Times New Roman" w:hAnsi="Times New Roman" w:eastAsia="黑体"/>
          <w:bCs w:val="0"/>
          <w:color w:val="000000"/>
          <w:sz w:val="28"/>
          <w:szCs w:val="28"/>
        </w:rPr>
        <w:t xml:space="preserve">   </w:t>
      </w:r>
      <w:r>
        <w:rPr>
          <w:rFonts w:ascii="Times New Roman" w:hAnsi="Times New Roman" w:eastAsia="黑体"/>
          <w:b w:val="0"/>
          <w:color w:val="000000"/>
          <w:sz w:val="28"/>
          <w:szCs w:val="28"/>
        </w:rPr>
        <w:t xml:space="preserve"> </w:t>
      </w:r>
      <w:bookmarkStart w:id="601" w:name="_Toc351203481"/>
      <w:r>
        <w:rPr>
          <w:rFonts w:ascii="Times New Roman" w:hAnsi="Times New Roman" w:eastAsia="黑体"/>
          <w:b w:val="0"/>
          <w:color w:val="000000"/>
          <w:sz w:val="28"/>
          <w:szCs w:val="28"/>
        </w:rPr>
        <w:t>一、工程概况</w:t>
      </w:r>
      <w:bookmarkEnd w:id="601"/>
    </w:p>
    <w:p w14:paraId="2545F2D7">
      <w:pPr>
        <w:spacing w:line="360" w:lineRule="auto"/>
        <w:ind w:firstLine="548" w:firstLineChars="196"/>
        <w:rPr>
          <w:rFonts w:ascii="Times New Roman" w:hAnsi="Times New Roman" w:eastAsia="仿宋_GB2312"/>
          <w:color w:val="000000"/>
          <w:sz w:val="28"/>
          <w:szCs w:val="28"/>
          <w:u w:val="single"/>
        </w:rPr>
      </w:pPr>
      <w:r>
        <w:rPr>
          <w:rFonts w:ascii="Times New Roman" w:hAnsi="Times New Roman" w:eastAsia="仿宋_GB2312"/>
          <w:bCs/>
          <w:color w:val="000000"/>
          <w:sz w:val="28"/>
          <w:szCs w:val="28"/>
        </w:rPr>
        <w:t>1.工程名称</w:t>
      </w:r>
      <w:r>
        <w:rPr>
          <w:rFonts w:ascii="Times New Roman" w:hAnsi="Times New Roman" w:eastAsia="仿宋_GB2312"/>
          <w:color w:val="000000"/>
          <w:sz w:val="28"/>
          <w:szCs w:val="28"/>
        </w:rPr>
        <w:t>：</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7237C34C">
      <w:pPr>
        <w:spacing w:line="360" w:lineRule="auto"/>
        <w:ind w:firstLine="548" w:firstLineChars="196"/>
        <w:rPr>
          <w:rFonts w:ascii="Times New Roman" w:hAnsi="Times New Roman" w:eastAsia="仿宋_GB2312"/>
          <w:bCs/>
          <w:color w:val="000000"/>
          <w:sz w:val="28"/>
          <w:szCs w:val="28"/>
        </w:rPr>
      </w:pPr>
      <w:r>
        <w:rPr>
          <w:rFonts w:ascii="Times New Roman" w:hAnsi="Times New Roman" w:eastAsia="仿宋_GB2312"/>
          <w:bCs/>
          <w:color w:val="000000"/>
          <w:sz w:val="28"/>
          <w:szCs w:val="28"/>
        </w:rPr>
        <w:t>2.工程地点：</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376250B4">
      <w:pPr>
        <w:spacing w:line="360" w:lineRule="auto"/>
        <w:ind w:firstLine="548" w:firstLineChars="196"/>
        <w:rPr>
          <w:rFonts w:ascii="Times New Roman" w:hAnsi="Times New Roman" w:eastAsia="仿宋_GB2312"/>
          <w:bCs/>
          <w:color w:val="000000"/>
          <w:sz w:val="28"/>
          <w:szCs w:val="28"/>
        </w:rPr>
      </w:pPr>
      <w:r>
        <w:rPr>
          <w:rFonts w:ascii="Times New Roman" w:hAnsi="Times New Roman" w:eastAsia="仿宋_GB2312"/>
          <w:bCs/>
          <w:color w:val="000000"/>
          <w:sz w:val="28"/>
          <w:szCs w:val="28"/>
        </w:rPr>
        <w:t>3.工程立项批准文号：</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bCs/>
          <w:color w:val="000000"/>
          <w:sz w:val="28"/>
          <w:szCs w:val="28"/>
        </w:rPr>
        <w:t>。</w:t>
      </w:r>
    </w:p>
    <w:p w14:paraId="3EA7415E">
      <w:pPr>
        <w:spacing w:line="360" w:lineRule="auto"/>
        <w:ind w:firstLine="548" w:firstLineChars="196"/>
        <w:rPr>
          <w:rFonts w:hint="eastAsia" w:ascii="Times New Roman" w:hAnsi="Times New Roman" w:eastAsia="仿宋_GB2312"/>
          <w:bCs/>
          <w:color w:val="000000"/>
          <w:sz w:val="28"/>
          <w:szCs w:val="28"/>
        </w:rPr>
      </w:pPr>
      <w:r>
        <w:rPr>
          <w:rFonts w:ascii="Times New Roman" w:hAnsi="Times New Roman" w:eastAsia="仿宋_GB2312"/>
          <w:bCs/>
          <w:color w:val="000000"/>
          <w:sz w:val="28"/>
          <w:szCs w:val="28"/>
        </w:rPr>
        <w:t>4.资金来源：</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bCs/>
          <w:color w:val="000000"/>
          <w:sz w:val="28"/>
          <w:szCs w:val="28"/>
        </w:rPr>
        <w:t>。</w:t>
      </w:r>
    </w:p>
    <w:p w14:paraId="1699CEE7">
      <w:pPr>
        <w:spacing w:line="360" w:lineRule="auto"/>
        <w:ind w:firstLine="548" w:firstLineChars="196"/>
        <w:rPr>
          <w:rFonts w:hint="eastAsia" w:ascii="Times New Roman" w:hAnsi="Times New Roman" w:eastAsia="仿宋_GB2312"/>
          <w:bCs/>
          <w:color w:val="000000"/>
          <w:sz w:val="28"/>
          <w:szCs w:val="28"/>
        </w:rPr>
      </w:pPr>
      <w:r>
        <w:rPr>
          <w:rFonts w:hint="eastAsia" w:ascii="Times New Roman" w:hAnsi="Times New Roman" w:eastAsia="仿宋_GB2312"/>
          <w:bCs/>
          <w:color w:val="000000"/>
          <w:sz w:val="28"/>
          <w:szCs w:val="28"/>
        </w:rPr>
        <w:t>5.工程内容：</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bCs/>
          <w:color w:val="000000"/>
          <w:sz w:val="28"/>
          <w:szCs w:val="28"/>
        </w:rPr>
        <w:t>。</w:t>
      </w:r>
    </w:p>
    <w:p w14:paraId="5168B223">
      <w:pPr>
        <w:spacing w:line="360" w:lineRule="auto"/>
        <w:ind w:firstLine="548" w:firstLineChars="196"/>
        <w:rPr>
          <w:rFonts w:ascii="Times New Roman" w:hAnsi="Times New Roman" w:eastAsia="仿宋_GB2312"/>
          <w:bCs/>
          <w:color w:val="000000"/>
          <w:sz w:val="28"/>
          <w:szCs w:val="28"/>
        </w:rPr>
      </w:pPr>
      <w:r>
        <w:rPr>
          <w:rFonts w:hint="eastAsia" w:ascii="Times New Roman" w:hAnsi="Times New Roman" w:eastAsia="仿宋_GB2312"/>
          <w:color w:val="000000"/>
          <w:sz w:val="28"/>
          <w:szCs w:val="28"/>
        </w:rPr>
        <w:t>群体工程应附《</w:t>
      </w:r>
      <w:r>
        <w:rPr>
          <w:rFonts w:ascii="Times New Roman" w:hAnsi="Times New Roman" w:eastAsia="仿宋_GB2312"/>
          <w:color w:val="000000"/>
          <w:sz w:val="28"/>
          <w:szCs w:val="28"/>
        </w:rPr>
        <w:t>承包人承揽工程项目一览表</w:t>
      </w:r>
      <w:r>
        <w:rPr>
          <w:rFonts w:hint="eastAsia" w:ascii="Times New Roman" w:hAnsi="Times New Roman" w:eastAsia="仿宋_GB2312"/>
          <w:color w:val="000000"/>
          <w:sz w:val="28"/>
          <w:szCs w:val="28"/>
        </w:rPr>
        <w:t>》（附件1）。</w:t>
      </w:r>
    </w:p>
    <w:p w14:paraId="4F648459">
      <w:pPr>
        <w:spacing w:line="360" w:lineRule="auto"/>
        <w:ind w:firstLine="548" w:firstLineChars="196"/>
        <w:rPr>
          <w:rFonts w:ascii="Times New Roman" w:hAnsi="Times New Roman" w:eastAsia="仿宋_GB2312"/>
          <w:bCs/>
          <w:color w:val="000000"/>
          <w:sz w:val="28"/>
          <w:szCs w:val="28"/>
        </w:rPr>
      </w:pPr>
      <w:r>
        <w:rPr>
          <w:rFonts w:hint="eastAsia" w:ascii="Times New Roman" w:hAnsi="Times New Roman" w:eastAsia="仿宋_GB2312"/>
          <w:bCs/>
          <w:color w:val="000000"/>
          <w:sz w:val="28"/>
          <w:szCs w:val="28"/>
        </w:rPr>
        <w:t>6</w:t>
      </w:r>
      <w:r>
        <w:rPr>
          <w:rFonts w:ascii="Times New Roman" w:hAnsi="Times New Roman" w:eastAsia="仿宋_GB2312"/>
          <w:bCs/>
          <w:color w:val="000000"/>
          <w:sz w:val="28"/>
          <w:szCs w:val="28"/>
        </w:rPr>
        <w:t>.工程承包范围：</w:t>
      </w:r>
    </w:p>
    <w:p w14:paraId="535A0EBB">
      <w:pPr>
        <w:spacing w:line="360" w:lineRule="auto"/>
        <w:ind w:firstLine="540" w:firstLineChars="193"/>
        <w:rPr>
          <w:rFonts w:ascii="Times New Roman" w:hAnsi="Times New Roman" w:eastAsia="仿宋_GB2312"/>
          <w:color w:val="000000"/>
          <w:sz w:val="28"/>
          <w:szCs w:val="28"/>
        </w:rPr>
      </w:pP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p>
    <w:p w14:paraId="0F0F54F5">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w:t>
      </w:r>
    </w:p>
    <w:p w14:paraId="484B2439">
      <w:pPr>
        <w:pStyle w:val="5"/>
        <w:spacing w:before="120" w:after="120" w:line="360" w:lineRule="auto"/>
        <w:rPr>
          <w:rFonts w:ascii="Times New Roman" w:hAnsi="Times New Roman" w:eastAsia="黑体"/>
          <w:b w:val="0"/>
          <w:color w:val="000000"/>
          <w:sz w:val="28"/>
          <w:szCs w:val="28"/>
        </w:rPr>
      </w:pPr>
      <w:r>
        <w:rPr>
          <w:rFonts w:ascii="Times New Roman" w:hAnsi="Times New Roman" w:eastAsia="黑体"/>
          <w:b w:val="0"/>
          <w:color w:val="000000"/>
          <w:sz w:val="28"/>
          <w:szCs w:val="28"/>
        </w:rPr>
        <w:t xml:space="preserve">   </w:t>
      </w:r>
      <w:bookmarkStart w:id="602" w:name="_Toc351203482"/>
      <w:r>
        <w:rPr>
          <w:rFonts w:ascii="Times New Roman" w:hAnsi="Times New Roman" w:eastAsia="黑体"/>
          <w:b w:val="0"/>
          <w:color w:val="000000"/>
          <w:sz w:val="28"/>
          <w:szCs w:val="28"/>
        </w:rPr>
        <w:t>二、合同工期</w:t>
      </w:r>
      <w:bookmarkEnd w:id="602"/>
    </w:p>
    <w:p w14:paraId="130B0F05">
      <w:pPr>
        <w:spacing w:line="360" w:lineRule="auto"/>
        <w:ind w:firstLine="459"/>
        <w:rPr>
          <w:rFonts w:ascii="Times New Roman" w:hAnsi="Times New Roman" w:eastAsia="仿宋_GB2312"/>
          <w:color w:val="000000"/>
          <w:sz w:val="28"/>
          <w:szCs w:val="28"/>
        </w:rPr>
      </w:pPr>
      <w:r>
        <w:rPr>
          <w:rFonts w:ascii="Times New Roman" w:hAnsi="Times New Roman" w:eastAsia="仿宋_GB2312"/>
          <w:color w:val="000000"/>
          <w:sz w:val="28"/>
          <w:szCs w:val="28"/>
        </w:rPr>
        <w:t>计划开工日期：</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年</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月</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日。</w:t>
      </w:r>
    </w:p>
    <w:p w14:paraId="4793CE83">
      <w:pPr>
        <w:spacing w:line="360" w:lineRule="auto"/>
        <w:ind w:firstLine="459"/>
        <w:rPr>
          <w:rFonts w:ascii="Times New Roman" w:hAnsi="Times New Roman" w:eastAsia="仿宋_GB2312"/>
          <w:color w:val="000000"/>
          <w:sz w:val="28"/>
          <w:szCs w:val="28"/>
        </w:rPr>
      </w:pPr>
      <w:r>
        <w:rPr>
          <w:rFonts w:ascii="Times New Roman" w:hAnsi="Times New Roman" w:eastAsia="仿宋_GB2312"/>
          <w:color w:val="000000"/>
          <w:sz w:val="28"/>
          <w:szCs w:val="28"/>
        </w:rPr>
        <w:t>计划竣工日期：</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年</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月</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日。</w:t>
      </w:r>
    </w:p>
    <w:p w14:paraId="0362BA62">
      <w:pPr>
        <w:spacing w:line="360" w:lineRule="auto"/>
        <w:ind w:firstLine="459"/>
        <w:rPr>
          <w:rFonts w:ascii="Times New Roman" w:hAnsi="Times New Roman" w:eastAsia="仿宋_GB2312"/>
          <w:color w:val="000000"/>
          <w:sz w:val="28"/>
          <w:szCs w:val="28"/>
        </w:rPr>
      </w:pPr>
      <w:r>
        <w:rPr>
          <w:rFonts w:ascii="Times New Roman" w:hAnsi="Times New Roman" w:eastAsia="仿宋_GB2312"/>
          <w:color w:val="000000"/>
          <w:sz w:val="28"/>
          <w:szCs w:val="28"/>
        </w:rPr>
        <w:t>工期总日历天数：</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天。工期总日历天数与根据前述计划开竣工日期计算的工期天数不一致的，以工期总日历天数为准。</w:t>
      </w:r>
    </w:p>
    <w:p w14:paraId="3E2176EE">
      <w:pPr>
        <w:pStyle w:val="5"/>
        <w:spacing w:before="120" w:after="120" w:line="360" w:lineRule="auto"/>
        <w:rPr>
          <w:rFonts w:ascii="Times New Roman" w:hAnsi="Times New Roman" w:eastAsia="黑体"/>
          <w:bCs w:val="0"/>
          <w:color w:val="000000"/>
          <w:sz w:val="28"/>
          <w:szCs w:val="28"/>
        </w:rPr>
      </w:pPr>
      <w:r>
        <w:rPr>
          <w:rFonts w:ascii="Times New Roman" w:hAnsi="Times New Roman" w:eastAsia="黑体"/>
          <w:bCs w:val="0"/>
          <w:color w:val="000000"/>
          <w:sz w:val="28"/>
          <w:szCs w:val="28"/>
        </w:rPr>
        <w:t xml:space="preserve">    </w:t>
      </w:r>
      <w:bookmarkStart w:id="603" w:name="_Toc351203483"/>
      <w:r>
        <w:rPr>
          <w:rFonts w:ascii="Times New Roman" w:hAnsi="Times New Roman" w:eastAsia="黑体"/>
          <w:b w:val="0"/>
          <w:color w:val="000000"/>
          <w:sz w:val="28"/>
          <w:szCs w:val="28"/>
        </w:rPr>
        <w:t>三、质量标准</w:t>
      </w:r>
      <w:bookmarkEnd w:id="603"/>
    </w:p>
    <w:p w14:paraId="7C8A7B50">
      <w:pPr>
        <w:spacing w:line="360" w:lineRule="auto"/>
        <w:ind w:firstLine="459"/>
        <w:rPr>
          <w:rFonts w:ascii="Times New Roman" w:hAnsi="Times New Roman" w:eastAsia="仿宋_GB2312"/>
          <w:color w:val="000000"/>
          <w:sz w:val="28"/>
          <w:szCs w:val="28"/>
        </w:rPr>
      </w:pPr>
      <w:r>
        <w:rPr>
          <w:rFonts w:ascii="Times New Roman" w:hAnsi="Times New Roman" w:eastAsia="仿宋_GB2312"/>
          <w:color w:val="000000"/>
          <w:sz w:val="28"/>
          <w:szCs w:val="28"/>
        </w:rPr>
        <w:t>工程质量符合</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标准。</w:t>
      </w:r>
    </w:p>
    <w:p w14:paraId="609D250D">
      <w:pPr>
        <w:pStyle w:val="5"/>
        <w:spacing w:before="120" w:after="120" w:line="360" w:lineRule="auto"/>
        <w:rPr>
          <w:rFonts w:ascii="Times New Roman" w:hAnsi="Times New Roman" w:eastAsia="黑体"/>
          <w:bCs w:val="0"/>
          <w:color w:val="000000"/>
          <w:sz w:val="28"/>
          <w:szCs w:val="28"/>
        </w:rPr>
      </w:pPr>
      <w:r>
        <w:rPr>
          <w:rFonts w:ascii="Times New Roman" w:hAnsi="Times New Roman" w:eastAsia="黑体"/>
          <w:bCs w:val="0"/>
          <w:color w:val="000000"/>
          <w:sz w:val="28"/>
          <w:szCs w:val="28"/>
        </w:rPr>
        <w:t xml:space="preserve">   </w:t>
      </w:r>
      <w:r>
        <w:rPr>
          <w:rFonts w:ascii="Times New Roman" w:hAnsi="Times New Roman" w:eastAsia="黑体"/>
          <w:b w:val="0"/>
          <w:color w:val="000000"/>
          <w:sz w:val="28"/>
          <w:szCs w:val="28"/>
        </w:rPr>
        <w:t xml:space="preserve"> </w:t>
      </w:r>
      <w:bookmarkStart w:id="604" w:name="_Toc351203484"/>
      <w:r>
        <w:rPr>
          <w:rFonts w:ascii="Times New Roman" w:hAnsi="Times New Roman" w:eastAsia="黑体"/>
          <w:b w:val="0"/>
          <w:color w:val="000000"/>
          <w:sz w:val="28"/>
          <w:szCs w:val="28"/>
        </w:rPr>
        <w:t>四、签约合同价与合同价格形式</w:t>
      </w:r>
      <w:bookmarkEnd w:id="604"/>
      <w:r>
        <w:rPr>
          <w:rFonts w:ascii="Times New Roman" w:hAnsi="Times New Roman" w:eastAsia="黑体"/>
          <w:b w:val="0"/>
          <w:color w:val="000000"/>
          <w:sz w:val="28"/>
          <w:szCs w:val="28"/>
        </w:rPr>
        <w:tab/>
      </w:r>
    </w:p>
    <w:p w14:paraId="6196191B">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1.签约合同价为：</w:t>
      </w:r>
    </w:p>
    <w:p w14:paraId="655D6D66">
      <w:pPr>
        <w:spacing w:line="360" w:lineRule="auto"/>
        <w:ind w:firstLine="700" w:firstLineChars="250"/>
        <w:rPr>
          <w:rFonts w:ascii="Times New Roman" w:hAnsi="Times New Roman" w:eastAsia="仿宋_GB2312"/>
          <w:color w:val="000000"/>
          <w:sz w:val="28"/>
          <w:szCs w:val="28"/>
        </w:rPr>
      </w:pPr>
      <w:r>
        <w:rPr>
          <w:rFonts w:ascii="Times New Roman" w:hAnsi="Times New Roman" w:eastAsia="仿宋_GB2312"/>
          <w:color w:val="000000"/>
          <w:sz w:val="28"/>
          <w:szCs w:val="28"/>
        </w:rPr>
        <w:t>人民币（大写）</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元)；</w:t>
      </w:r>
    </w:p>
    <w:p w14:paraId="1F9EAB3F">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其中：</w:t>
      </w:r>
    </w:p>
    <w:p w14:paraId="0D3A863C">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（1）安全文明施工费：</w:t>
      </w:r>
    </w:p>
    <w:p w14:paraId="787C72C3">
      <w:pPr>
        <w:spacing w:line="360" w:lineRule="auto"/>
        <w:ind w:firstLine="1260" w:firstLineChars="450"/>
        <w:rPr>
          <w:rFonts w:ascii="Times New Roman" w:hAnsi="Times New Roman" w:eastAsia="仿宋_GB2312"/>
          <w:color w:val="000000"/>
          <w:sz w:val="28"/>
          <w:szCs w:val="28"/>
        </w:rPr>
      </w:pPr>
      <w:r>
        <w:rPr>
          <w:rFonts w:ascii="Times New Roman" w:hAnsi="Times New Roman" w:eastAsia="仿宋_GB2312"/>
          <w:color w:val="000000"/>
          <w:sz w:val="28"/>
          <w:szCs w:val="28"/>
        </w:rPr>
        <w:t>人民币（大写）</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元)；</w:t>
      </w:r>
    </w:p>
    <w:p w14:paraId="3AF0F4FF">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（2）材料和工程设备暂估价金额：</w:t>
      </w:r>
    </w:p>
    <w:p w14:paraId="3A06D45B">
      <w:pPr>
        <w:spacing w:line="360" w:lineRule="auto"/>
        <w:ind w:firstLine="1260" w:firstLineChars="450"/>
        <w:rPr>
          <w:rFonts w:ascii="Times New Roman" w:hAnsi="Times New Roman" w:eastAsia="仿宋_GB2312"/>
          <w:color w:val="000000"/>
          <w:sz w:val="28"/>
          <w:szCs w:val="28"/>
        </w:rPr>
      </w:pPr>
      <w:r>
        <w:rPr>
          <w:rFonts w:ascii="Times New Roman" w:hAnsi="Times New Roman" w:eastAsia="仿宋_GB2312"/>
          <w:color w:val="000000"/>
          <w:sz w:val="28"/>
          <w:szCs w:val="28"/>
        </w:rPr>
        <w:t>人民币（大写）</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元)；</w:t>
      </w:r>
    </w:p>
    <w:p w14:paraId="66832F94">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（3）专业工程暂估价金额：</w:t>
      </w:r>
    </w:p>
    <w:p w14:paraId="21DE545B">
      <w:pPr>
        <w:spacing w:line="360" w:lineRule="auto"/>
        <w:ind w:firstLine="1260" w:firstLineChars="450"/>
        <w:rPr>
          <w:rFonts w:ascii="Times New Roman" w:hAnsi="Times New Roman" w:eastAsia="仿宋_GB2312"/>
          <w:color w:val="000000"/>
          <w:sz w:val="28"/>
          <w:szCs w:val="28"/>
        </w:rPr>
      </w:pPr>
      <w:r>
        <w:rPr>
          <w:rFonts w:ascii="Times New Roman" w:hAnsi="Times New Roman" w:eastAsia="仿宋_GB2312"/>
          <w:color w:val="000000"/>
          <w:sz w:val="28"/>
          <w:szCs w:val="28"/>
        </w:rPr>
        <w:t>人民币（大写）</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元)；</w:t>
      </w:r>
    </w:p>
    <w:p w14:paraId="174F176B">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（4）暂列金额：</w:t>
      </w:r>
    </w:p>
    <w:p w14:paraId="06859C1F">
      <w:pPr>
        <w:spacing w:line="360" w:lineRule="auto"/>
        <w:ind w:firstLine="1260" w:firstLineChars="450"/>
        <w:rPr>
          <w:rFonts w:ascii="Times New Roman" w:hAnsi="Times New Roman" w:eastAsia="仿宋_GB2312"/>
          <w:color w:val="000000"/>
          <w:sz w:val="28"/>
          <w:szCs w:val="28"/>
        </w:rPr>
      </w:pPr>
      <w:r>
        <w:rPr>
          <w:rFonts w:ascii="Times New Roman" w:hAnsi="Times New Roman" w:eastAsia="仿宋_GB2312"/>
          <w:color w:val="000000"/>
          <w:sz w:val="28"/>
          <w:szCs w:val="28"/>
        </w:rPr>
        <w:t>人民币（大写）</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元)。</w:t>
      </w:r>
    </w:p>
    <w:p w14:paraId="3A66BAD6">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2.合同价格形式：</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6A0E8F36">
      <w:pPr>
        <w:pStyle w:val="5"/>
        <w:spacing w:before="120" w:after="120" w:line="360" w:lineRule="auto"/>
        <w:rPr>
          <w:rFonts w:ascii="Times New Roman" w:hAnsi="Times New Roman" w:eastAsia="黑体"/>
          <w:b w:val="0"/>
          <w:color w:val="000000"/>
          <w:sz w:val="28"/>
          <w:szCs w:val="28"/>
        </w:rPr>
      </w:pPr>
      <w:r>
        <w:rPr>
          <w:rFonts w:ascii="Times New Roman" w:hAnsi="Times New Roman" w:eastAsia="黑体"/>
          <w:bCs w:val="0"/>
          <w:color w:val="000000"/>
          <w:sz w:val="28"/>
          <w:szCs w:val="28"/>
        </w:rPr>
        <w:t xml:space="preserve">   </w:t>
      </w:r>
      <w:r>
        <w:rPr>
          <w:rFonts w:ascii="Times New Roman" w:hAnsi="Times New Roman" w:eastAsia="黑体"/>
          <w:b w:val="0"/>
          <w:color w:val="000000"/>
          <w:sz w:val="28"/>
          <w:szCs w:val="28"/>
        </w:rPr>
        <w:t xml:space="preserve"> </w:t>
      </w:r>
      <w:bookmarkStart w:id="605" w:name="_Toc351203485"/>
      <w:r>
        <w:rPr>
          <w:rFonts w:ascii="Times New Roman" w:hAnsi="Times New Roman" w:eastAsia="黑体"/>
          <w:b w:val="0"/>
          <w:color w:val="000000"/>
          <w:sz w:val="28"/>
          <w:szCs w:val="28"/>
        </w:rPr>
        <w:t>五、</w:t>
      </w:r>
      <w:bookmarkEnd w:id="605"/>
      <w:r>
        <w:rPr>
          <w:rFonts w:ascii="Times New Roman" w:hAnsi="Times New Roman" w:eastAsia="黑体"/>
          <w:b w:val="0"/>
          <w:color w:val="000000"/>
          <w:sz w:val="28"/>
          <w:szCs w:val="28"/>
        </w:rPr>
        <w:t>项目经理</w:t>
      </w:r>
    </w:p>
    <w:p w14:paraId="3CAB9954">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承包人项目经理：</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w:t>
      </w:r>
    </w:p>
    <w:p w14:paraId="18F29E6A">
      <w:pPr>
        <w:pStyle w:val="5"/>
        <w:spacing w:before="120" w:after="120" w:line="360" w:lineRule="auto"/>
        <w:rPr>
          <w:rFonts w:ascii="Times New Roman" w:hAnsi="Times New Roman" w:eastAsia="黑体"/>
          <w:bCs w:val="0"/>
          <w:color w:val="000000"/>
          <w:sz w:val="28"/>
          <w:szCs w:val="28"/>
        </w:rPr>
      </w:pPr>
      <w:r>
        <w:rPr>
          <w:rFonts w:ascii="Times New Roman" w:hAnsi="Times New Roman" w:eastAsia="黑体"/>
          <w:bCs w:val="0"/>
          <w:color w:val="000000"/>
          <w:sz w:val="28"/>
          <w:szCs w:val="28"/>
        </w:rPr>
        <w:t xml:space="preserve">   </w:t>
      </w:r>
      <w:r>
        <w:rPr>
          <w:rFonts w:ascii="Times New Roman" w:hAnsi="Times New Roman" w:eastAsia="黑体"/>
          <w:b w:val="0"/>
          <w:color w:val="000000"/>
          <w:sz w:val="28"/>
          <w:szCs w:val="28"/>
        </w:rPr>
        <w:t xml:space="preserve"> </w:t>
      </w:r>
      <w:bookmarkStart w:id="606" w:name="_Toc351203486"/>
      <w:r>
        <w:rPr>
          <w:rFonts w:ascii="Times New Roman" w:hAnsi="Times New Roman" w:eastAsia="黑体"/>
          <w:b w:val="0"/>
          <w:color w:val="000000"/>
          <w:sz w:val="28"/>
          <w:szCs w:val="28"/>
        </w:rPr>
        <w:t>六、合同文件构成</w:t>
      </w:r>
      <w:bookmarkEnd w:id="606"/>
    </w:p>
    <w:p w14:paraId="40946062">
      <w:pPr>
        <w:spacing w:line="360" w:lineRule="auto"/>
        <w:ind w:firstLine="560" w:firstLineChars="200"/>
        <w:rPr>
          <w:rFonts w:ascii="Times New Roman" w:hAnsi="Times New Roman" w:eastAsia="仿宋_GB2312"/>
          <w:bCs/>
          <w:color w:val="000000"/>
          <w:sz w:val="28"/>
          <w:szCs w:val="28"/>
        </w:rPr>
      </w:pPr>
      <w:r>
        <w:rPr>
          <w:rFonts w:ascii="Times New Roman" w:hAnsi="Times New Roman" w:eastAsia="仿宋_GB2312"/>
          <w:bCs/>
          <w:color w:val="000000"/>
          <w:sz w:val="28"/>
          <w:szCs w:val="28"/>
        </w:rPr>
        <w:t>本协议书与下列文件一起构成合同文件：</w:t>
      </w:r>
    </w:p>
    <w:p w14:paraId="7A92B05D">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（1）中标通知书（如果有）；</w:t>
      </w:r>
    </w:p>
    <w:p w14:paraId="2B338365">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 xml:space="preserve">（2）投标函及其附录（如果有）； </w:t>
      </w:r>
    </w:p>
    <w:p w14:paraId="66AEB425">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（3）专用合同条款及其附件；</w:t>
      </w:r>
    </w:p>
    <w:p w14:paraId="6DB047B6">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（4）通用合同条款；</w:t>
      </w:r>
    </w:p>
    <w:p w14:paraId="214EAE0D">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（5）技术标准和要求；</w:t>
      </w:r>
    </w:p>
    <w:p w14:paraId="1D332A9F">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（6）图纸；</w:t>
      </w:r>
    </w:p>
    <w:p w14:paraId="787BE808">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（7）已标价工程量清单或预算书；</w:t>
      </w:r>
    </w:p>
    <w:p w14:paraId="0C477180">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（8）其他合同文件。</w:t>
      </w:r>
    </w:p>
    <w:p w14:paraId="12188496">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在合同订立及履行过程中形成的与合同有关的文件均构成合同文件组成部分。</w:t>
      </w:r>
    </w:p>
    <w:p w14:paraId="54AE497D">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上述各项合同文件包括合同当事人就该项合同文件所作出的补充和修改，属于同一类内容的文件，应以最新签署的为准。</w:t>
      </w:r>
      <w:r>
        <w:rPr>
          <w:rFonts w:hint="eastAsia" w:ascii="Times New Roman" w:hAnsi="Times New Roman" w:eastAsia="仿宋_GB2312"/>
          <w:color w:val="000000"/>
          <w:sz w:val="28"/>
          <w:szCs w:val="28"/>
        </w:rPr>
        <w:t>专用合同条款及其附件须经合同当事人签字或盖章。</w:t>
      </w:r>
    </w:p>
    <w:p w14:paraId="784A8FBB">
      <w:pPr>
        <w:pStyle w:val="5"/>
        <w:spacing w:before="120" w:after="120" w:line="360" w:lineRule="auto"/>
        <w:rPr>
          <w:rFonts w:ascii="Times New Roman" w:hAnsi="Times New Roman" w:eastAsia="黑体"/>
          <w:b w:val="0"/>
          <w:bCs w:val="0"/>
          <w:color w:val="000000"/>
          <w:sz w:val="28"/>
          <w:szCs w:val="28"/>
        </w:rPr>
      </w:pPr>
      <w:r>
        <w:rPr>
          <w:rFonts w:ascii="Times New Roman" w:hAnsi="Times New Roman" w:eastAsia="黑体"/>
          <w:b w:val="0"/>
          <w:bCs w:val="0"/>
          <w:color w:val="000000"/>
          <w:sz w:val="28"/>
          <w:szCs w:val="28"/>
        </w:rPr>
        <w:t xml:space="preserve">   </w:t>
      </w:r>
      <w:r>
        <w:rPr>
          <w:rFonts w:ascii="Times New Roman" w:hAnsi="Times New Roman" w:eastAsia="黑体"/>
          <w:b w:val="0"/>
          <w:color w:val="000000"/>
          <w:sz w:val="28"/>
          <w:szCs w:val="28"/>
        </w:rPr>
        <w:t xml:space="preserve"> </w:t>
      </w:r>
      <w:bookmarkStart w:id="607" w:name="_Toc351203487"/>
      <w:r>
        <w:rPr>
          <w:rFonts w:ascii="Times New Roman" w:hAnsi="Times New Roman" w:eastAsia="黑体"/>
          <w:b w:val="0"/>
          <w:color w:val="000000"/>
          <w:sz w:val="28"/>
          <w:szCs w:val="28"/>
        </w:rPr>
        <w:t>七、承诺</w:t>
      </w:r>
      <w:bookmarkEnd w:id="607"/>
    </w:p>
    <w:p w14:paraId="5BB2D3A9">
      <w:pPr>
        <w:spacing w:line="360" w:lineRule="auto"/>
        <w:ind w:firstLine="560" w:firstLineChars="200"/>
        <w:rPr>
          <w:rFonts w:ascii="Times New Roman" w:hAnsi="Times New Roman" w:eastAsia="仿宋_GB2312"/>
          <w:bCs/>
          <w:color w:val="000000"/>
          <w:sz w:val="28"/>
          <w:szCs w:val="28"/>
        </w:rPr>
      </w:pPr>
      <w:r>
        <w:rPr>
          <w:rFonts w:ascii="Times New Roman" w:hAnsi="Times New Roman" w:eastAsia="仿宋_GB2312"/>
          <w:bCs/>
          <w:color w:val="000000"/>
          <w:sz w:val="28"/>
          <w:szCs w:val="28"/>
        </w:rPr>
        <w:t>1.发包人承诺按照法律规定履行项目审批手续、筹集工程建设资金并按照合同约定的期限和方式支付合同价款。</w:t>
      </w:r>
    </w:p>
    <w:p w14:paraId="573FB1D3">
      <w:pPr>
        <w:spacing w:line="360" w:lineRule="auto"/>
        <w:ind w:firstLine="560" w:firstLineChars="200"/>
        <w:rPr>
          <w:rFonts w:ascii="Times New Roman" w:hAnsi="Times New Roman" w:eastAsia="仿宋_GB2312"/>
          <w:bCs/>
          <w:color w:val="000000"/>
          <w:sz w:val="28"/>
          <w:szCs w:val="28"/>
        </w:rPr>
      </w:pPr>
      <w:r>
        <w:rPr>
          <w:rFonts w:ascii="Times New Roman" w:hAnsi="Times New Roman" w:eastAsia="仿宋_GB2312"/>
          <w:bCs/>
          <w:color w:val="000000"/>
          <w:sz w:val="28"/>
          <w:szCs w:val="28"/>
        </w:rPr>
        <w:t>2.承包人承诺按照法律规定及合同约定组织完成工程施工，确保工程质量和安全，不进行转包及违法分包，并在缺陷责任期及保修期内承担相应的工程维修责任。</w:t>
      </w:r>
    </w:p>
    <w:p w14:paraId="3FCC850D">
      <w:pPr>
        <w:spacing w:line="360" w:lineRule="auto"/>
        <w:ind w:firstLine="560" w:firstLineChars="200"/>
        <w:rPr>
          <w:rFonts w:ascii="Times New Roman" w:hAnsi="Times New Roman" w:eastAsia="仿宋_GB2312"/>
          <w:bCs/>
          <w:color w:val="000000"/>
          <w:sz w:val="28"/>
          <w:szCs w:val="28"/>
        </w:rPr>
      </w:pPr>
      <w:r>
        <w:rPr>
          <w:rFonts w:ascii="Times New Roman" w:hAnsi="Times New Roman" w:eastAsia="仿宋_GB2312"/>
          <w:bCs/>
          <w:color w:val="000000"/>
          <w:sz w:val="28"/>
          <w:szCs w:val="28"/>
        </w:rPr>
        <w:t>3.发包人和承包人通过招投标形式签订合同的，双方理解并</w:t>
      </w:r>
      <w:r>
        <w:rPr>
          <w:rFonts w:hint="eastAsia" w:ascii="Times New Roman" w:hAnsi="Times New Roman" w:eastAsia="仿宋_GB2312"/>
          <w:bCs/>
          <w:color w:val="000000"/>
          <w:sz w:val="28"/>
          <w:szCs w:val="28"/>
        </w:rPr>
        <w:t>承诺</w:t>
      </w:r>
      <w:r>
        <w:rPr>
          <w:rFonts w:ascii="Times New Roman" w:hAnsi="Times New Roman" w:eastAsia="仿宋_GB2312"/>
          <w:bCs/>
          <w:color w:val="000000"/>
          <w:sz w:val="28"/>
          <w:szCs w:val="28"/>
        </w:rPr>
        <w:t>不再就同一工程另行签订与合同实质性内容相背离的协议。</w:t>
      </w:r>
    </w:p>
    <w:p w14:paraId="1C85FC03">
      <w:pPr>
        <w:spacing w:line="360" w:lineRule="auto"/>
        <w:rPr>
          <w:rFonts w:ascii="Times New Roman" w:hAnsi="Times New Roman" w:eastAsia="黑体"/>
          <w:bCs/>
          <w:color w:val="000000"/>
          <w:sz w:val="28"/>
          <w:szCs w:val="28"/>
        </w:rPr>
      </w:pPr>
      <w:bookmarkStart w:id="608" w:name="_Toc351203488"/>
      <w:r>
        <w:rPr>
          <w:rFonts w:hint="eastAsia" w:ascii="Times New Roman" w:hAnsi="Times New Roman" w:eastAsia="黑体"/>
          <w:b/>
          <w:color w:val="000000"/>
          <w:sz w:val="28"/>
          <w:szCs w:val="28"/>
        </w:rPr>
        <w:t xml:space="preserve">    </w:t>
      </w:r>
      <w:r>
        <w:rPr>
          <w:rFonts w:ascii="Times New Roman" w:hAnsi="Times New Roman" w:eastAsia="黑体"/>
          <w:b/>
          <w:color w:val="000000"/>
          <w:sz w:val="28"/>
          <w:szCs w:val="28"/>
        </w:rPr>
        <w:t>八、词语含义</w:t>
      </w:r>
      <w:bookmarkEnd w:id="608"/>
    </w:p>
    <w:p w14:paraId="0BED4362">
      <w:pPr>
        <w:spacing w:line="360" w:lineRule="auto"/>
        <w:ind w:firstLine="560" w:firstLineChars="200"/>
        <w:rPr>
          <w:rFonts w:ascii="Times New Roman" w:hAnsi="Times New Roman" w:eastAsia="仿宋_GB2312"/>
          <w:bCs/>
          <w:color w:val="000000"/>
          <w:sz w:val="28"/>
          <w:szCs w:val="28"/>
        </w:rPr>
      </w:pPr>
      <w:r>
        <w:rPr>
          <w:rFonts w:ascii="Times New Roman" w:hAnsi="Times New Roman" w:eastAsia="仿宋_GB2312"/>
          <w:bCs/>
          <w:color w:val="000000"/>
          <w:sz w:val="28"/>
          <w:szCs w:val="28"/>
        </w:rPr>
        <w:t>本协议书中词语含义与第二部分通用合同条款中赋予的含义相同。</w:t>
      </w:r>
    </w:p>
    <w:p w14:paraId="2CA98682">
      <w:pPr>
        <w:pStyle w:val="5"/>
        <w:spacing w:before="120" w:after="120" w:line="360" w:lineRule="auto"/>
        <w:rPr>
          <w:rFonts w:ascii="Times New Roman" w:hAnsi="Times New Roman" w:eastAsia="黑体"/>
          <w:bCs w:val="0"/>
          <w:color w:val="000000"/>
          <w:sz w:val="28"/>
          <w:szCs w:val="28"/>
        </w:rPr>
      </w:pPr>
      <w:r>
        <w:rPr>
          <w:rFonts w:ascii="Times New Roman" w:hAnsi="Times New Roman" w:eastAsia="黑体"/>
          <w:bCs w:val="0"/>
          <w:color w:val="000000"/>
          <w:sz w:val="28"/>
          <w:szCs w:val="28"/>
        </w:rPr>
        <w:t xml:space="preserve">  </w:t>
      </w:r>
      <w:r>
        <w:rPr>
          <w:rFonts w:ascii="Times New Roman" w:hAnsi="Times New Roman" w:eastAsia="黑体"/>
          <w:b w:val="0"/>
          <w:color w:val="000000"/>
          <w:sz w:val="28"/>
          <w:szCs w:val="28"/>
        </w:rPr>
        <w:t xml:space="preserve">  </w:t>
      </w:r>
      <w:bookmarkStart w:id="609" w:name="_Toc351203489"/>
      <w:r>
        <w:rPr>
          <w:rFonts w:ascii="Times New Roman" w:hAnsi="Times New Roman" w:eastAsia="黑体"/>
          <w:b w:val="0"/>
          <w:color w:val="000000"/>
          <w:sz w:val="28"/>
          <w:szCs w:val="28"/>
        </w:rPr>
        <w:t>九、签订时间</w:t>
      </w:r>
      <w:bookmarkEnd w:id="609"/>
    </w:p>
    <w:p w14:paraId="328E5687">
      <w:pPr>
        <w:spacing w:line="360" w:lineRule="auto"/>
        <w:ind w:firstLine="560" w:firstLineChars="200"/>
        <w:rPr>
          <w:rFonts w:ascii="Times New Roman" w:hAnsi="Times New Roman" w:eastAsia="仿宋_GB2312"/>
          <w:bCs/>
          <w:color w:val="000000"/>
          <w:sz w:val="28"/>
          <w:szCs w:val="28"/>
        </w:rPr>
      </w:pPr>
      <w:r>
        <w:rPr>
          <w:rFonts w:ascii="Times New Roman" w:hAnsi="Times New Roman" w:eastAsia="仿宋_GB2312"/>
          <w:bCs/>
          <w:color w:val="000000"/>
          <w:sz w:val="28"/>
          <w:szCs w:val="28"/>
        </w:rPr>
        <w:t>本合同于</w:t>
      </w:r>
      <w:r>
        <w:rPr>
          <w:rFonts w:ascii="Times New Roman" w:hAnsi="Times New Roman" w:eastAsia="仿宋_GB2312"/>
          <w:bCs/>
          <w:color w:val="000000"/>
          <w:sz w:val="28"/>
          <w:szCs w:val="28"/>
          <w:u w:val="single"/>
        </w:rPr>
        <w:t xml:space="preserve">         </w:t>
      </w:r>
      <w:r>
        <w:rPr>
          <w:rFonts w:ascii="Times New Roman" w:hAnsi="Times New Roman" w:eastAsia="仿宋_GB2312"/>
          <w:bCs/>
          <w:color w:val="000000"/>
          <w:sz w:val="28"/>
          <w:szCs w:val="28"/>
        </w:rPr>
        <w:t>年</w:t>
      </w:r>
      <w:r>
        <w:rPr>
          <w:rFonts w:ascii="Times New Roman" w:hAnsi="Times New Roman" w:eastAsia="仿宋_GB2312"/>
          <w:bCs/>
          <w:color w:val="000000"/>
          <w:sz w:val="28"/>
          <w:szCs w:val="28"/>
          <w:u w:val="single"/>
        </w:rPr>
        <w:t xml:space="preserve">    </w:t>
      </w:r>
      <w:r>
        <w:rPr>
          <w:rFonts w:ascii="Times New Roman" w:hAnsi="Times New Roman" w:eastAsia="仿宋_GB2312"/>
          <w:bCs/>
          <w:color w:val="000000"/>
          <w:sz w:val="28"/>
          <w:szCs w:val="28"/>
        </w:rPr>
        <w:t>月</w:t>
      </w:r>
      <w:r>
        <w:rPr>
          <w:rFonts w:ascii="Times New Roman" w:hAnsi="Times New Roman" w:eastAsia="仿宋_GB2312"/>
          <w:bCs/>
          <w:color w:val="000000"/>
          <w:sz w:val="28"/>
          <w:szCs w:val="28"/>
          <w:u w:val="single"/>
        </w:rPr>
        <w:t xml:space="preserve">    </w:t>
      </w:r>
      <w:r>
        <w:rPr>
          <w:rFonts w:ascii="Times New Roman" w:hAnsi="Times New Roman" w:eastAsia="仿宋_GB2312"/>
          <w:bCs/>
          <w:color w:val="000000"/>
          <w:sz w:val="28"/>
          <w:szCs w:val="28"/>
        </w:rPr>
        <w:t>日签订。</w:t>
      </w:r>
    </w:p>
    <w:p w14:paraId="06A35D08">
      <w:pPr>
        <w:pStyle w:val="5"/>
        <w:spacing w:before="120" w:after="120" w:line="360" w:lineRule="auto"/>
        <w:rPr>
          <w:rFonts w:ascii="Times New Roman" w:hAnsi="Times New Roman" w:eastAsia="黑体"/>
          <w:bCs w:val="0"/>
          <w:color w:val="000000"/>
          <w:sz w:val="28"/>
          <w:szCs w:val="28"/>
        </w:rPr>
      </w:pPr>
      <w:r>
        <w:rPr>
          <w:rFonts w:ascii="Times New Roman" w:hAnsi="Times New Roman" w:eastAsia="黑体"/>
          <w:bCs w:val="0"/>
          <w:color w:val="000000"/>
          <w:sz w:val="28"/>
          <w:szCs w:val="28"/>
        </w:rPr>
        <w:t xml:space="preserve">    </w:t>
      </w:r>
      <w:bookmarkStart w:id="610" w:name="_Toc351203490"/>
      <w:r>
        <w:rPr>
          <w:rFonts w:ascii="Times New Roman" w:hAnsi="Times New Roman" w:eastAsia="黑体"/>
          <w:b w:val="0"/>
          <w:color w:val="000000"/>
          <w:sz w:val="28"/>
          <w:szCs w:val="28"/>
        </w:rPr>
        <w:t>十、签订地点</w:t>
      </w:r>
      <w:bookmarkEnd w:id="610"/>
    </w:p>
    <w:p w14:paraId="1FF31A2C">
      <w:pPr>
        <w:spacing w:line="360" w:lineRule="auto"/>
        <w:ind w:firstLine="560" w:firstLineChars="200"/>
        <w:rPr>
          <w:rFonts w:ascii="Times New Roman" w:hAnsi="Times New Roman" w:eastAsia="仿宋_GB2312"/>
          <w:bCs/>
          <w:color w:val="000000"/>
          <w:sz w:val="28"/>
          <w:szCs w:val="28"/>
        </w:rPr>
      </w:pPr>
      <w:r>
        <w:rPr>
          <w:rFonts w:ascii="Times New Roman" w:hAnsi="Times New Roman" w:eastAsia="仿宋_GB2312"/>
          <w:bCs/>
          <w:color w:val="000000"/>
          <w:sz w:val="28"/>
          <w:szCs w:val="28"/>
        </w:rPr>
        <w:t>本合同在</w:t>
      </w:r>
      <w:r>
        <w:rPr>
          <w:rFonts w:ascii="Times New Roman" w:hAnsi="Times New Roman" w:eastAsia="仿宋_GB2312"/>
          <w:bCs/>
          <w:color w:val="000000"/>
          <w:sz w:val="28"/>
          <w:szCs w:val="28"/>
          <w:u w:val="single"/>
        </w:rPr>
        <w:t xml:space="preserve">                                    </w:t>
      </w:r>
      <w:r>
        <w:rPr>
          <w:rFonts w:ascii="Times New Roman" w:hAnsi="Times New Roman" w:eastAsia="仿宋_GB2312"/>
          <w:bCs/>
          <w:color w:val="000000"/>
          <w:sz w:val="28"/>
          <w:szCs w:val="28"/>
        </w:rPr>
        <w:t>签订。</w:t>
      </w:r>
    </w:p>
    <w:p w14:paraId="593EC2E1">
      <w:pPr>
        <w:pStyle w:val="5"/>
        <w:spacing w:before="120" w:after="120" w:line="360" w:lineRule="auto"/>
        <w:rPr>
          <w:rFonts w:ascii="Times New Roman" w:hAnsi="Times New Roman" w:eastAsia="黑体"/>
          <w:bCs w:val="0"/>
          <w:color w:val="000000"/>
          <w:sz w:val="28"/>
          <w:szCs w:val="28"/>
        </w:rPr>
      </w:pPr>
      <w:r>
        <w:rPr>
          <w:rFonts w:ascii="Times New Roman" w:hAnsi="Times New Roman" w:eastAsia="黑体"/>
          <w:bCs w:val="0"/>
          <w:color w:val="000000"/>
          <w:sz w:val="28"/>
          <w:szCs w:val="28"/>
        </w:rPr>
        <w:t xml:space="preserve">    </w:t>
      </w:r>
      <w:bookmarkStart w:id="611" w:name="_Toc351203491"/>
      <w:r>
        <w:rPr>
          <w:rFonts w:ascii="Times New Roman" w:hAnsi="Times New Roman" w:eastAsia="黑体"/>
          <w:b w:val="0"/>
          <w:color w:val="000000"/>
          <w:sz w:val="28"/>
          <w:szCs w:val="28"/>
        </w:rPr>
        <w:t>十一、补充协议</w:t>
      </w:r>
      <w:bookmarkEnd w:id="611"/>
    </w:p>
    <w:p w14:paraId="00F372EF">
      <w:pPr>
        <w:spacing w:line="360" w:lineRule="auto"/>
        <w:ind w:firstLine="560" w:firstLineChars="200"/>
        <w:rPr>
          <w:rFonts w:ascii="Times New Roman" w:hAnsi="Times New Roman" w:eastAsia="仿宋_GB2312"/>
          <w:b/>
          <w:bCs/>
          <w:color w:val="000000"/>
          <w:sz w:val="28"/>
          <w:szCs w:val="28"/>
        </w:rPr>
      </w:pPr>
      <w:r>
        <w:rPr>
          <w:rFonts w:ascii="Times New Roman" w:hAnsi="Times New Roman" w:eastAsia="仿宋_GB2312"/>
          <w:bCs/>
          <w:color w:val="000000"/>
          <w:sz w:val="28"/>
          <w:szCs w:val="28"/>
        </w:rPr>
        <w:t>合同未尽事宜，合同当事人另行签订补充协议</w:t>
      </w:r>
      <w:r>
        <w:rPr>
          <w:rFonts w:hint="eastAsia" w:ascii="Times New Roman" w:hAnsi="Times New Roman" w:eastAsia="仿宋_GB2312"/>
          <w:bCs/>
          <w:color w:val="000000"/>
          <w:sz w:val="28"/>
          <w:szCs w:val="28"/>
        </w:rPr>
        <w:t>，</w:t>
      </w:r>
      <w:r>
        <w:rPr>
          <w:rFonts w:ascii="Times New Roman" w:hAnsi="Times New Roman" w:eastAsia="仿宋_GB2312"/>
          <w:bCs/>
          <w:color w:val="000000"/>
          <w:sz w:val="28"/>
          <w:szCs w:val="28"/>
        </w:rPr>
        <w:t>补充协议是合同的组成部分。</w:t>
      </w:r>
    </w:p>
    <w:p w14:paraId="4E2C3C5F">
      <w:pPr>
        <w:pStyle w:val="5"/>
        <w:spacing w:before="120" w:after="120" w:line="360" w:lineRule="auto"/>
        <w:rPr>
          <w:rFonts w:ascii="Times New Roman" w:hAnsi="Times New Roman" w:eastAsia="黑体"/>
          <w:bCs w:val="0"/>
          <w:color w:val="000000"/>
          <w:sz w:val="28"/>
          <w:szCs w:val="28"/>
        </w:rPr>
      </w:pPr>
      <w:r>
        <w:rPr>
          <w:rFonts w:ascii="Times New Roman" w:hAnsi="Times New Roman" w:eastAsia="黑体"/>
          <w:bCs w:val="0"/>
          <w:color w:val="000000"/>
          <w:sz w:val="28"/>
          <w:szCs w:val="28"/>
        </w:rPr>
        <w:t xml:space="preserve">    </w:t>
      </w:r>
      <w:bookmarkStart w:id="612" w:name="_Toc351203492"/>
      <w:r>
        <w:rPr>
          <w:rFonts w:ascii="Times New Roman" w:hAnsi="Times New Roman" w:eastAsia="黑体"/>
          <w:b w:val="0"/>
          <w:color w:val="000000"/>
          <w:sz w:val="28"/>
          <w:szCs w:val="28"/>
        </w:rPr>
        <w:t>十二、合同生效</w:t>
      </w:r>
      <w:bookmarkEnd w:id="612"/>
    </w:p>
    <w:p w14:paraId="3ACAAC42">
      <w:pPr>
        <w:spacing w:line="360" w:lineRule="auto"/>
        <w:ind w:firstLine="560" w:firstLineChars="200"/>
        <w:rPr>
          <w:rFonts w:ascii="Times New Roman" w:hAnsi="Times New Roman" w:eastAsia="仿宋_GB2312"/>
          <w:bCs/>
          <w:color w:val="000000"/>
          <w:sz w:val="28"/>
          <w:szCs w:val="28"/>
        </w:rPr>
      </w:pPr>
      <w:r>
        <w:rPr>
          <w:rFonts w:ascii="Times New Roman" w:hAnsi="Times New Roman" w:eastAsia="仿宋_GB2312"/>
          <w:bCs/>
          <w:color w:val="000000"/>
          <w:sz w:val="28"/>
          <w:szCs w:val="28"/>
        </w:rPr>
        <w:t>本合同自</w:t>
      </w:r>
      <w:r>
        <w:rPr>
          <w:rFonts w:ascii="Times New Roman" w:hAnsi="Times New Roman" w:eastAsia="仿宋_GB2312"/>
          <w:bCs/>
          <w:color w:val="000000"/>
          <w:sz w:val="28"/>
          <w:szCs w:val="28"/>
          <w:u w:val="single"/>
        </w:rPr>
        <w:t xml:space="preserve">                                   </w:t>
      </w:r>
      <w:r>
        <w:rPr>
          <w:rFonts w:ascii="Times New Roman" w:hAnsi="Times New Roman" w:eastAsia="仿宋_GB2312"/>
          <w:bCs/>
          <w:color w:val="000000"/>
          <w:sz w:val="28"/>
          <w:szCs w:val="28"/>
        </w:rPr>
        <w:t>生效。</w:t>
      </w:r>
    </w:p>
    <w:p w14:paraId="79B883A8">
      <w:pPr>
        <w:pStyle w:val="5"/>
        <w:spacing w:before="120" w:after="120" w:line="360" w:lineRule="auto"/>
        <w:rPr>
          <w:rFonts w:ascii="Times New Roman" w:hAnsi="Times New Roman" w:eastAsia="黑体"/>
          <w:bCs w:val="0"/>
          <w:color w:val="000000"/>
          <w:sz w:val="28"/>
          <w:szCs w:val="28"/>
        </w:rPr>
      </w:pPr>
      <w:r>
        <w:rPr>
          <w:rFonts w:ascii="Times New Roman" w:hAnsi="Times New Roman" w:eastAsia="黑体"/>
          <w:bCs w:val="0"/>
          <w:color w:val="000000"/>
          <w:sz w:val="28"/>
          <w:szCs w:val="28"/>
        </w:rPr>
        <w:t xml:space="preserve">    </w:t>
      </w:r>
      <w:bookmarkStart w:id="613" w:name="_Toc351203493"/>
      <w:r>
        <w:rPr>
          <w:rFonts w:ascii="Times New Roman" w:hAnsi="Times New Roman" w:eastAsia="黑体"/>
          <w:b w:val="0"/>
          <w:color w:val="000000"/>
          <w:sz w:val="28"/>
          <w:szCs w:val="28"/>
        </w:rPr>
        <w:t>十三、合同份数</w:t>
      </w:r>
      <w:bookmarkEnd w:id="613"/>
    </w:p>
    <w:p w14:paraId="4C2C8243">
      <w:pPr>
        <w:spacing w:line="360" w:lineRule="auto"/>
        <w:ind w:firstLine="560" w:firstLineChars="200"/>
        <w:rPr>
          <w:rFonts w:hint="eastAsia" w:ascii="Times New Roman" w:hAnsi="Times New Roman" w:eastAsia="仿宋_GB2312"/>
          <w:bCs/>
          <w:color w:val="000000"/>
          <w:sz w:val="28"/>
          <w:szCs w:val="28"/>
        </w:rPr>
      </w:pPr>
      <w:r>
        <w:rPr>
          <w:rFonts w:ascii="Times New Roman" w:hAnsi="Times New Roman" w:eastAsia="仿宋_GB2312"/>
          <w:bCs/>
          <w:color w:val="000000"/>
          <w:sz w:val="28"/>
          <w:szCs w:val="28"/>
        </w:rPr>
        <w:t>本合同一式</w:t>
      </w:r>
      <w:r>
        <w:rPr>
          <w:rFonts w:ascii="Times New Roman" w:hAnsi="Times New Roman" w:eastAsia="仿宋_GB2312"/>
          <w:bCs/>
          <w:color w:val="000000"/>
          <w:sz w:val="28"/>
          <w:szCs w:val="28"/>
          <w:u w:val="single"/>
        </w:rPr>
        <w:t xml:space="preserve"> </w:t>
      </w:r>
      <w:r>
        <w:rPr>
          <w:rFonts w:hint="eastAsia" w:ascii="Times New Roman" w:hAnsi="Times New Roman" w:eastAsia="仿宋_GB2312"/>
          <w:bCs/>
          <w:color w:val="000000"/>
          <w:sz w:val="28"/>
          <w:szCs w:val="28"/>
          <w:u w:val="single"/>
          <w:lang w:val="en-US" w:eastAsia="zh-CN"/>
        </w:rPr>
        <w:t>捌</w:t>
      </w:r>
      <w:r>
        <w:rPr>
          <w:rFonts w:ascii="Times New Roman" w:hAnsi="Times New Roman" w:eastAsia="仿宋_GB2312"/>
          <w:bCs/>
          <w:color w:val="000000"/>
          <w:sz w:val="28"/>
          <w:szCs w:val="28"/>
          <w:u w:val="single"/>
        </w:rPr>
        <w:t xml:space="preserve"> </w:t>
      </w:r>
      <w:r>
        <w:rPr>
          <w:rFonts w:ascii="Times New Roman" w:hAnsi="Times New Roman" w:eastAsia="仿宋_GB2312"/>
          <w:bCs/>
          <w:color w:val="000000"/>
          <w:sz w:val="28"/>
          <w:szCs w:val="28"/>
        </w:rPr>
        <w:t>份，均具有同等法律效力，发包人执</w:t>
      </w:r>
      <w:r>
        <w:rPr>
          <w:rFonts w:ascii="Times New Roman" w:hAnsi="Times New Roman" w:eastAsia="仿宋_GB2312"/>
          <w:bCs/>
          <w:color w:val="000000"/>
          <w:sz w:val="28"/>
          <w:szCs w:val="28"/>
          <w:u w:val="single"/>
        </w:rPr>
        <w:t xml:space="preserve"> </w:t>
      </w:r>
      <w:r>
        <w:rPr>
          <w:rFonts w:hint="eastAsia" w:ascii="Times New Roman" w:hAnsi="Times New Roman" w:eastAsia="仿宋_GB2312"/>
          <w:bCs/>
          <w:color w:val="000000"/>
          <w:sz w:val="28"/>
          <w:szCs w:val="28"/>
          <w:u w:val="single"/>
          <w:lang w:val="en-US" w:eastAsia="zh-CN"/>
        </w:rPr>
        <w:t>肆</w:t>
      </w:r>
      <w:r>
        <w:rPr>
          <w:rFonts w:ascii="Times New Roman" w:hAnsi="Times New Roman" w:eastAsia="仿宋_GB2312"/>
          <w:bCs/>
          <w:color w:val="000000"/>
          <w:sz w:val="28"/>
          <w:szCs w:val="28"/>
          <w:u w:val="single"/>
        </w:rPr>
        <w:t xml:space="preserve"> </w:t>
      </w:r>
      <w:r>
        <w:rPr>
          <w:rFonts w:ascii="Times New Roman" w:hAnsi="Times New Roman" w:eastAsia="仿宋_GB2312"/>
          <w:bCs/>
          <w:color w:val="000000"/>
          <w:sz w:val="28"/>
          <w:szCs w:val="28"/>
        </w:rPr>
        <w:t>份，承包人执</w:t>
      </w:r>
      <w:r>
        <w:rPr>
          <w:rFonts w:ascii="Times New Roman" w:hAnsi="Times New Roman" w:eastAsia="仿宋_GB2312"/>
          <w:bCs/>
          <w:color w:val="000000"/>
          <w:sz w:val="28"/>
          <w:szCs w:val="28"/>
          <w:u w:val="single"/>
        </w:rPr>
        <w:t xml:space="preserve"> </w:t>
      </w:r>
      <w:r>
        <w:rPr>
          <w:rFonts w:hint="eastAsia" w:ascii="Times New Roman" w:hAnsi="Times New Roman" w:eastAsia="仿宋_GB2312"/>
          <w:bCs/>
          <w:color w:val="000000"/>
          <w:sz w:val="28"/>
          <w:szCs w:val="28"/>
          <w:u w:val="single"/>
          <w:lang w:val="en-US" w:eastAsia="zh-CN"/>
        </w:rPr>
        <w:t>肆</w:t>
      </w:r>
      <w:r>
        <w:rPr>
          <w:rFonts w:ascii="Times New Roman" w:hAnsi="Times New Roman" w:eastAsia="仿宋_GB2312"/>
          <w:bCs/>
          <w:color w:val="000000"/>
          <w:sz w:val="28"/>
          <w:szCs w:val="28"/>
          <w:u w:val="single"/>
        </w:rPr>
        <w:t xml:space="preserve"> </w:t>
      </w:r>
      <w:r>
        <w:rPr>
          <w:rFonts w:ascii="Times New Roman" w:hAnsi="Times New Roman" w:eastAsia="仿宋_GB2312"/>
          <w:bCs/>
          <w:color w:val="000000"/>
          <w:sz w:val="28"/>
          <w:szCs w:val="28"/>
        </w:rPr>
        <w:t>份。</w:t>
      </w:r>
    </w:p>
    <w:p w14:paraId="79994A7A">
      <w:pPr>
        <w:spacing w:line="360" w:lineRule="auto"/>
        <w:rPr>
          <w:rFonts w:hint="eastAsia" w:ascii="Times New Roman" w:hAnsi="Times New Roman" w:eastAsia="仿宋_GB2312"/>
          <w:color w:val="000000"/>
          <w:sz w:val="28"/>
          <w:szCs w:val="28"/>
        </w:rPr>
      </w:pPr>
    </w:p>
    <w:p w14:paraId="55413BFE">
      <w:pPr>
        <w:spacing w:line="360" w:lineRule="auto"/>
        <w:ind w:left="5100" w:hanging="4760" w:hangingChars="1700"/>
        <w:jc w:val="left"/>
        <w:rPr>
          <w:rFonts w:hint="eastAsia" w:ascii="Times New Roman" w:hAnsi="Times New Roman" w:eastAsia="仿宋_GB2312"/>
          <w:color w:val="000000"/>
          <w:sz w:val="28"/>
          <w:szCs w:val="28"/>
          <w:lang w:val="en-US" w:eastAsia="zh-CN"/>
        </w:rPr>
      </w:pPr>
      <w:r>
        <w:rPr>
          <w:rFonts w:ascii="Times New Roman" w:hAnsi="Times New Roman" w:eastAsia="仿宋_GB2312"/>
          <w:color w:val="000000"/>
          <w:sz w:val="28"/>
          <w:szCs w:val="28"/>
        </w:rPr>
        <w:t>发包人</w:t>
      </w:r>
      <w:r>
        <w:rPr>
          <w:rFonts w:hint="eastAsia" w:ascii="Times New Roman" w:hAnsi="Times New Roman" w:eastAsia="仿宋_GB2312"/>
          <w:color w:val="000000"/>
          <w:sz w:val="28"/>
          <w:szCs w:val="28"/>
          <w:lang w:val="en-US" w:eastAsia="zh-CN"/>
        </w:rPr>
        <w:t>1</w:t>
      </w:r>
      <w:r>
        <w:rPr>
          <w:rFonts w:hint="eastAsia" w:ascii="Times New Roman" w:hAnsi="Times New Roman" w:eastAsia="仿宋_GB2312"/>
          <w:color w:val="000000"/>
          <w:sz w:val="28"/>
          <w:szCs w:val="28"/>
        </w:rPr>
        <w:t>：</w:t>
      </w:r>
      <w:r>
        <w:rPr>
          <w:rFonts w:hint="eastAsia" w:ascii="Times New Roman" w:hAnsi="Times New Roman" w:eastAsia="仿宋_GB2312"/>
          <w:color w:val="000000"/>
          <w:sz w:val="28"/>
          <w:szCs w:val="28"/>
          <w:lang w:val="en-US" w:eastAsia="zh-CN"/>
        </w:rPr>
        <w:t xml:space="preserve">刘店镇人民政府        </w:t>
      </w:r>
      <w:r>
        <w:rPr>
          <w:rFonts w:ascii="Times New Roman" w:hAnsi="Times New Roman" w:eastAsia="仿宋_GB2312"/>
          <w:color w:val="000000"/>
          <w:sz w:val="28"/>
          <w:szCs w:val="28"/>
        </w:rPr>
        <w:t>发包人</w:t>
      </w:r>
      <w:r>
        <w:rPr>
          <w:rFonts w:hint="eastAsia" w:eastAsia="仿宋_GB2312"/>
          <w:color w:val="000000"/>
          <w:sz w:val="28"/>
          <w:szCs w:val="28"/>
          <w:lang w:val="en-US" w:eastAsia="zh-CN"/>
        </w:rPr>
        <w:t>2</w:t>
      </w:r>
      <w:r>
        <w:rPr>
          <w:rFonts w:hint="eastAsia" w:ascii="Times New Roman" w:hAnsi="Times New Roman" w:eastAsia="仿宋_GB2312"/>
          <w:color w:val="000000"/>
          <w:sz w:val="28"/>
          <w:szCs w:val="28"/>
        </w:rPr>
        <w:t>：</w:t>
      </w:r>
      <w:r>
        <w:rPr>
          <w:rFonts w:hint="eastAsia" w:ascii="Times New Roman" w:hAnsi="Times New Roman" w:eastAsia="仿宋_GB2312"/>
          <w:color w:val="000000"/>
          <w:sz w:val="28"/>
          <w:szCs w:val="28"/>
          <w:lang w:val="en-US" w:eastAsia="zh-CN"/>
        </w:rPr>
        <w:t>汝阳县金康实业有限公司</w:t>
      </w:r>
    </w:p>
    <w:p w14:paraId="13F7EC6D">
      <w:pPr>
        <w:spacing w:line="360" w:lineRule="auto"/>
        <w:ind w:left="5100" w:hanging="4760" w:hangingChars="1700"/>
        <w:jc w:val="left"/>
        <w:rPr>
          <w:rFonts w:hint="eastAsia" w:ascii="Times New Roman" w:hAnsi="Times New Roman" w:eastAsia="仿宋_GB2312"/>
          <w:color w:val="000000"/>
          <w:sz w:val="28"/>
          <w:szCs w:val="28"/>
          <w:u w:val="single"/>
        </w:rPr>
      </w:pPr>
      <w:r>
        <w:rPr>
          <w:rFonts w:ascii="Times New Roman" w:hAnsi="Times New Roman" w:eastAsia="仿宋_GB2312"/>
          <w:color w:val="000000"/>
          <w:sz w:val="28"/>
          <w:szCs w:val="28"/>
        </w:rPr>
        <w:t>(公章)</w:t>
      </w:r>
      <w:r>
        <w:rPr>
          <w:rFonts w:hint="eastAsia"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lang w:val="en-US" w:eastAsia="zh-CN"/>
        </w:rPr>
        <w:t xml:space="preserve">                          </w:t>
      </w:r>
      <w:r>
        <w:rPr>
          <w:rFonts w:ascii="Times New Roman" w:hAnsi="Times New Roman" w:eastAsia="仿宋_GB2312"/>
          <w:color w:val="000000"/>
          <w:sz w:val="28"/>
          <w:szCs w:val="28"/>
        </w:rPr>
        <w:t>(公章)</w:t>
      </w:r>
      <w:r>
        <w:rPr>
          <w:rFonts w:hint="eastAsia" w:ascii="Times New Roman" w:hAnsi="Times New Roman" w:eastAsia="仿宋_GB2312"/>
          <w:color w:val="000000"/>
          <w:sz w:val="28"/>
          <w:szCs w:val="28"/>
        </w:rPr>
        <w:t xml:space="preserve">                                </w:t>
      </w:r>
    </w:p>
    <w:p w14:paraId="7D1811E9">
      <w:pPr>
        <w:spacing w:line="360" w:lineRule="auto"/>
        <w:rPr>
          <w:rFonts w:hint="eastAsia"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法定代表人或其委托代理人：  </w:t>
      </w:r>
      <w:r>
        <w:rPr>
          <w:rFonts w:hint="eastAsia" w:ascii="Times New Roman" w:hAnsi="Times New Roman" w:eastAsia="仿宋_GB2312"/>
          <w:color w:val="000000"/>
          <w:sz w:val="28"/>
          <w:szCs w:val="28"/>
          <w:lang w:val="en-US" w:eastAsia="zh-CN"/>
        </w:rPr>
        <w:t xml:space="preserve">   </w:t>
      </w:r>
      <w:r>
        <w:rPr>
          <w:rFonts w:hint="eastAsia" w:ascii="Times New Roman" w:hAnsi="Times New Roman" w:eastAsia="仿宋_GB2312"/>
          <w:color w:val="000000"/>
          <w:sz w:val="28"/>
          <w:szCs w:val="28"/>
        </w:rPr>
        <w:t>法定代表人或其委托代理人：</w:t>
      </w:r>
    </w:p>
    <w:p w14:paraId="1D4E15E6">
      <w:pPr>
        <w:spacing w:line="360" w:lineRule="auto"/>
        <w:rPr>
          <w:rFonts w:hint="eastAsia" w:ascii="Times New Roman" w:hAnsi="Times New Roman" w:eastAsia="仿宋_GB2312"/>
          <w:color w:val="000000"/>
          <w:sz w:val="28"/>
          <w:szCs w:val="28"/>
          <w:u w:val="single"/>
        </w:rPr>
      </w:pPr>
      <w:r>
        <w:rPr>
          <w:rFonts w:hint="eastAsia" w:ascii="Times New Roman" w:hAnsi="Times New Roman" w:eastAsia="仿宋_GB2312"/>
          <w:color w:val="000000"/>
          <w:sz w:val="28"/>
          <w:szCs w:val="28"/>
        </w:rPr>
        <w:t xml:space="preserve">（签字）                    </w:t>
      </w:r>
      <w:r>
        <w:rPr>
          <w:rFonts w:hint="eastAsia" w:ascii="Times New Roman" w:hAnsi="Times New Roman" w:eastAsia="仿宋_GB2312"/>
          <w:color w:val="000000"/>
          <w:sz w:val="28"/>
          <w:szCs w:val="28"/>
          <w:lang w:val="en-US" w:eastAsia="zh-CN"/>
        </w:rPr>
        <w:t xml:space="preserve">    </w:t>
      </w:r>
      <w:r>
        <w:rPr>
          <w:rFonts w:hint="eastAsia" w:ascii="Times New Roman" w:hAnsi="Times New Roman" w:eastAsia="仿宋_GB2312"/>
          <w:color w:val="000000"/>
          <w:sz w:val="28"/>
          <w:szCs w:val="28"/>
        </w:rPr>
        <w:t>（签字）</w:t>
      </w:r>
    </w:p>
    <w:p w14:paraId="48887616">
      <w:pPr>
        <w:tabs>
          <w:tab w:val="left" w:pos="4410"/>
        </w:tabs>
        <w:spacing w:line="360" w:lineRule="auto"/>
        <w:rPr>
          <w:rFonts w:ascii="Times New Roman" w:hAnsi="Times New Roman" w:eastAsia="仿宋_GB2312"/>
          <w:color w:val="000000"/>
          <w:sz w:val="28"/>
          <w:szCs w:val="28"/>
        </w:rPr>
      </w:pPr>
      <w:r>
        <w:rPr>
          <w:rFonts w:hint="eastAsia" w:ascii="Times New Roman" w:hAnsi="Times New Roman" w:eastAsia="仿宋_GB2312"/>
          <w:color w:val="000000"/>
          <w:sz w:val="28"/>
          <w:szCs w:val="28"/>
        </w:rPr>
        <w:t>组织机构代码：</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 xml:space="preserve"> 组织机构代码：</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p>
    <w:p w14:paraId="53395087">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地  址：</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地  址：</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5F294866">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邮政编码：</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邮政编码：</w:t>
      </w:r>
      <w:r>
        <w:rPr>
          <w:rFonts w:ascii="Times New Roman" w:hAnsi="Times New Roman" w:eastAsia="仿宋_GB2312"/>
          <w:color w:val="000000"/>
          <w:sz w:val="28"/>
          <w:szCs w:val="28"/>
          <w:u w:val="single"/>
        </w:rPr>
        <w:t xml:space="preserve">   </w:t>
      </w:r>
    </w:p>
    <w:p w14:paraId="69A6D1FC">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法定代表人：</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法定代表人：</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49AC1B1F">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委托代理人：</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委托代理人：</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0268C563">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电  话：</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电  话：</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45AFF9F7">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传  真：</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传  真：</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1C149DC1">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电子信箱：</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电子信箱：</w:t>
      </w:r>
      <w:r>
        <w:rPr>
          <w:rFonts w:ascii="Times New Roman" w:hAnsi="Times New Roman" w:eastAsia="仿宋_GB2312"/>
          <w:color w:val="000000"/>
          <w:sz w:val="28"/>
          <w:szCs w:val="28"/>
          <w:u w:val="single"/>
        </w:rPr>
        <w:t xml:space="preserve">   </w:t>
      </w:r>
    </w:p>
    <w:p w14:paraId="2AD8001E">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开户银行：</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开户银行：</w:t>
      </w:r>
      <w:r>
        <w:rPr>
          <w:rFonts w:ascii="Times New Roman" w:hAnsi="Times New Roman" w:eastAsia="仿宋_GB2312"/>
          <w:color w:val="000000"/>
          <w:sz w:val="28"/>
          <w:szCs w:val="28"/>
          <w:u w:val="single"/>
        </w:rPr>
        <w:t xml:space="preserve">   </w:t>
      </w:r>
    </w:p>
    <w:p w14:paraId="2F3B330E">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账  号：</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账</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 xml:space="preserve"> 号：</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p>
    <w:p w14:paraId="6687F1CA">
      <w:pPr>
        <w:spacing w:line="360" w:lineRule="auto"/>
        <w:rPr>
          <w:rFonts w:ascii="Times New Roman" w:hAnsi="Times New Roman" w:eastAsia="仿宋_GB2312"/>
          <w:color w:val="000000"/>
          <w:sz w:val="28"/>
          <w:szCs w:val="28"/>
        </w:rPr>
      </w:pPr>
    </w:p>
    <w:p w14:paraId="3F77CBD2">
      <w:pPr>
        <w:spacing w:line="360" w:lineRule="auto"/>
        <w:rPr>
          <w:rFonts w:hint="eastAsia" w:ascii="Times New Roman" w:hAnsi="Times New Roman" w:eastAsia="仿宋_GB2312"/>
          <w:color w:val="000000"/>
          <w:sz w:val="28"/>
          <w:szCs w:val="28"/>
          <w:u w:val="single"/>
        </w:rPr>
      </w:pPr>
      <w:r>
        <w:rPr>
          <w:rFonts w:ascii="Times New Roman" w:hAnsi="Times New Roman" w:eastAsia="仿宋_GB2312"/>
          <w:color w:val="000000"/>
          <w:sz w:val="28"/>
          <w:szCs w:val="28"/>
        </w:rPr>
        <w:t>承包人</w:t>
      </w:r>
      <w:r>
        <w:rPr>
          <w:rFonts w:hint="eastAsia" w:ascii="Times New Roman" w:hAnsi="Times New Roman" w:eastAsia="仿宋_GB2312"/>
          <w:color w:val="000000"/>
          <w:sz w:val="28"/>
          <w:szCs w:val="28"/>
        </w:rPr>
        <w:t xml:space="preserve">： </w:t>
      </w:r>
      <w:r>
        <w:rPr>
          <w:rFonts w:hint="eastAsia" w:eastAsia="仿宋_GB2312"/>
          <w:color w:val="000000"/>
          <w:sz w:val="28"/>
          <w:szCs w:val="28"/>
          <w:lang w:val="en-US" w:eastAsia="zh-CN"/>
        </w:rPr>
        <w:t xml:space="preserve">             </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(公章)</w:t>
      </w:r>
      <w:r>
        <w:rPr>
          <w:rFonts w:hint="eastAsia" w:ascii="Times New Roman" w:hAnsi="Times New Roman" w:eastAsia="仿宋_GB2312"/>
          <w:color w:val="000000"/>
          <w:sz w:val="28"/>
          <w:szCs w:val="28"/>
        </w:rPr>
        <w:t xml:space="preserve">                                </w:t>
      </w:r>
    </w:p>
    <w:p w14:paraId="6ABD8E02">
      <w:pPr>
        <w:spacing w:line="360" w:lineRule="auto"/>
        <w:rPr>
          <w:rFonts w:hint="eastAsia" w:ascii="Times New Roman" w:hAnsi="Times New Roman" w:eastAsia="仿宋_GB2312"/>
          <w:color w:val="000000"/>
          <w:sz w:val="28"/>
          <w:szCs w:val="28"/>
          <w:u w:val="single"/>
        </w:rPr>
      </w:pPr>
      <w:r>
        <w:rPr>
          <w:rFonts w:hint="eastAsia" w:ascii="Times New Roman" w:hAnsi="Times New Roman" w:eastAsia="仿宋_GB2312"/>
          <w:color w:val="000000"/>
          <w:sz w:val="28"/>
          <w:szCs w:val="28"/>
        </w:rPr>
        <w:t>法定代表人或其委托代理人：（签字）</w:t>
      </w:r>
    </w:p>
    <w:p w14:paraId="111E1701">
      <w:pPr>
        <w:tabs>
          <w:tab w:val="left" w:pos="4410"/>
        </w:tabs>
        <w:spacing w:line="360" w:lineRule="auto"/>
        <w:rPr>
          <w:rFonts w:ascii="Times New Roman" w:hAnsi="Times New Roman" w:eastAsia="仿宋_GB2312"/>
          <w:color w:val="000000"/>
          <w:sz w:val="28"/>
          <w:szCs w:val="28"/>
        </w:rPr>
      </w:pPr>
      <w:r>
        <w:rPr>
          <w:rFonts w:hint="eastAsia" w:ascii="Times New Roman" w:hAnsi="Times New Roman" w:eastAsia="仿宋_GB2312"/>
          <w:color w:val="000000"/>
          <w:sz w:val="28"/>
          <w:szCs w:val="28"/>
        </w:rPr>
        <w:t>组织机构代码：</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p>
    <w:p w14:paraId="533B6354">
      <w:pPr>
        <w:spacing w:line="360" w:lineRule="auto"/>
        <w:rPr>
          <w:rFonts w:hint="eastAsia" w:ascii="Times New Roman" w:hAnsi="Times New Roman" w:eastAsia="仿宋_GB2312"/>
          <w:color w:val="000000"/>
          <w:sz w:val="28"/>
          <w:szCs w:val="28"/>
        </w:rPr>
      </w:pPr>
      <w:r>
        <w:rPr>
          <w:rFonts w:ascii="Times New Roman" w:hAnsi="Times New Roman" w:eastAsia="仿宋_GB2312"/>
          <w:color w:val="000000"/>
          <w:sz w:val="28"/>
          <w:szCs w:val="28"/>
        </w:rPr>
        <w:t>地  址：</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rPr>
        <w:t xml:space="preserve">  </w:t>
      </w:r>
    </w:p>
    <w:p w14:paraId="42FB22F8">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邮政编码：</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 xml:space="preserve"> </w:t>
      </w:r>
    </w:p>
    <w:p w14:paraId="49C80B22">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法定代表人：</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 xml:space="preserve"> </w:t>
      </w:r>
    </w:p>
    <w:p w14:paraId="4B89062C">
      <w:pPr>
        <w:spacing w:line="360" w:lineRule="auto"/>
        <w:rPr>
          <w:rFonts w:hint="eastAsia" w:ascii="Times New Roman" w:hAnsi="Times New Roman" w:eastAsia="仿宋_GB2312"/>
          <w:color w:val="000000"/>
          <w:sz w:val="28"/>
          <w:szCs w:val="28"/>
        </w:rPr>
      </w:pPr>
      <w:r>
        <w:rPr>
          <w:rFonts w:ascii="Times New Roman" w:hAnsi="Times New Roman" w:eastAsia="仿宋_GB2312"/>
          <w:color w:val="000000"/>
          <w:sz w:val="28"/>
          <w:szCs w:val="28"/>
        </w:rPr>
        <w:t>委托代理人：</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 xml:space="preserve"> </w:t>
      </w:r>
    </w:p>
    <w:p w14:paraId="0295050A">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电  话：</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 xml:space="preserve"> </w:t>
      </w:r>
    </w:p>
    <w:p w14:paraId="79C72C95">
      <w:pPr>
        <w:spacing w:line="360" w:lineRule="auto"/>
        <w:rPr>
          <w:rFonts w:hint="eastAsia" w:ascii="Times New Roman" w:hAnsi="Times New Roman" w:eastAsia="仿宋_GB2312"/>
          <w:color w:val="000000"/>
          <w:sz w:val="28"/>
          <w:szCs w:val="28"/>
        </w:rPr>
      </w:pPr>
      <w:r>
        <w:rPr>
          <w:rFonts w:ascii="Times New Roman" w:hAnsi="Times New Roman" w:eastAsia="仿宋_GB2312"/>
          <w:color w:val="000000"/>
          <w:sz w:val="28"/>
          <w:szCs w:val="28"/>
        </w:rPr>
        <w:t>传  真：</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 xml:space="preserve"> </w:t>
      </w:r>
    </w:p>
    <w:p w14:paraId="5B074786">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电子信箱：</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 xml:space="preserve"> </w:t>
      </w:r>
    </w:p>
    <w:p w14:paraId="01ED906A">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开户银行：</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 xml:space="preserve"> </w:t>
      </w:r>
    </w:p>
    <w:p w14:paraId="118B7BA2">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账  号：</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rPr>
        <w:t xml:space="preserve">   </w:t>
      </w:r>
    </w:p>
    <w:p w14:paraId="15DB6D7E">
      <w:pPr>
        <w:pStyle w:val="4"/>
        <w:jc w:val="center"/>
        <w:rPr>
          <w:rFonts w:hint="eastAsia" w:ascii="华文中宋" w:hAnsi="华文中宋" w:eastAsia="华文中宋"/>
          <w:sz w:val="28"/>
          <w:szCs w:val="28"/>
        </w:rPr>
      </w:pPr>
      <w:r>
        <w:rPr>
          <w:rFonts w:eastAsia="仿宋_GB2312"/>
          <w:sz w:val="28"/>
          <w:szCs w:val="28"/>
        </w:rPr>
        <w:br w:type="page"/>
      </w:r>
      <w:bookmarkStart w:id="614" w:name="_Toc351203494"/>
      <w:r>
        <w:rPr>
          <w:rFonts w:ascii="华文中宋" w:hAnsi="华文中宋" w:eastAsia="华文中宋"/>
          <w:sz w:val="28"/>
          <w:szCs w:val="28"/>
        </w:rPr>
        <w:t>第二部分 通用合同条款</w:t>
      </w:r>
      <w:bookmarkEnd w:id="614"/>
      <w:bookmarkStart w:id="615" w:name="_Toc337558727"/>
    </w:p>
    <w:p w14:paraId="045B9A51">
      <w:pPr>
        <w:pStyle w:val="5"/>
        <w:spacing w:before="120" w:after="120" w:line="360" w:lineRule="auto"/>
        <w:rPr>
          <w:rFonts w:ascii="Times New Roman" w:hAnsi="Times New Roman" w:eastAsia="黑体"/>
          <w:b w:val="0"/>
          <w:color w:val="000000"/>
          <w:sz w:val="28"/>
          <w:szCs w:val="28"/>
        </w:rPr>
      </w:pPr>
      <w:bookmarkStart w:id="616" w:name="_Toc351203495"/>
      <w:r>
        <w:rPr>
          <w:rFonts w:ascii="Times New Roman" w:hAnsi="Times New Roman" w:eastAsia="黑体"/>
          <w:b w:val="0"/>
          <w:color w:val="000000"/>
          <w:sz w:val="28"/>
          <w:szCs w:val="28"/>
        </w:rPr>
        <w:t>1.</w:t>
      </w:r>
      <w:bookmarkStart w:id="617" w:name="_Toc303538975"/>
      <w:bookmarkEnd w:id="617"/>
      <w:bookmarkStart w:id="618" w:name="_Toc303538974"/>
      <w:bookmarkEnd w:id="618"/>
      <w:bookmarkStart w:id="619" w:name="_Toc303538972"/>
      <w:bookmarkEnd w:id="619"/>
      <w:bookmarkStart w:id="620" w:name="_Toc303538973"/>
      <w:bookmarkEnd w:id="620"/>
      <w:bookmarkStart w:id="621" w:name="_Toc303538976"/>
      <w:bookmarkEnd w:id="621"/>
      <w:bookmarkStart w:id="622" w:name="_Toc296346528"/>
      <w:bookmarkStart w:id="623" w:name="_Toc296503027"/>
      <w:r>
        <w:rPr>
          <w:rFonts w:ascii="Times New Roman" w:hAnsi="Times New Roman" w:eastAsia="黑体"/>
          <w:b w:val="0"/>
          <w:color w:val="000000"/>
          <w:sz w:val="28"/>
          <w:szCs w:val="28"/>
        </w:rPr>
        <w:t xml:space="preserve"> 一般约定</w:t>
      </w:r>
      <w:bookmarkEnd w:id="615"/>
      <w:bookmarkEnd w:id="616"/>
      <w:bookmarkEnd w:id="622"/>
      <w:bookmarkEnd w:id="623"/>
    </w:p>
    <w:p w14:paraId="76A45772">
      <w:pPr>
        <w:pStyle w:val="6"/>
        <w:spacing w:before="120" w:after="120" w:line="360" w:lineRule="auto"/>
        <w:ind w:firstLine="560" w:firstLineChars="200"/>
        <w:rPr>
          <w:rFonts w:ascii="Times New Roman" w:hAnsi="Times New Roman" w:eastAsia="黑体"/>
          <w:b w:val="0"/>
          <w:color w:val="000000"/>
          <w:sz w:val="28"/>
          <w:szCs w:val="28"/>
        </w:rPr>
      </w:pPr>
      <w:bookmarkStart w:id="624" w:name="_Toc296503028"/>
      <w:bookmarkStart w:id="625" w:name="_Toc296346529"/>
      <w:bookmarkStart w:id="626" w:name="_Toc337558728"/>
      <w:bookmarkStart w:id="627" w:name="_Toc351203496"/>
      <w:r>
        <w:rPr>
          <w:rFonts w:ascii="Times New Roman" w:hAnsi="Times New Roman" w:eastAsia="黑体"/>
          <w:b w:val="0"/>
          <w:color w:val="000000"/>
          <w:sz w:val="28"/>
          <w:szCs w:val="28"/>
        </w:rPr>
        <w:t>1.1词语定义</w:t>
      </w:r>
      <w:bookmarkEnd w:id="624"/>
      <w:bookmarkEnd w:id="625"/>
      <w:bookmarkEnd w:id="626"/>
      <w:r>
        <w:rPr>
          <w:rFonts w:ascii="Times New Roman" w:hAnsi="Times New Roman" w:eastAsia="黑体"/>
          <w:b w:val="0"/>
          <w:color w:val="000000"/>
          <w:sz w:val="28"/>
          <w:szCs w:val="28"/>
        </w:rPr>
        <w:t>与解释</w:t>
      </w:r>
      <w:bookmarkEnd w:id="627"/>
    </w:p>
    <w:p w14:paraId="1EC19CE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合同协议书、通用合同条款、专用合同条款中的下列词语具有本款所赋予的含义：</w:t>
      </w:r>
    </w:p>
    <w:p w14:paraId="11C092A3">
      <w:pPr>
        <w:autoSpaceDE w:val="0"/>
        <w:autoSpaceDN w:val="0"/>
        <w:adjustRightInd w:val="0"/>
        <w:spacing w:line="360" w:lineRule="auto"/>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 xml:space="preserve">    1.1.1 合同</w:t>
      </w:r>
    </w:p>
    <w:p w14:paraId="5DEF91D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1.1.1.1 合同：是指根据法律规定和合同当事人约定具有约束力的文件，构成合同的文件包括合同协议书、中标通知书（如果有）、投标函及其附录（如果有）、专用合同条款</w:t>
      </w:r>
      <w:r>
        <w:rPr>
          <w:rFonts w:ascii="Times New Roman" w:hAnsi="Times New Roman" w:eastAsia="仿宋_GB2312"/>
          <w:color w:val="000000"/>
          <w:sz w:val="28"/>
          <w:szCs w:val="28"/>
        </w:rPr>
        <w:t>及其附件</w:t>
      </w:r>
      <w:r>
        <w:rPr>
          <w:rFonts w:ascii="Times New Roman" w:hAnsi="Times New Roman" w:eastAsia="仿宋_GB2312"/>
          <w:color w:val="000000"/>
          <w:kern w:val="0"/>
          <w:sz w:val="28"/>
          <w:szCs w:val="28"/>
        </w:rPr>
        <w:t>、通用合同条款、技术标准和要求、图纸、已标价工程量清单或预算书以及其他合同文件。</w:t>
      </w:r>
    </w:p>
    <w:p w14:paraId="0E9B6F1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1.1.1.2 合同协议书：是指构成合同的由发包人和承包人共同签署的称为“合同协议书”的书面文件</w:t>
      </w:r>
      <w:r>
        <w:rPr>
          <w:rFonts w:hint="eastAsia" w:ascii="Times New Roman" w:hAnsi="Times New Roman" w:eastAsia="仿宋_GB2312"/>
          <w:color w:val="000000"/>
          <w:kern w:val="0"/>
          <w:sz w:val="28"/>
          <w:szCs w:val="28"/>
        </w:rPr>
        <w:t>。</w:t>
      </w:r>
    </w:p>
    <w:p w14:paraId="063ABD3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1.1.1.3 中标通知书：是指构成合同的</w:t>
      </w:r>
      <w:r>
        <w:rPr>
          <w:rFonts w:hint="eastAsia" w:ascii="Times New Roman" w:hAnsi="Times New Roman" w:eastAsia="仿宋_GB2312"/>
          <w:color w:val="000000"/>
          <w:kern w:val="0"/>
          <w:sz w:val="28"/>
          <w:szCs w:val="28"/>
        </w:rPr>
        <w:t>由</w:t>
      </w:r>
      <w:r>
        <w:rPr>
          <w:rFonts w:ascii="Times New Roman" w:hAnsi="Times New Roman" w:eastAsia="仿宋_GB2312"/>
          <w:color w:val="000000"/>
          <w:kern w:val="0"/>
          <w:sz w:val="28"/>
          <w:szCs w:val="28"/>
        </w:rPr>
        <w:t>发包人通知承包人中标的书面文件。</w:t>
      </w:r>
    </w:p>
    <w:p w14:paraId="22DE546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1.1.1.4 投标函：是指构成合同的由承包人填写并签署的用于投标的称为“投标函”的文件。</w:t>
      </w:r>
    </w:p>
    <w:p w14:paraId="693B0ED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1.1.1.5 投标函附录：是指构成合同的附在投标函后的称为“投标函附录”的文件。</w:t>
      </w:r>
    </w:p>
    <w:p w14:paraId="06097A8E">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1.1.1.6 技术标准和要求：是指构成合同的施工应当遵守的或指导施工的国家、行业或地方的技术标准和要求，以及合同约定的技术标准和要求。</w:t>
      </w:r>
    </w:p>
    <w:p w14:paraId="1A45D86C">
      <w:pPr>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1.1.1.7 图纸：是指构成合同的图纸，包括由发包人按照合同约定提供或经发包人批准的设计文件、</w:t>
      </w:r>
      <w:r>
        <w:rPr>
          <w:rFonts w:hint="eastAsia" w:ascii="Times New Roman" w:hAnsi="Times New Roman" w:eastAsia="仿宋_GB2312"/>
          <w:color w:val="000000"/>
          <w:kern w:val="0"/>
          <w:sz w:val="28"/>
          <w:szCs w:val="28"/>
        </w:rPr>
        <w:t>施工图、</w:t>
      </w:r>
      <w:r>
        <w:rPr>
          <w:rFonts w:ascii="Times New Roman" w:hAnsi="Times New Roman" w:eastAsia="仿宋_GB2312"/>
          <w:color w:val="000000"/>
          <w:kern w:val="0"/>
          <w:sz w:val="28"/>
          <w:szCs w:val="28"/>
        </w:rPr>
        <w:t>鸟瞰图及模型等，</w:t>
      </w:r>
      <w:r>
        <w:rPr>
          <w:rFonts w:hint="eastAsia" w:ascii="Times New Roman" w:hAnsi="Times New Roman" w:eastAsia="仿宋_GB2312"/>
          <w:color w:val="000000"/>
          <w:kern w:val="0"/>
          <w:sz w:val="28"/>
          <w:szCs w:val="28"/>
        </w:rPr>
        <w:t>以及在合同履行过程中形成的图纸文件。图纸</w:t>
      </w:r>
      <w:r>
        <w:rPr>
          <w:rFonts w:ascii="Times New Roman" w:hAnsi="Times New Roman" w:eastAsia="仿宋_GB2312"/>
          <w:color w:val="000000"/>
          <w:kern w:val="0"/>
          <w:sz w:val="28"/>
          <w:szCs w:val="28"/>
        </w:rPr>
        <w:t>应当按照法律规定审查合格。</w:t>
      </w:r>
    </w:p>
    <w:p w14:paraId="01C75B97">
      <w:pPr>
        <w:autoSpaceDE w:val="0"/>
        <w:autoSpaceDN w:val="0"/>
        <w:adjustRightInd w:val="0"/>
        <w:spacing w:line="360" w:lineRule="auto"/>
        <w:ind w:firstLine="546" w:firstLineChars="195"/>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1.1.1.8 已标价工程量清单：是指构成合同的由承包人按照规定的格式和要求填写并标明价格的工程量清单，包括说明和表格。</w:t>
      </w:r>
    </w:p>
    <w:p w14:paraId="413DFBF3">
      <w:pPr>
        <w:autoSpaceDE w:val="0"/>
        <w:autoSpaceDN w:val="0"/>
        <w:adjustRightInd w:val="0"/>
        <w:spacing w:line="360" w:lineRule="auto"/>
        <w:ind w:firstLine="546" w:firstLineChars="195"/>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1.1.1.9 预算书：是指构成合同的由承包人按照发包人规定的格式和要求编制的工程预算文件。</w:t>
      </w:r>
    </w:p>
    <w:p w14:paraId="2B824CA2">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1.1.1.10 其他合同文件：是指经合同当事人约定的与工程施工有关的具有合同约束力的文件或书面协议。合同当事人可以在专用合同条款中进行约定。</w:t>
      </w:r>
    </w:p>
    <w:p w14:paraId="3463E7B5">
      <w:pPr>
        <w:autoSpaceDE w:val="0"/>
        <w:autoSpaceDN w:val="0"/>
        <w:adjustRightInd w:val="0"/>
        <w:spacing w:line="360" w:lineRule="auto"/>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 xml:space="preserve">    1.1.2 合同当事人及其他相关方</w:t>
      </w:r>
    </w:p>
    <w:p w14:paraId="4562A0D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1.1.2.1 合同当事人：是指发包人和（或）承包人。</w:t>
      </w:r>
    </w:p>
    <w:p w14:paraId="7C69FD6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1.1.2.2 发包人：是指与承包人签订合同协议书的当事人及取得该当事人资格的合法继承人。</w:t>
      </w:r>
    </w:p>
    <w:p w14:paraId="6DEC9BE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1.1.2.3 承包人：是指与发包人签订合同协议书的，具有相应工程施工承包资质的当事人及取得该当事人资格的合法继承人。</w:t>
      </w:r>
    </w:p>
    <w:p w14:paraId="7CE2AFA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1.1.2.4 监理人：是指在专用合同条款中指明的，受发包人委托按照法律规定进行工程监督管理的法人或其他组织。</w:t>
      </w:r>
    </w:p>
    <w:p w14:paraId="17DA0BF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1.1.2.5 设计人：是指在专用合同条款中指明的，受发包人委托负责工程设计并具备相应工程设计资质的法人或其他组织。</w:t>
      </w:r>
    </w:p>
    <w:p w14:paraId="3FC4AC9F">
      <w:pPr>
        <w:spacing w:line="360" w:lineRule="auto"/>
        <w:ind w:firstLine="546" w:firstLineChars="195"/>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1.1.2.6 分包人：</w:t>
      </w:r>
      <w:bookmarkStart w:id="628" w:name="#go5"/>
      <w:bookmarkEnd w:id="628"/>
      <w:r>
        <w:rPr>
          <w:rFonts w:ascii="Times New Roman" w:hAnsi="Times New Roman" w:eastAsia="仿宋_GB2312"/>
          <w:color w:val="000000"/>
          <w:kern w:val="0"/>
          <w:sz w:val="28"/>
          <w:szCs w:val="28"/>
        </w:rPr>
        <w:t>是指</w:t>
      </w:r>
      <w:r>
        <w:rPr>
          <w:rFonts w:hint="eastAsia" w:ascii="Times New Roman" w:hAnsi="Times New Roman" w:eastAsia="仿宋_GB2312"/>
          <w:color w:val="000000"/>
          <w:kern w:val="0"/>
          <w:sz w:val="28"/>
          <w:szCs w:val="28"/>
        </w:rPr>
        <w:t>按照法律规定和</w:t>
      </w:r>
      <w:r>
        <w:rPr>
          <w:rFonts w:ascii="Times New Roman" w:hAnsi="Times New Roman" w:eastAsia="仿宋_GB2312"/>
          <w:color w:val="000000"/>
          <w:kern w:val="0"/>
          <w:sz w:val="28"/>
          <w:szCs w:val="28"/>
        </w:rPr>
        <w:t>合同约定，分包</w:t>
      </w:r>
      <w:r>
        <w:rPr>
          <w:rFonts w:hint="eastAsia" w:ascii="Times New Roman" w:hAnsi="Times New Roman" w:eastAsia="仿宋_GB2312"/>
          <w:color w:val="000000"/>
          <w:kern w:val="0"/>
          <w:sz w:val="28"/>
          <w:szCs w:val="28"/>
        </w:rPr>
        <w:t>部分</w:t>
      </w:r>
      <w:r>
        <w:rPr>
          <w:rFonts w:ascii="Times New Roman" w:hAnsi="Times New Roman" w:eastAsia="仿宋_GB2312"/>
          <w:color w:val="000000"/>
          <w:kern w:val="0"/>
          <w:sz w:val="28"/>
          <w:szCs w:val="28"/>
        </w:rPr>
        <w:t>工程</w:t>
      </w:r>
      <w:r>
        <w:rPr>
          <w:rFonts w:hint="eastAsia" w:ascii="Times New Roman" w:hAnsi="Times New Roman" w:eastAsia="仿宋_GB2312"/>
          <w:color w:val="000000"/>
          <w:kern w:val="0"/>
          <w:sz w:val="28"/>
          <w:szCs w:val="28"/>
        </w:rPr>
        <w:t>或工作</w:t>
      </w:r>
      <w:r>
        <w:rPr>
          <w:rFonts w:ascii="Times New Roman" w:hAnsi="Times New Roman" w:eastAsia="仿宋_GB2312"/>
          <w:color w:val="000000"/>
          <w:kern w:val="0"/>
          <w:sz w:val="28"/>
          <w:szCs w:val="28"/>
        </w:rPr>
        <w:t>，并与</w:t>
      </w:r>
      <w:r>
        <w:rPr>
          <w:rFonts w:hint="eastAsia" w:ascii="Times New Roman" w:hAnsi="Times New Roman" w:eastAsia="仿宋_GB2312"/>
          <w:color w:val="000000"/>
          <w:kern w:val="0"/>
          <w:sz w:val="28"/>
          <w:szCs w:val="28"/>
        </w:rPr>
        <w:t>承包人</w:t>
      </w:r>
      <w:r>
        <w:rPr>
          <w:rFonts w:ascii="Times New Roman" w:hAnsi="Times New Roman" w:eastAsia="仿宋_GB2312"/>
          <w:color w:val="000000"/>
          <w:kern w:val="0"/>
          <w:sz w:val="28"/>
          <w:szCs w:val="28"/>
        </w:rPr>
        <w:t>签订分包合同的具有相应资质的法人。</w:t>
      </w:r>
    </w:p>
    <w:p w14:paraId="46418AA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1.1.2.7 发包人代表：是指由发包人任命并派驻施工现场在发包人授权范围内行使发包人权利的人。</w:t>
      </w:r>
    </w:p>
    <w:p w14:paraId="43537E6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1.1.2.8 项目经理：是指由承包人任命并派驻施工现场，在承包人授权范围内负责合同履行，且按照法律规定具有相应资格的</w:t>
      </w:r>
      <w:r>
        <w:rPr>
          <w:rFonts w:hint="eastAsia" w:ascii="Times New Roman" w:hAnsi="Times New Roman" w:eastAsia="仿宋_GB2312"/>
          <w:color w:val="000000"/>
          <w:kern w:val="0"/>
          <w:sz w:val="28"/>
          <w:szCs w:val="28"/>
        </w:rPr>
        <w:t>项目负责</w:t>
      </w:r>
      <w:r>
        <w:rPr>
          <w:rFonts w:ascii="Times New Roman" w:hAnsi="Times New Roman" w:eastAsia="仿宋_GB2312"/>
          <w:color w:val="000000"/>
          <w:kern w:val="0"/>
          <w:sz w:val="28"/>
          <w:szCs w:val="28"/>
        </w:rPr>
        <w:t>人。</w:t>
      </w:r>
    </w:p>
    <w:p w14:paraId="683399F0">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1.1.2.9 总监理工程师：是指由监理人任命并派驻施工现场进行工程监理的总负责人。</w:t>
      </w:r>
    </w:p>
    <w:p w14:paraId="3531A936">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1.1.3 工程和设备</w:t>
      </w:r>
    </w:p>
    <w:p w14:paraId="3E6CF9EB">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1.1.3.1 工程：是指与合同协议书中工程承包范围对应的永久工程和（或）临时工程。</w:t>
      </w:r>
    </w:p>
    <w:p w14:paraId="2A03A25B">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1.1.3.2 永久工程：是指按合同约定建造并移交给发包人的工程，包括工程设备。</w:t>
      </w:r>
    </w:p>
    <w:p w14:paraId="6FC5F9E6">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1.1.3.3 临时工程：是指为完成合同约定的永久工程所修建的各类临时性工程，不包括施工设备。</w:t>
      </w:r>
    </w:p>
    <w:p w14:paraId="428D2BD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1.1.3.4 单位工程：是指在</w:t>
      </w:r>
      <w:r>
        <w:rPr>
          <w:rFonts w:hint="eastAsia" w:ascii="Times New Roman" w:hAnsi="Times New Roman" w:eastAsia="仿宋_GB2312"/>
          <w:color w:val="000000"/>
          <w:kern w:val="0"/>
          <w:sz w:val="28"/>
          <w:szCs w:val="28"/>
        </w:rPr>
        <w:t>合同协议书</w:t>
      </w:r>
      <w:r>
        <w:rPr>
          <w:rFonts w:ascii="Times New Roman" w:hAnsi="Times New Roman" w:eastAsia="仿宋_GB2312"/>
          <w:color w:val="000000"/>
          <w:kern w:val="0"/>
          <w:sz w:val="28"/>
          <w:szCs w:val="28"/>
        </w:rPr>
        <w:t>中指明的，具备独立施工条件并能形成独立使用功能的永久工程。</w:t>
      </w:r>
    </w:p>
    <w:p w14:paraId="01DF13B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1.1.3.5 工程设备：是指构成永久工程的机电设备、金属结构设备、仪器及其他类似的设备和装置。</w:t>
      </w:r>
    </w:p>
    <w:p w14:paraId="2924E974">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1.1.3.6 施工设备：是指为完成合同约定的各项工作所需的设备、器具和其他物品，但不包括工程设备、临时工程和材料。</w:t>
      </w:r>
    </w:p>
    <w:p w14:paraId="42BE9A0D">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1.1.3.7 施工现场：是指用于工程施工的场所，以及在专用合同条款中</w:t>
      </w:r>
      <w:r>
        <w:rPr>
          <w:rFonts w:hint="eastAsia" w:ascii="Times New Roman" w:hAnsi="Times New Roman" w:eastAsia="仿宋_GB2312"/>
          <w:color w:val="000000"/>
          <w:kern w:val="0"/>
          <w:sz w:val="28"/>
          <w:szCs w:val="28"/>
        </w:rPr>
        <w:t>指</w:t>
      </w:r>
      <w:r>
        <w:rPr>
          <w:rFonts w:ascii="Times New Roman" w:hAnsi="Times New Roman" w:eastAsia="仿宋_GB2312"/>
          <w:color w:val="000000"/>
          <w:kern w:val="0"/>
          <w:sz w:val="28"/>
          <w:szCs w:val="28"/>
        </w:rPr>
        <w:t>明作为施工场所组成部分的其他场所，包括永久占地和临时占地。</w:t>
      </w:r>
    </w:p>
    <w:p w14:paraId="33E1C7F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1.1.3.8临时设施：是指为完成合同约定的各项工作所服务的临时性生产和生活设施。</w:t>
      </w:r>
    </w:p>
    <w:p w14:paraId="55337AAD">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1.1.3.9 永久占地：是指专用合同条款中指明为实施工程需永久占用的土地。</w:t>
      </w:r>
    </w:p>
    <w:p w14:paraId="2C2424B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1.1.3.10 临时占地：是指专用合同条款中指明为实施工程需要临时占用的土地。</w:t>
      </w:r>
    </w:p>
    <w:p w14:paraId="1083CE5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1.1.4 日期和期限</w:t>
      </w:r>
    </w:p>
    <w:p w14:paraId="70CD7133">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1.1.4.1 开工日期：包括计划开工日期和实际开工日期。计划开工日期是指合同协议书约定的开工日期；实际开工日期是指监理人按照第7.3.2项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开工通知</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约定发出的符合法律规定的开工通知中载明的开工日期。</w:t>
      </w:r>
    </w:p>
    <w:p w14:paraId="6269A9F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1.1.4.2 竣工日期：包括计划竣工日期和实际竣工日期。计划竣工日期是指合同协议书约定的竣工日期</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实际竣工日期按照第13.2.3项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竣工日期</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 xml:space="preserve">的约定确定。 </w:t>
      </w:r>
    </w:p>
    <w:p w14:paraId="56489FC5">
      <w:pPr>
        <w:spacing w:line="360" w:lineRule="auto"/>
        <w:ind w:firstLine="568" w:firstLineChars="203"/>
        <w:rPr>
          <w:rFonts w:ascii="Times New Roman" w:hAnsi="Times New Roman" w:eastAsia="仿宋_GB2312"/>
          <w:color w:val="000000"/>
          <w:sz w:val="28"/>
          <w:szCs w:val="28"/>
        </w:rPr>
      </w:pPr>
      <w:r>
        <w:rPr>
          <w:rFonts w:ascii="Times New Roman" w:hAnsi="Times New Roman" w:eastAsia="仿宋_GB2312"/>
          <w:color w:val="000000"/>
          <w:kern w:val="0"/>
          <w:sz w:val="28"/>
          <w:szCs w:val="28"/>
        </w:rPr>
        <w:t>1.1.4.3 工期：是指在合同协议书约定的承包人完成工程所需的期限，包括按照合同约定所作的</w:t>
      </w:r>
      <w:r>
        <w:rPr>
          <w:rFonts w:hint="eastAsia" w:ascii="Times New Roman" w:hAnsi="Times New Roman" w:eastAsia="仿宋_GB2312"/>
          <w:color w:val="000000"/>
          <w:kern w:val="0"/>
          <w:sz w:val="28"/>
          <w:szCs w:val="28"/>
        </w:rPr>
        <w:t>期限</w:t>
      </w:r>
      <w:r>
        <w:rPr>
          <w:rFonts w:ascii="Times New Roman" w:hAnsi="Times New Roman" w:eastAsia="仿宋_GB2312"/>
          <w:color w:val="000000"/>
          <w:kern w:val="0"/>
          <w:sz w:val="28"/>
          <w:szCs w:val="28"/>
        </w:rPr>
        <w:t>变更。</w:t>
      </w:r>
    </w:p>
    <w:p w14:paraId="410A1A4F">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1.1.4.4 缺陷责任期：是指承包人按照合同约定承担缺陷修复义务，且发包人</w:t>
      </w:r>
      <w:r>
        <w:rPr>
          <w:rFonts w:hint="eastAsia" w:ascii="Times New Roman" w:hAnsi="Times New Roman" w:eastAsia="仿宋_GB2312"/>
          <w:color w:val="000000"/>
          <w:kern w:val="0"/>
          <w:sz w:val="28"/>
          <w:szCs w:val="28"/>
        </w:rPr>
        <w:t>预</w:t>
      </w:r>
      <w:r>
        <w:rPr>
          <w:rFonts w:ascii="Times New Roman" w:hAnsi="Times New Roman" w:eastAsia="仿宋_GB2312"/>
          <w:color w:val="000000"/>
          <w:kern w:val="0"/>
          <w:sz w:val="28"/>
          <w:szCs w:val="28"/>
        </w:rPr>
        <w:t>留质量保证金</w:t>
      </w:r>
      <w:r>
        <w:rPr>
          <w:rFonts w:hint="eastAsia" w:ascii="Times New Roman" w:hAnsi="Times New Roman" w:eastAsia="仿宋_GB2312"/>
          <w:color w:val="000000"/>
          <w:kern w:val="0"/>
          <w:sz w:val="28"/>
          <w:szCs w:val="28"/>
          <w:lang w:eastAsia="zh-CN"/>
        </w:rPr>
        <w:t>（</w:t>
      </w:r>
      <w:r>
        <w:rPr>
          <w:rFonts w:hint="eastAsia" w:ascii="Times New Roman" w:hAnsi="Times New Roman" w:eastAsia="仿宋_GB2312"/>
          <w:color w:val="000000"/>
          <w:kern w:val="0"/>
          <w:sz w:val="28"/>
          <w:szCs w:val="28"/>
        </w:rPr>
        <w:t>已</w:t>
      </w:r>
      <w:r>
        <w:rPr>
          <w:rFonts w:ascii="Times New Roman" w:hAnsi="Times New Roman" w:eastAsia="仿宋_GB2312"/>
          <w:color w:val="000000"/>
          <w:kern w:val="0"/>
          <w:sz w:val="28"/>
          <w:szCs w:val="28"/>
        </w:rPr>
        <w:t>缴纳履约保证金的除外</w:t>
      </w:r>
      <w:r>
        <w:rPr>
          <w:rFonts w:hint="eastAsia" w:ascii="Times New Roman" w:hAnsi="Times New Roman" w:eastAsia="仿宋_GB2312"/>
          <w:color w:val="000000"/>
          <w:kern w:val="0"/>
          <w:sz w:val="28"/>
          <w:szCs w:val="28"/>
          <w:lang w:eastAsia="zh-CN"/>
        </w:rPr>
        <w:t>）</w:t>
      </w:r>
      <w:r>
        <w:rPr>
          <w:rFonts w:ascii="Times New Roman" w:hAnsi="Times New Roman" w:eastAsia="仿宋_GB2312"/>
          <w:color w:val="000000"/>
          <w:kern w:val="0"/>
          <w:sz w:val="28"/>
          <w:szCs w:val="28"/>
        </w:rPr>
        <w:t>的期限，</w:t>
      </w:r>
      <w:r>
        <w:rPr>
          <w:rFonts w:hint="eastAsia" w:ascii="Times New Roman" w:hAnsi="Times New Roman" w:eastAsia="仿宋_GB2312"/>
          <w:color w:val="000000"/>
          <w:kern w:val="0"/>
          <w:sz w:val="28"/>
          <w:szCs w:val="28"/>
        </w:rPr>
        <w:t>自</w:t>
      </w:r>
      <w:r>
        <w:rPr>
          <w:rFonts w:ascii="Times New Roman" w:hAnsi="Times New Roman" w:eastAsia="仿宋_GB2312"/>
          <w:color w:val="000000"/>
          <w:kern w:val="0"/>
          <w:sz w:val="28"/>
          <w:szCs w:val="28"/>
        </w:rPr>
        <w:t>工程</w:t>
      </w:r>
      <w:r>
        <w:rPr>
          <w:rFonts w:hint="eastAsia" w:ascii="Times New Roman" w:hAnsi="Times New Roman" w:eastAsia="仿宋_GB2312"/>
          <w:color w:val="000000"/>
          <w:kern w:val="0"/>
          <w:sz w:val="28"/>
          <w:szCs w:val="28"/>
        </w:rPr>
        <w:t>实际竣工日期</w:t>
      </w:r>
      <w:r>
        <w:rPr>
          <w:rFonts w:ascii="Times New Roman" w:hAnsi="Times New Roman" w:eastAsia="仿宋_GB2312"/>
          <w:color w:val="000000"/>
          <w:kern w:val="0"/>
          <w:sz w:val="28"/>
          <w:szCs w:val="28"/>
        </w:rPr>
        <w:t>起计算。</w:t>
      </w:r>
    </w:p>
    <w:p w14:paraId="07F61EB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1.1.4.5 保修期：是指承包人按照合同约定对工程承担保修责任的期限，从工程竣工验收合格之日起计算。</w:t>
      </w:r>
    </w:p>
    <w:p w14:paraId="2CCE6DF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1.1.4.6 基准日期：招标发包的工程以投标截止日前28天的日期为基准日</w:t>
      </w:r>
      <w:r>
        <w:rPr>
          <w:rFonts w:hint="eastAsia" w:ascii="Times New Roman" w:hAnsi="Times New Roman" w:eastAsia="仿宋_GB2312"/>
          <w:color w:val="000000"/>
          <w:kern w:val="0"/>
          <w:sz w:val="28"/>
          <w:szCs w:val="28"/>
        </w:rPr>
        <w:t>期</w:t>
      </w:r>
      <w:r>
        <w:rPr>
          <w:rFonts w:ascii="Times New Roman" w:hAnsi="Times New Roman" w:eastAsia="仿宋_GB2312"/>
          <w:color w:val="000000"/>
          <w:kern w:val="0"/>
          <w:sz w:val="28"/>
          <w:szCs w:val="28"/>
        </w:rPr>
        <w:t>，直接发包的工程以合同签订日前28天的日期为基准日</w:t>
      </w:r>
      <w:r>
        <w:rPr>
          <w:rFonts w:hint="eastAsia" w:ascii="Times New Roman" w:hAnsi="Times New Roman" w:eastAsia="仿宋_GB2312"/>
          <w:color w:val="000000"/>
          <w:kern w:val="0"/>
          <w:sz w:val="28"/>
          <w:szCs w:val="28"/>
        </w:rPr>
        <w:t>期</w:t>
      </w:r>
      <w:r>
        <w:rPr>
          <w:rFonts w:ascii="Times New Roman" w:hAnsi="Times New Roman" w:eastAsia="仿宋_GB2312"/>
          <w:color w:val="000000"/>
          <w:kern w:val="0"/>
          <w:sz w:val="28"/>
          <w:szCs w:val="28"/>
        </w:rPr>
        <w:t>。</w:t>
      </w:r>
    </w:p>
    <w:p w14:paraId="08297A86">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1.1.4.7 天：除特别指明外，均指日历天。合同中按天计算时间的，开始当天不计入，从次日开始计算，期限最后一天的截止时间为当天24:00时。</w:t>
      </w:r>
    </w:p>
    <w:p w14:paraId="600C3A1E">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1.1.5 合同价格和费用</w:t>
      </w:r>
    </w:p>
    <w:p w14:paraId="53DC65F9">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kern w:val="0"/>
          <w:sz w:val="28"/>
          <w:szCs w:val="28"/>
        </w:rPr>
        <w:t>1.1.5.1 签约合同价：是指</w:t>
      </w:r>
      <w:r>
        <w:rPr>
          <w:rFonts w:ascii="Times New Roman" w:hAnsi="Times New Roman" w:eastAsia="仿宋_GB2312"/>
          <w:color w:val="000000"/>
          <w:sz w:val="28"/>
          <w:szCs w:val="28"/>
        </w:rPr>
        <w:t>发包人和承包人在合同协议书中确定的总金额，包括安全文明施工费、暂估价及暂列金额等。</w:t>
      </w:r>
    </w:p>
    <w:p w14:paraId="21BCCB14">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1.1.5.2 合同价格：是指发包人用于支付承包人按照合同约定完成承包范围内全部工作的金额，包括合同履行过程中按合同约定</w:t>
      </w:r>
      <w:r>
        <w:rPr>
          <w:rFonts w:hint="eastAsia" w:ascii="Times New Roman" w:hAnsi="Times New Roman" w:eastAsia="仿宋_GB2312"/>
          <w:color w:val="000000"/>
          <w:kern w:val="0"/>
          <w:sz w:val="28"/>
          <w:szCs w:val="28"/>
        </w:rPr>
        <w:t>发生的价格变化。</w:t>
      </w:r>
    </w:p>
    <w:p w14:paraId="2954EDBE">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1.1.5.3 费用：是指为履行合同所发生的或将要发生的所有必需的开支，包括管理费和应分摊的其他费用，但不包括利润。</w:t>
      </w:r>
    </w:p>
    <w:p w14:paraId="7B37AAA0">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1.1.5.4 暂估价：是指发包人在工程量清单或预算书中提供的用于支付必然发生但暂时不能确定价格的材料、工程设备的单价</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专业工程以及</w:t>
      </w:r>
      <w:r>
        <w:rPr>
          <w:rFonts w:hint="eastAsia" w:ascii="Times New Roman" w:hAnsi="Times New Roman" w:eastAsia="仿宋_GB2312"/>
          <w:color w:val="000000"/>
          <w:kern w:val="0"/>
          <w:sz w:val="28"/>
          <w:szCs w:val="28"/>
        </w:rPr>
        <w:t>服务工作</w:t>
      </w:r>
      <w:r>
        <w:rPr>
          <w:rFonts w:ascii="Times New Roman" w:hAnsi="Times New Roman" w:eastAsia="仿宋_GB2312"/>
          <w:color w:val="000000"/>
          <w:kern w:val="0"/>
          <w:sz w:val="28"/>
          <w:szCs w:val="28"/>
        </w:rPr>
        <w:t>的金额。</w:t>
      </w:r>
    </w:p>
    <w:p w14:paraId="222B4BF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1.1.5.5 暂列金额：是指发包人在工程量清单或预算书中暂定并包括在合同价格中的一笔款项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用于工程合同签订时尚未确定或者不可预见的所需材料、工程设备、服务的采购，施工中可能发生的工程变更、合同约定调整因素出现时的合同价格调整以及发生的索赔、现场签证确认等的费用。</w:t>
      </w:r>
    </w:p>
    <w:p w14:paraId="03872F5B">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1.1.5.6 计日工：是指合同履行过程中，承包人完成发包人提出的零星工作或需要采用计日工计价的变更工作时，按合同中约定的单价计价的一种方式。</w:t>
      </w:r>
    </w:p>
    <w:p w14:paraId="1F854FF0">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kern w:val="0"/>
          <w:sz w:val="28"/>
          <w:szCs w:val="28"/>
        </w:rPr>
        <w:t>1.1.5.7 质量保证金</w:t>
      </w:r>
      <w:bookmarkStart w:id="629" w:name="#go2"/>
      <w:bookmarkEnd w:id="629"/>
      <w:r>
        <w:rPr>
          <w:rFonts w:ascii="Times New Roman" w:hAnsi="Times New Roman" w:eastAsia="仿宋_GB2312"/>
          <w:color w:val="000000"/>
          <w:kern w:val="0"/>
          <w:sz w:val="28"/>
          <w:szCs w:val="28"/>
        </w:rPr>
        <w:t>：是指按照第15.3款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质量保证金</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约定承包人用于保证其在缺陷责任期内履行缺陷修补义务的担保</w:t>
      </w:r>
      <w:r>
        <w:rPr>
          <w:rFonts w:ascii="Times New Roman" w:hAnsi="Times New Roman" w:eastAsia="仿宋_GB2312"/>
          <w:color w:val="000000"/>
          <w:sz w:val="28"/>
          <w:szCs w:val="28"/>
        </w:rPr>
        <w:t>。</w:t>
      </w:r>
    </w:p>
    <w:p w14:paraId="02088850">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1.1.5.8 总价项目：是指在现行国家、行业以及地方的计量规则中无工程量计算规则，在已标价工程量清单或预算书中以总价或以费率形式计算的项目。</w:t>
      </w:r>
    </w:p>
    <w:p w14:paraId="11C3029C">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1.1.6 其他</w:t>
      </w:r>
    </w:p>
    <w:p w14:paraId="76FBBBA6">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1.1.6.1 书面形式：是指合同文件、信函、电报、传真等可以有形地表现所载内容的形式。</w:t>
      </w:r>
    </w:p>
    <w:p w14:paraId="65E6F847">
      <w:pPr>
        <w:pStyle w:val="6"/>
        <w:spacing w:before="120" w:after="120" w:line="360" w:lineRule="auto"/>
        <w:rPr>
          <w:rFonts w:ascii="Times New Roman" w:hAnsi="Times New Roman" w:eastAsia="黑体"/>
          <w:b w:val="0"/>
          <w:color w:val="000000"/>
          <w:sz w:val="28"/>
          <w:szCs w:val="28"/>
        </w:rPr>
      </w:pPr>
      <w:r>
        <w:rPr>
          <w:rFonts w:ascii="Times New Roman" w:hAnsi="Times New Roman" w:eastAsia="黑体"/>
          <w:b w:val="0"/>
          <w:color w:val="000000"/>
          <w:sz w:val="28"/>
          <w:szCs w:val="28"/>
        </w:rPr>
        <w:t xml:space="preserve">    </w:t>
      </w:r>
      <w:bookmarkStart w:id="630" w:name="_Toc296503029"/>
      <w:bookmarkStart w:id="631" w:name="_Toc296346530"/>
      <w:bookmarkStart w:id="632" w:name="_Toc351203497"/>
      <w:bookmarkStart w:id="633" w:name="_Toc337558729"/>
      <w:r>
        <w:rPr>
          <w:rFonts w:ascii="Times New Roman" w:hAnsi="Times New Roman" w:eastAsia="黑体"/>
          <w:b w:val="0"/>
          <w:color w:val="000000"/>
          <w:sz w:val="28"/>
          <w:szCs w:val="28"/>
        </w:rPr>
        <w:t>1.2语言文字</w:t>
      </w:r>
      <w:bookmarkEnd w:id="630"/>
      <w:bookmarkEnd w:id="631"/>
      <w:bookmarkEnd w:id="632"/>
      <w:bookmarkEnd w:id="633"/>
    </w:p>
    <w:p w14:paraId="7D4985C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合同以中国的汉语简体文字编写、解释和说明。合同当事人在专用合同条款中约定使用两种以上语言时，汉语为优先解释和说明合同的语言。</w:t>
      </w:r>
    </w:p>
    <w:p w14:paraId="43ABD27A">
      <w:pPr>
        <w:pStyle w:val="6"/>
        <w:spacing w:before="120" w:after="120" w:line="360" w:lineRule="auto"/>
        <w:ind w:firstLine="560" w:firstLineChars="200"/>
        <w:rPr>
          <w:rFonts w:ascii="Times New Roman" w:hAnsi="Times New Roman" w:eastAsia="黑体"/>
          <w:b w:val="0"/>
          <w:color w:val="000000"/>
          <w:sz w:val="28"/>
          <w:szCs w:val="28"/>
        </w:rPr>
      </w:pPr>
      <w:bookmarkStart w:id="634" w:name="_Toc337558730"/>
      <w:bookmarkStart w:id="635" w:name="_Toc296503030"/>
      <w:bookmarkStart w:id="636" w:name="_Toc296346531"/>
      <w:bookmarkStart w:id="637" w:name="_Toc351203498"/>
      <w:r>
        <w:rPr>
          <w:rFonts w:ascii="Times New Roman" w:hAnsi="Times New Roman" w:eastAsia="黑体"/>
          <w:b w:val="0"/>
          <w:color w:val="000000"/>
          <w:sz w:val="28"/>
          <w:szCs w:val="28"/>
        </w:rPr>
        <w:t>1.3法律</w:t>
      </w:r>
      <w:bookmarkEnd w:id="634"/>
      <w:bookmarkEnd w:id="635"/>
      <w:bookmarkEnd w:id="636"/>
      <w:bookmarkEnd w:id="637"/>
    </w:p>
    <w:p w14:paraId="236CAAB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合同所称法律是指中华人民共和国法律、行政法规、部门规章，以及工程所在地的地方性法规、自治条例、单行条例和地方政府规章等。</w:t>
      </w:r>
    </w:p>
    <w:p w14:paraId="047B481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合同当事人可以在专用合同条款中约定合同适用的其他规范性文件。</w:t>
      </w:r>
    </w:p>
    <w:p w14:paraId="3C3ED0A6">
      <w:pPr>
        <w:pStyle w:val="6"/>
        <w:spacing w:before="120" w:after="120" w:line="360" w:lineRule="auto"/>
        <w:ind w:firstLine="560" w:firstLineChars="200"/>
        <w:rPr>
          <w:rFonts w:ascii="Times New Roman" w:hAnsi="Times New Roman" w:eastAsia="黑体"/>
          <w:b w:val="0"/>
          <w:color w:val="000000"/>
          <w:sz w:val="28"/>
          <w:szCs w:val="28"/>
        </w:rPr>
      </w:pPr>
      <w:bookmarkStart w:id="638" w:name="_Toc351203499"/>
      <w:r>
        <w:rPr>
          <w:rFonts w:ascii="Times New Roman" w:hAnsi="Times New Roman" w:eastAsia="黑体"/>
          <w:b w:val="0"/>
          <w:color w:val="000000"/>
          <w:sz w:val="28"/>
          <w:szCs w:val="28"/>
        </w:rPr>
        <w:t>1.4 标准和规范</w:t>
      </w:r>
      <w:bookmarkEnd w:id="638"/>
    </w:p>
    <w:p w14:paraId="515B3990">
      <w:pPr>
        <w:autoSpaceDE w:val="0"/>
        <w:autoSpaceDN w:val="0"/>
        <w:adjustRightInd w:val="0"/>
        <w:spacing w:line="360" w:lineRule="auto"/>
        <w:ind w:firstLine="64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1.4.1 适用于工程的国家标准、行业标准、工程所在地的地方性标准，以及相应的规范、规程等，合同当事人有特别要求的，应在专用合同条款中约定。</w:t>
      </w:r>
    </w:p>
    <w:p w14:paraId="20194446">
      <w:pPr>
        <w:autoSpaceDE w:val="0"/>
        <w:autoSpaceDN w:val="0"/>
        <w:adjustRightInd w:val="0"/>
        <w:spacing w:line="360" w:lineRule="auto"/>
        <w:ind w:firstLine="64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1.4.2 发包人要求使用国外标准、规范的，发包人负责提供原文版本和中文译本，并在专用合同条款中约定提供标准规范的名称、份数和时间。</w:t>
      </w:r>
    </w:p>
    <w:p w14:paraId="6484F680">
      <w:pPr>
        <w:autoSpaceDE w:val="0"/>
        <w:autoSpaceDN w:val="0"/>
        <w:adjustRightInd w:val="0"/>
        <w:spacing w:line="360" w:lineRule="auto"/>
        <w:ind w:firstLine="64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1.4.3 发包人对工程的技术标准、功能要求高于或严于现行国家、行业或地方标准的，应当在专用合同条款中予以明确。除专用合同条款另有约定外，应视为</w:t>
      </w:r>
      <w:r>
        <w:rPr>
          <w:rFonts w:hint="eastAsia" w:ascii="Times New Roman" w:hAnsi="Times New Roman" w:eastAsia="仿宋_GB2312"/>
          <w:color w:val="000000"/>
          <w:kern w:val="0"/>
          <w:sz w:val="28"/>
          <w:szCs w:val="28"/>
        </w:rPr>
        <w:t>承包人</w:t>
      </w:r>
      <w:r>
        <w:rPr>
          <w:rFonts w:ascii="Times New Roman" w:hAnsi="Times New Roman" w:eastAsia="仿宋_GB2312"/>
          <w:color w:val="000000"/>
          <w:kern w:val="0"/>
          <w:sz w:val="28"/>
          <w:szCs w:val="28"/>
        </w:rPr>
        <w:t>在签订合同前已充分预见前述技术标准和功能要求的复杂程度，签约合同价中已包含由此产生的费用。</w:t>
      </w:r>
    </w:p>
    <w:p w14:paraId="0CF97BE9">
      <w:pPr>
        <w:pStyle w:val="6"/>
        <w:spacing w:before="120" w:after="120" w:line="360" w:lineRule="auto"/>
        <w:ind w:firstLine="560" w:firstLineChars="200"/>
        <w:rPr>
          <w:rFonts w:ascii="Times New Roman" w:hAnsi="Times New Roman" w:eastAsia="黑体"/>
          <w:b w:val="0"/>
          <w:color w:val="000000"/>
          <w:sz w:val="28"/>
          <w:szCs w:val="28"/>
        </w:rPr>
      </w:pPr>
      <w:bookmarkStart w:id="639" w:name="_Toc351203500"/>
      <w:r>
        <w:rPr>
          <w:rFonts w:ascii="Times New Roman" w:hAnsi="Times New Roman" w:eastAsia="黑体"/>
          <w:b w:val="0"/>
          <w:color w:val="000000"/>
          <w:sz w:val="28"/>
          <w:szCs w:val="28"/>
        </w:rPr>
        <w:t>1</w:t>
      </w:r>
      <w:bookmarkStart w:id="640" w:name="_Toc296503031"/>
      <w:bookmarkStart w:id="641" w:name="_Toc337558731"/>
      <w:bookmarkStart w:id="642" w:name="_Toc296346532"/>
      <w:r>
        <w:rPr>
          <w:rFonts w:ascii="Times New Roman" w:hAnsi="Times New Roman" w:eastAsia="黑体"/>
          <w:b w:val="0"/>
          <w:color w:val="000000"/>
          <w:sz w:val="28"/>
          <w:szCs w:val="28"/>
        </w:rPr>
        <w:t>.5 合同文件的优先顺序</w:t>
      </w:r>
      <w:bookmarkEnd w:id="639"/>
    </w:p>
    <w:bookmarkEnd w:id="640"/>
    <w:bookmarkEnd w:id="641"/>
    <w:bookmarkEnd w:id="642"/>
    <w:p w14:paraId="4FB5404E">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组成合同的各项文件应互相解释，互为说明。除专用合同条款另有约定外，解释合同文件的优先顺序如下：</w:t>
      </w:r>
    </w:p>
    <w:p w14:paraId="1E050B9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（1）合同协议书；</w:t>
      </w:r>
    </w:p>
    <w:p w14:paraId="1B69A9F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（2）中标通知书（如果有）；</w:t>
      </w:r>
    </w:p>
    <w:p w14:paraId="0628107E">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（3）投标函及其附录（如果有）；</w:t>
      </w:r>
    </w:p>
    <w:p w14:paraId="5E29C078">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（4）专用合同条款</w:t>
      </w:r>
      <w:r>
        <w:rPr>
          <w:rFonts w:ascii="Times New Roman" w:hAnsi="Times New Roman" w:eastAsia="仿宋_GB2312"/>
          <w:color w:val="000000"/>
          <w:sz w:val="28"/>
          <w:szCs w:val="28"/>
        </w:rPr>
        <w:t>及其附件</w:t>
      </w:r>
      <w:r>
        <w:rPr>
          <w:rFonts w:ascii="Times New Roman" w:hAnsi="Times New Roman" w:eastAsia="仿宋_GB2312"/>
          <w:color w:val="000000"/>
          <w:kern w:val="0"/>
          <w:sz w:val="28"/>
          <w:szCs w:val="28"/>
        </w:rPr>
        <w:t>；</w:t>
      </w:r>
    </w:p>
    <w:p w14:paraId="1DF8740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（5）通用合同条款；</w:t>
      </w:r>
    </w:p>
    <w:p w14:paraId="2FABA1E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（6）技术标准和要求；</w:t>
      </w:r>
    </w:p>
    <w:p w14:paraId="4B969B7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（7）图纸；</w:t>
      </w:r>
    </w:p>
    <w:p w14:paraId="086AFA8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（8）已标价工程量清单或预算书；</w:t>
      </w:r>
    </w:p>
    <w:p w14:paraId="6AC5A920">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kern w:val="0"/>
          <w:sz w:val="28"/>
          <w:szCs w:val="28"/>
        </w:rPr>
        <w:t>（9）其他合同文件。</w:t>
      </w:r>
    </w:p>
    <w:p w14:paraId="353C8821">
      <w:pPr>
        <w:spacing w:line="360" w:lineRule="auto"/>
        <w:ind w:firstLine="596" w:firstLineChars="213"/>
        <w:rPr>
          <w:rFonts w:ascii="Times New Roman" w:hAnsi="Times New Roman" w:eastAsia="仿宋_GB2312"/>
          <w:color w:val="000000"/>
          <w:sz w:val="28"/>
          <w:szCs w:val="28"/>
        </w:rPr>
      </w:pPr>
      <w:r>
        <w:rPr>
          <w:rFonts w:ascii="Times New Roman" w:hAnsi="Times New Roman" w:eastAsia="仿宋_GB2312"/>
          <w:color w:val="000000"/>
          <w:sz w:val="28"/>
          <w:szCs w:val="28"/>
        </w:rPr>
        <w:t>上述各项合同文件包括合同当事人就该项合同文件所作出的补充和修改，属于同一类内容的文件，应以最新签署的为准。</w:t>
      </w:r>
    </w:p>
    <w:p w14:paraId="1A02F6C5">
      <w:pPr>
        <w:spacing w:line="360" w:lineRule="auto"/>
        <w:ind w:firstLine="596" w:firstLineChars="213"/>
        <w:rPr>
          <w:rFonts w:ascii="Times New Roman" w:hAnsi="Times New Roman" w:eastAsia="仿宋_GB2312"/>
          <w:color w:val="000000"/>
          <w:sz w:val="28"/>
          <w:szCs w:val="28"/>
        </w:rPr>
      </w:pPr>
      <w:r>
        <w:rPr>
          <w:rFonts w:ascii="Times New Roman" w:hAnsi="Times New Roman" w:eastAsia="仿宋_GB2312"/>
          <w:color w:val="000000"/>
          <w:sz w:val="28"/>
          <w:szCs w:val="28"/>
        </w:rPr>
        <w:t>在合同订立及履行过程中形成的与合同有关的文件均构成合同文件组成部分，并根据其性质确定优先解释顺序。</w:t>
      </w:r>
    </w:p>
    <w:p w14:paraId="1F4CFC69">
      <w:pPr>
        <w:pStyle w:val="6"/>
        <w:spacing w:before="120" w:after="120" w:line="360" w:lineRule="auto"/>
        <w:ind w:firstLine="560" w:firstLineChars="200"/>
        <w:rPr>
          <w:rFonts w:ascii="Times New Roman" w:hAnsi="Times New Roman" w:eastAsia="黑体"/>
          <w:b w:val="0"/>
          <w:color w:val="000000"/>
          <w:sz w:val="28"/>
          <w:szCs w:val="28"/>
        </w:rPr>
      </w:pPr>
      <w:bookmarkStart w:id="643" w:name="_Toc351203501"/>
      <w:r>
        <w:rPr>
          <w:rFonts w:ascii="Times New Roman" w:hAnsi="Times New Roman" w:eastAsia="黑体"/>
          <w:b w:val="0"/>
          <w:color w:val="000000"/>
          <w:sz w:val="28"/>
          <w:szCs w:val="28"/>
        </w:rPr>
        <w:t>1</w:t>
      </w:r>
      <w:bookmarkStart w:id="644" w:name="_Toc296346533"/>
      <w:bookmarkStart w:id="645" w:name="_Toc296503032"/>
      <w:bookmarkStart w:id="646" w:name="_Toc337558732"/>
      <w:r>
        <w:rPr>
          <w:rFonts w:ascii="Times New Roman" w:hAnsi="Times New Roman" w:eastAsia="黑体"/>
          <w:b w:val="0"/>
          <w:color w:val="000000"/>
          <w:sz w:val="28"/>
          <w:szCs w:val="28"/>
        </w:rPr>
        <w:t>.6图纸和承包人文件</w:t>
      </w:r>
      <w:bookmarkEnd w:id="643"/>
    </w:p>
    <w:bookmarkEnd w:id="644"/>
    <w:bookmarkEnd w:id="645"/>
    <w:bookmarkEnd w:id="646"/>
    <w:p w14:paraId="0F7CF03F">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1.6.1 图纸的提供和交底</w:t>
      </w:r>
    </w:p>
    <w:p w14:paraId="318E406B">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发包人应按照专用合同条款约定的期限、数量和内容向承包人免费提供图纸，并组织承包人、监理人和设计人进行图纸会审和设计交底。发包人至迟不得晚于第7.3.2项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开工通知</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载明的开工日期前14天向承包人提供图纸。</w:t>
      </w:r>
    </w:p>
    <w:p w14:paraId="2E010783">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因发包人未按合同约定提供图纸导致承包人费用增加和（或）工期延误的，按照第7.5.1项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因发包人原因导致工期延误</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约定办理。</w:t>
      </w:r>
    </w:p>
    <w:p w14:paraId="25FAC8F3">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1.6.2 图纸的错误</w:t>
      </w:r>
    </w:p>
    <w:p w14:paraId="38AC518A">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hint="eastAsia" w:ascii="Times New Roman" w:hAnsi="Times New Roman" w:eastAsia="仿宋_GB2312"/>
          <w:color w:val="000000"/>
          <w:kern w:val="0"/>
          <w:sz w:val="28"/>
          <w:szCs w:val="28"/>
        </w:rPr>
        <w:t>合理时间是指发包人在收到监理人的报送通知后，尽其努力且不懈怠地完成图纸修改补充所需的时间。</w:t>
      </w:r>
    </w:p>
    <w:p w14:paraId="0DD227B1">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1.6.3 图纸的修改和补充</w:t>
      </w:r>
    </w:p>
    <w:p w14:paraId="607EB99F">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图纸需要修改和补充的，应经图纸原设计人及审批部门同意，并由监理人在工程或工程相应部位施工前将修改后的图纸或补充图纸提交给承包人，承包人应按修改或补充后的图纸施工。</w:t>
      </w:r>
    </w:p>
    <w:p w14:paraId="08793BC3">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1.6.4 承包人文件</w:t>
      </w:r>
    </w:p>
    <w:p w14:paraId="6977F6B1">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承包人应按照专用合同条款的约定提供应当由其编制的与工程施工有关的文件，并按照专用合同条款约定的期限、数量和形式提交监理人，并由监理人报送发包人。</w:t>
      </w:r>
    </w:p>
    <w:p w14:paraId="2756E891">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11453620">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1.6.5 图纸和承包人文件的保管</w:t>
      </w:r>
    </w:p>
    <w:p w14:paraId="6A9ECA40">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除专用合同条款另有约定外，承包人应在施工现场另外保存一套完整的图纸和承包人文件，供发包人、监理人及有关人员进行工程检查时使用。</w:t>
      </w:r>
    </w:p>
    <w:p w14:paraId="6D4BA991">
      <w:pPr>
        <w:pStyle w:val="6"/>
        <w:spacing w:before="120" w:after="120" w:line="360" w:lineRule="auto"/>
        <w:ind w:firstLine="560" w:firstLineChars="200"/>
        <w:rPr>
          <w:rFonts w:ascii="Times New Roman" w:hAnsi="Times New Roman" w:eastAsia="黑体"/>
          <w:b w:val="0"/>
          <w:color w:val="000000"/>
          <w:sz w:val="28"/>
          <w:szCs w:val="28"/>
        </w:rPr>
      </w:pPr>
      <w:bookmarkStart w:id="647" w:name="_Toc351203502"/>
      <w:r>
        <w:rPr>
          <w:rFonts w:ascii="Times New Roman" w:hAnsi="Times New Roman" w:eastAsia="黑体"/>
          <w:b w:val="0"/>
          <w:color w:val="000000"/>
          <w:sz w:val="28"/>
          <w:szCs w:val="28"/>
        </w:rPr>
        <w:t>1</w:t>
      </w:r>
      <w:bookmarkStart w:id="648" w:name="_Toc296503033"/>
      <w:bookmarkStart w:id="649" w:name="_Toc337558733"/>
      <w:bookmarkStart w:id="650" w:name="_Toc296346534"/>
      <w:r>
        <w:rPr>
          <w:rFonts w:ascii="Times New Roman" w:hAnsi="Times New Roman" w:eastAsia="黑体"/>
          <w:b w:val="0"/>
          <w:color w:val="000000"/>
          <w:sz w:val="28"/>
          <w:szCs w:val="28"/>
        </w:rPr>
        <w:t>.7联络</w:t>
      </w:r>
      <w:bookmarkEnd w:id="647"/>
    </w:p>
    <w:bookmarkEnd w:id="648"/>
    <w:bookmarkEnd w:id="649"/>
    <w:bookmarkEnd w:id="650"/>
    <w:p w14:paraId="21953AE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1.7.1 与合同有关的通知、批准、证明、证书、指示、指令、要求、请求、同意、意见、确定和决定等，均应采用书面形式，并应在合同约定的期限内送达接收人和送达地点。</w:t>
      </w:r>
    </w:p>
    <w:p w14:paraId="189F620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1.7.2 发包人和承包人应在专用合同条款中约定各自的送达接收人和送达地点。任何一方合同当事人指定的接收人或送达地点发生变动的，应提前3天以书面形式通知对方。</w:t>
      </w:r>
    </w:p>
    <w:p w14:paraId="151103C2">
      <w:pPr>
        <w:autoSpaceDE w:val="0"/>
        <w:autoSpaceDN w:val="0"/>
        <w:adjustRightInd w:val="0"/>
        <w:spacing w:line="360" w:lineRule="auto"/>
        <w:ind w:firstLine="560" w:firstLineChars="200"/>
        <w:jc w:val="left"/>
        <w:rPr>
          <w:rFonts w:ascii="Times New Roman" w:hAnsi="Times New Roman" w:eastAsia="仿宋_GB2312"/>
          <w:color w:val="FF0000"/>
          <w:kern w:val="0"/>
          <w:sz w:val="28"/>
          <w:szCs w:val="28"/>
        </w:rPr>
      </w:pPr>
      <w:r>
        <w:rPr>
          <w:rFonts w:ascii="Times New Roman" w:hAnsi="Times New Roman" w:eastAsia="仿宋_GB2312"/>
          <w:color w:val="000000"/>
          <w:kern w:val="0"/>
          <w:sz w:val="28"/>
          <w:szCs w:val="28"/>
        </w:rPr>
        <w:t>1.7.3 发包人和承包人应当及时签收另一方送达至送达地点和指定接收人的来往信函。拒不签收的，由此增加的费用和（或）延误的工期由拒绝接收一方承担。</w:t>
      </w:r>
    </w:p>
    <w:p w14:paraId="4982B528">
      <w:pPr>
        <w:pStyle w:val="6"/>
        <w:spacing w:before="120" w:after="120" w:line="360" w:lineRule="auto"/>
        <w:ind w:firstLine="560" w:firstLineChars="200"/>
        <w:rPr>
          <w:rFonts w:ascii="Times New Roman" w:hAnsi="Times New Roman" w:eastAsia="黑体"/>
          <w:b w:val="0"/>
          <w:color w:val="000000"/>
          <w:sz w:val="28"/>
          <w:szCs w:val="28"/>
        </w:rPr>
      </w:pPr>
      <w:bookmarkStart w:id="651" w:name="_Toc351203503"/>
      <w:r>
        <w:rPr>
          <w:rFonts w:ascii="Times New Roman" w:hAnsi="Times New Roman" w:eastAsia="黑体"/>
          <w:b w:val="0"/>
          <w:color w:val="000000"/>
          <w:sz w:val="28"/>
          <w:szCs w:val="28"/>
        </w:rPr>
        <w:t>1</w:t>
      </w:r>
      <w:bookmarkStart w:id="652" w:name="_Toc296503035"/>
      <w:bookmarkStart w:id="653" w:name="_Toc296346536"/>
      <w:bookmarkStart w:id="654" w:name="_Toc337558734"/>
      <w:r>
        <w:rPr>
          <w:rFonts w:ascii="Times New Roman" w:hAnsi="Times New Roman" w:eastAsia="黑体"/>
          <w:b w:val="0"/>
          <w:color w:val="000000"/>
          <w:sz w:val="28"/>
          <w:szCs w:val="28"/>
        </w:rPr>
        <w:t>.8严禁贿赂</w:t>
      </w:r>
      <w:bookmarkEnd w:id="651"/>
    </w:p>
    <w:bookmarkEnd w:id="652"/>
    <w:bookmarkEnd w:id="653"/>
    <w:bookmarkEnd w:id="654"/>
    <w:p w14:paraId="63A4AB1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合同当事人不得以贿赂或变相贿赂的方式，谋取非法利益或损害对方权益。因一方合同当事人的贿赂造成对方损失的，应赔偿损失，并承担相应的法律责任。</w:t>
      </w:r>
    </w:p>
    <w:p w14:paraId="0534EC4E">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承包人不得与监理人或发包人聘请的第三方串通损害发包人利益。未经发包人书面同意，承包人不得为监理人提供合同约定以外的通讯设备、交通工具及其他任何形式的利益，不得向监理人支付报酬。</w:t>
      </w:r>
    </w:p>
    <w:p w14:paraId="606FCAD9">
      <w:pPr>
        <w:pStyle w:val="6"/>
        <w:spacing w:before="120" w:after="120" w:line="360" w:lineRule="auto"/>
        <w:ind w:firstLine="560" w:firstLineChars="200"/>
        <w:rPr>
          <w:rFonts w:ascii="Times New Roman" w:hAnsi="Times New Roman" w:eastAsia="黑体"/>
          <w:b w:val="0"/>
          <w:color w:val="000000"/>
          <w:sz w:val="28"/>
          <w:szCs w:val="28"/>
        </w:rPr>
      </w:pPr>
      <w:bookmarkStart w:id="655" w:name="_Toc351203504"/>
      <w:r>
        <w:rPr>
          <w:rFonts w:ascii="Times New Roman" w:hAnsi="Times New Roman" w:eastAsia="黑体"/>
          <w:b w:val="0"/>
          <w:color w:val="000000"/>
          <w:sz w:val="28"/>
          <w:szCs w:val="28"/>
        </w:rPr>
        <w:t>1</w:t>
      </w:r>
      <w:bookmarkStart w:id="656" w:name="_Toc296503036"/>
      <w:bookmarkStart w:id="657" w:name="_Toc296346537"/>
      <w:bookmarkStart w:id="658" w:name="_Toc337558735"/>
      <w:r>
        <w:rPr>
          <w:rFonts w:ascii="Times New Roman" w:hAnsi="Times New Roman" w:eastAsia="黑体"/>
          <w:b w:val="0"/>
          <w:color w:val="000000"/>
          <w:sz w:val="28"/>
          <w:szCs w:val="28"/>
        </w:rPr>
        <w:t>.9化石、文物</w:t>
      </w:r>
      <w:bookmarkEnd w:id="655"/>
    </w:p>
    <w:bookmarkEnd w:id="656"/>
    <w:bookmarkEnd w:id="657"/>
    <w:bookmarkEnd w:id="658"/>
    <w:p w14:paraId="7F44B88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72CA644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发包人、监理人和承包人应按有关政府行政管理部门要求采取妥善的保护措施，由此增加的费用和</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或）延误的工期由发包人承担。</w:t>
      </w:r>
    </w:p>
    <w:p w14:paraId="4117766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承包人发现文物后不及时报告或隐瞒不报，致使文物丢失或损坏的，应赔偿损失，并承担相应的法律责任。</w:t>
      </w:r>
    </w:p>
    <w:p w14:paraId="69C732E4">
      <w:pPr>
        <w:pStyle w:val="6"/>
        <w:spacing w:before="120" w:after="120" w:line="360" w:lineRule="auto"/>
        <w:ind w:firstLine="560" w:firstLineChars="200"/>
        <w:rPr>
          <w:rFonts w:ascii="Times New Roman" w:hAnsi="Times New Roman" w:eastAsia="黑体"/>
          <w:b w:val="0"/>
          <w:color w:val="000000"/>
          <w:sz w:val="28"/>
          <w:szCs w:val="28"/>
        </w:rPr>
      </w:pPr>
      <w:bookmarkStart w:id="659" w:name="_Toc351203505"/>
      <w:r>
        <w:rPr>
          <w:rFonts w:ascii="Times New Roman" w:hAnsi="Times New Roman" w:eastAsia="黑体"/>
          <w:b w:val="0"/>
          <w:color w:val="000000"/>
          <w:sz w:val="28"/>
          <w:szCs w:val="28"/>
        </w:rPr>
        <w:t>1</w:t>
      </w:r>
      <w:bookmarkStart w:id="660" w:name="_Toc337558736"/>
      <w:r>
        <w:rPr>
          <w:rFonts w:ascii="Times New Roman" w:hAnsi="Times New Roman" w:eastAsia="黑体"/>
          <w:b w:val="0"/>
          <w:color w:val="000000"/>
          <w:sz w:val="28"/>
          <w:szCs w:val="28"/>
        </w:rPr>
        <w:t>.10交通运输</w:t>
      </w:r>
      <w:bookmarkEnd w:id="659"/>
    </w:p>
    <w:bookmarkEnd w:id="660"/>
    <w:p w14:paraId="0C524A3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1.10.1</w:t>
      </w:r>
      <w:r>
        <w:rPr>
          <w:rFonts w:hint="eastAsia" w:ascii="Times New Roman" w:hAnsi="Times New Roman" w:eastAsia="仿宋_GB2312"/>
          <w:color w:val="000000"/>
          <w:kern w:val="0"/>
          <w:sz w:val="28"/>
          <w:szCs w:val="28"/>
        </w:rPr>
        <w:t xml:space="preserve"> </w:t>
      </w:r>
      <w:r>
        <w:rPr>
          <w:rFonts w:ascii="Times New Roman" w:hAnsi="Times New Roman" w:eastAsia="仿宋_GB2312"/>
          <w:color w:val="000000"/>
          <w:kern w:val="0"/>
          <w:sz w:val="28"/>
          <w:szCs w:val="28"/>
        </w:rPr>
        <w:t>出入现场的权利</w:t>
      </w:r>
    </w:p>
    <w:p w14:paraId="5D15400F">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除专用合同条款另有约定外，发包人应根据施工需要，负责取得出入施工现场所需的</w:t>
      </w:r>
      <w:r>
        <w:rPr>
          <w:rFonts w:hint="eastAsia" w:ascii="Times New Roman" w:hAnsi="Times New Roman" w:eastAsia="仿宋_GB2312"/>
          <w:color w:val="000000"/>
          <w:kern w:val="0"/>
          <w:sz w:val="28"/>
          <w:szCs w:val="28"/>
        </w:rPr>
        <w:t>批准手续和</w:t>
      </w:r>
      <w:r>
        <w:rPr>
          <w:rFonts w:ascii="Times New Roman" w:hAnsi="Times New Roman" w:eastAsia="仿宋_GB2312"/>
          <w:color w:val="000000"/>
          <w:kern w:val="0"/>
          <w:sz w:val="28"/>
          <w:szCs w:val="28"/>
        </w:rPr>
        <w:t>全部权利，以及取得因施工所需修建道路、桥梁以及其他基础设施的权利，并承担相关手续费用和建设费用。承包人应协助发包人办理修建场内外道路、桥梁以及其他基础设施的手续。</w:t>
      </w:r>
    </w:p>
    <w:p w14:paraId="70E05ABB">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承包人应在订立合同前查勘施工现场，并根据工程规模及技术参数合理预见工程施工所需的进出施工现场的方式、手段、路径等。因承包人未合理预见所增加的费用和（或）延误的工期由承包人承担。</w:t>
      </w:r>
    </w:p>
    <w:p w14:paraId="4E35D9C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1.10.2</w:t>
      </w:r>
      <w:r>
        <w:rPr>
          <w:rFonts w:hint="eastAsia" w:ascii="Times New Roman" w:hAnsi="Times New Roman" w:eastAsia="仿宋_GB2312"/>
          <w:color w:val="000000"/>
          <w:kern w:val="0"/>
          <w:sz w:val="28"/>
          <w:szCs w:val="28"/>
        </w:rPr>
        <w:t xml:space="preserve"> </w:t>
      </w:r>
      <w:r>
        <w:rPr>
          <w:rFonts w:ascii="Times New Roman" w:hAnsi="Times New Roman" w:eastAsia="仿宋_GB2312"/>
          <w:color w:val="000000"/>
          <w:kern w:val="0"/>
          <w:sz w:val="28"/>
          <w:szCs w:val="28"/>
        </w:rPr>
        <w:t>场外交通</w:t>
      </w:r>
    </w:p>
    <w:p w14:paraId="21F03AFB">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3BDA87A0">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1.10.3场内交通</w:t>
      </w:r>
    </w:p>
    <w:p w14:paraId="009FB51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5D2405F5">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4026F38D">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场外交通和场内交通的边界由合同当事人在专用合同条款中约定。</w:t>
      </w:r>
    </w:p>
    <w:p w14:paraId="40FC9AD0">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1.10.4</w:t>
      </w:r>
      <w:r>
        <w:rPr>
          <w:rFonts w:hint="eastAsia" w:ascii="Times New Roman" w:hAnsi="Times New Roman" w:eastAsia="仿宋_GB2312"/>
          <w:color w:val="000000"/>
          <w:kern w:val="0"/>
          <w:sz w:val="28"/>
          <w:szCs w:val="28"/>
        </w:rPr>
        <w:t xml:space="preserve"> </w:t>
      </w:r>
      <w:r>
        <w:rPr>
          <w:rFonts w:ascii="Times New Roman" w:hAnsi="Times New Roman" w:eastAsia="仿宋_GB2312"/>
          <w:color w:val="000000"/>
          <w:kern w:val="0"/>
          <w:sz w:val="28"/>
          <w:szCs w:val="28"/>
        </w:rPr>
        <w:t>超大件和超重件的运输</w:t>
      </w:r>
    </w:p>
    <w:p w14:paraId="50CBC06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31A49ED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1.10.5</w:t>
      </w:r>
      <w:r>
        <w:rPr>
          <w:rFonts w:hint="eastAsia" w:ascii="Times New Roman" w:hAnsi="Times New Roman" w:eastAsia="仿宋_GB2312"/>
          <w:color w:val="000000"/>
          <w:kern w:val="0"/>
          <w:sz w:val="28"/>
          <w:szCs w:val="28"/>
        </w:rPr>
        <w:t xml:space="preserve"> </w:t>
      </w:r>
      <w:r>
        <w:rPr>
          <w:rFonts w:ascii="Times New Roman" w:hAnsi="Times New Roman" w:eastAsia="仿宋_GB2312"/>
          <w:color w:val="000000"/>
          <w:kern w:val="0"/>
          <w:sz w:val="28"/>
          <w:szCs w:val="28"/>
        </w:rPr>
        <w:t>道路和桥梁的损坏责任</w:t>
      </w:r>
    </w:p>
    <w:p w14:paraId="529EF993">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因承包人运输造成施工场地内外公共道路和桥梁损坏的，由承包人承担修复损坏的全部费用和可能引起的赔偿。</w:t>
      </w:r>
    </w:p>
    <w:p w14:paraId="60ABEBA9">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1.10.6</w:t>
      </w:r>
      <w:r>
        <w:rPr>
          <w:rFonts w:hint="eastAsia" w:ascii="Times New Roman" w:hAnsi="Times New Roman" w:eastAsia="仿宋_GB2312"/>
          <w:color w:val="000000"/>
          <w:kern w:val="0"/>
          <w:sz w:val="28"/>
          <w:szCs w:val="28"/>
        </w:rPr>
        <w:t xml:space="preserve"> </w:t>
      </w:r>
      <w:r>
        <w:rPr>
          <w:rFonts w:ascii="Times New Roman" w:hAnsi="Times New Roman" w:eastAsia="仿宋_GB2312"/>
          <w:color w:val="000000"/>
          <w:kern w:val="0"/>
          <w:sz w:val="28"/>
          <w:szCs w:val="28"/>
        </w:rPr>
        <w:t>水路和航空运输</w:t>
      </w:r>
    </w:p>
    <w:p w14:paraId="21EB91FF">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本</w:t>
      </w:r>
      <w:r>
        <w:rPr>
          <w:rFonts w:hint="eastAsia" w:ascii="Times New Roman" w:hAnsi="Times New Roman" w:eastAsia="仿宋_GB2312"/>
          <w:color w:val="000000"/>
          <w:kern w:val="0"/>
          <w:sz w:val="28"/>
          <w:szCs w:val="28"/>
        </w:rPr>
        <w:t>款</w:t>
      </w:r>
      <w:r>
        <w:rPr>
          <w:rFonts w:ascii="Times New Roman" w:hAnsi="Times New Roman" w:eastAsia="仿宋_GB2312"/>
          <w:color w:val="000000"/>
          <w:kern w:val="0"/>
          <w:sz w:val="28"/>
          <w:szCs w:val="28"/>
        </w:rPr>
        <w:t>前述各</w:t>
      </w:r>
      <w:r>
        <w:rPr>
          <w:rFonts w:hint="eastAsia" w:ascii="Times New Roman" w:hAnsi="Times New Roman" w:eastAsia="仿宋_GB2312"/>
          <w:color w:val="000000"/>
          <w:kern w:val="0"/>
          <w:sz w:val="28"/>
          <w:szCs w:val="28"/>
        </w:rPr>
        <w:t>项</w:t>
      </w:r>
      <w:r>
        <w:rPr>
          <w:rFonts w:ascii="Times New Roman" w:hAnsi="Times New Roman" w:eastAsia="仿宋_GB2312"/>
          <w:color w:val="000000"/>
          <w:kern w:val="0"/>
          <w:sz w:val="28"/>
          <w:szCs w:val="28"/>
        </w:rPr>
        <w:t>的内容适用于水路运输和航空运输，其中“道路”一词的涵义包括河道、航线、船闸、机场、码头、堤防以及水路或航空运输中其他相似结构物；“车辆”一词的涵义包括船舶和飞机等。</w:t>
      </w:r>
    </w:p>
    <w:p w14:paraId="3F32F0B9">
      <w:pPr>
        <w:pStyle w:val="6"/>
        <w:spacing w:before="120" w:after="120" w:line="360" w:lineRule="auto"/>
        <w:ind w:firstLine="560" w:firstLineChars="200"/>
        <w:rPr>
          <w:rFonts w:ascii="Times New Roman" w:hAnsi="Times New Roman" w:eastAsia="黑体"/>
          <w:b w:val="0"/>
          <w:color w:val="000000"/>
          <w:sz w:val="28"/>
          <w:szCs w:val="28"/>
        </w:rPr>
      </w:pPr>
      <w:bookmarkStart w:id="661" w:name="_Toc351203506"/>
      <w:r>
        <w:rPr>
          <w:rFonts w:ascii="Times New Roman" w:hAnsi="Times New Roman" w:eastAsia="黑体"/>
          <w:b w:val="0"/>
          <w:color w:val="000000"/>
          <w:sz w:val="28"/>
          <w:szCs w:val="28"/>
        </w:rPr>
        <w:t>1</w:t>
      </w:r>
      <w:bookmarkStart w:id="662" w:name="_Toc337558737"/>
      <w:bookmarkStart w:id="663" w:name="_Toc296503037"/>
      <w:bookmarkStart w:id="664" w:name="_Toc296346538"/>
      <w:r>
        <w:rPr>
          <w:rFonts w:ascii="Times New Roman" w:hAnsi="Times New Roman" w:eastAsia="黑体"/>
          <w:b w:val="0"/>
          <w:color w:val="000000"/>
          <w:sz w:val="28"/>
          <w:szCs w:val="28"/>
        </w:rPr>
        <w:t>.11知识产权</w:t>
      </w:r>
      <w:bookmarkEnd w:id="661"/>
      <w:r>
        <w:rPr>
          <w:rFonts w:ascii="Times New Roman" w:hAnsi="Times New Roman" w:eastAsia="黑体"/>
          <w:b w:val="0"/>
          <w:color w:val="000000"/>
          <w:sz w:val="28"/>
          <w:szCs w:val="28"/>
        </w:rPr>
        <w:t xml:space="preserve"> </w:t>
      </w:r>
      <w:bookmarkEnd w:id="662"/>
    </w:p>
    <w:bookmarkEnd w:id="663"/>
    <w:bookmarkEnd w:id="664"/>
    <w:p w14:paraId="6DE1A73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2D0817D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360684E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03427297">
      <w:pPr>
        <w:rPr>
          <w:rFonts w:ascii="Times New Roman" w:hAnsi="Times New Roman"/>
          <w:sz w:val="28"/>
          <w:szCs w:val="28"/>
        </w:rPr>
      </w:pPr>
      <w:r>
        <w:rPr>
          <w:rFonts w:ascii="Times New Roman" w:hAnsi="Times New Roman" w:eastAsia="仿宋_GB2312"/>
          <w:color w:val="000000"/>
          <w:kern w:val="0"/>
          <w:sz w:val="28"/>
          <w:szCs w:val="28"/>
        </w:rPr>
        <w:t xml:space="preserve">    </w:t>
      </w:r>
      <w:r>
        <w:rPr>
          <w:rFonts w:ascii="Times New Roman" w:hAnsi="Times New Roman" w:eastAsia="仿宋_GB2312"/>
          <w:color w:val="000000"/>
          <w:sz w:val="28"/>
          <w:szCs w:val="28"/>
        </w:rPr>
        <w:t>1.11.4 除专用合同条款另有约定外，承包人在合同签订前和签订时已确定采用的专利、专有技术、技术秘密的使用费已包含在签约合同价中。</w:t>
      </w:r>
    </w:p>
    <w:p w14:paraId="717BBB79">
      <w:pPr>
        <w:pStyle w:val="6"/>
        <w:spacing w:before="120" w:after="120" w:line="360" w:lineRule="auto"/>
        <w:ind w:firstLine="560" w:firstLineChars="200"/>
        <w:rPr>
          <w:rFonts w:ascii="Times New Roman" w:hAnsi="Times New Roman" w:eastAsia="黑体"/>
          <w:b w:val="0"/>
          <w:color w:val="000000"/>
          <w:sz w:val="28"/>
          <w:szCs w:val="28"/>
        </w:rPr>
      </w:pPr>
      <w:bookmarkStart w:id="665" w:name="_Toc351203507"/>
      <w:r>
        <w:rPr>
          <w:rFonts w:ascii="Times New Roman" w:hAnsi="Times New Roman" w:eastAsia="黑体"/>
          <w:b w:val="0"/>
          <w:color w:val="000000"/>
          <w:sz w:val="28"/>
          <w:szCs w:val="28"/>
        </w:rPr>
        <w:t>1</w:t>
      </w:r>
      <w:bookmarkStart w:id="666" w:name="_Toc337558738"/>
      <w:r>
        <w:rPr>
          <w:rFonts w:ascii="Times New Roman" w:hAnsi="Times New Roman" w:eastAsia="黑体"/>
          <w:b w:val="0"/>
          <w:color w:val="000000"/>
          <w:sz w:val="28"/>
          <w:szCs w:val="28"/>
        </w:rPr>
        <w:t>.12保密</w:t>
      </w:r>
      <w:bookmarkEnd w:id="665"/>
    </w:p>
    <w:bookmarkEnd w:id="666"/>
    <w:p w14:paraId="1C82648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除法律规定或合同另有约定外，未经发包人同意，承包人不得将发包人提供的图纸、文件以及声明需要保密的资料信息等商业秘密泄露给第三方。</w:t>
      </w:r>
    </w:p>
    <w:p w14:paraId="0B4E371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除法律规定或合同另有约定外，未经承包人同意，发包人不得将承包人提供的技术秘密及声明需要保密的资料信息等商业秘密泄露给第三方。</w:t>
      </w:r>
    </w:p>
    <w:p w14:paraId="61BBE0C4">
      <w:pPr>
        <w:pStyle w:val="6"/>
        <w:spacing w:before="120" w:after="120" w:line="360" w:lineRule="auto"/>
        <w:ind w:firstLine="560" w:firstLineChars="200"/>
        <w:rPr>
          <w:rFonts w:ascii="Times New Roman" w:hAnsi="Times New Roman" w:eastAsia="黑体"/>
          <w:b w:val="0"/>
          <w:color w:val="000000"/>
          <w:sz w:val="28"/>
          <w:szCs w:val="28"/>
        </w:rPr>
      </w:pPr>
      <w:bookmarkStart w:id="667" w:name="_Toc351203508"/>
      <w:r>
        <w:rPr>
          <w:rFonts w:ascii="Times New Roman" w:hAnsi="Times New Roman" w:eastAsia="黑体"/>
          <w:b w:val="0"/>
          <w:color w:val="000000"/>
          <w:sz w:val="28"/>
          <w:szCs w:val="28"/>
        </w:rPr>
        <w:t>1.13工程量清单错误的修正</w:t>
      </w:r>
      <w:bookmarkEnd w:id="667"/>
    </w:p>
    <w:p w14:paraId="5D468B3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除专用合同条款另有约定外，</w:t>
      </w:r>
      <w:r>
        <w:rPr>
          <w:rFonts w:ascii="Times New Roman" w:hAnsi="Times New Roman" w:eastAsia="仿宋_GB2312"/>
          <w:color w:val="000000"/>
          <w:kern w:val="0"/>
          <w:sz w:val="28"/>
          <w:szCs w:val="28"/>
        </w:rPr>
        <w:t>发包人提供的工程量清单，应被认为是准确的和完整的。出现下列情形之一时，发包人应予以修正，并相应调整合同价格：</w:t>
      </w:r>
    </w:p>
    <w:p w14:paraId="67318C0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（1）工程量清单存在缺项、漏项的；</w:t>
      </w:r>
    </w:p>
    <w:p w14:paraId="7C2B5EE9">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（2）工程量清单偏差超出专用合同条款约定的工程量偏差范围的；</w:t>
      </w:r>
    </w:p>
    <w:p w14:paraId="654D2ED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（3）未按照国家现行计量规范强制性规定计量的。</w:t>
      </w:r>
    </w:p>
    <w:p w14:paraId="324381EF">
      <w:pPr>
        <w:pStyle w:val="5"/>
        <w:spacing w:before="120" w:after="120" w:line="360" w:lineRule="auto"/>
        <w:rPr>
          <w:rFonts w:ascii="Times New Roman" w:hAnsi="Times New Roman" w:eastAsia="黑体"/>
          <w:b w:val="0"/>
          <w:color w:val="000000"/>
          <w:sz w:val="28"/>
          <w:szCs w:val="28"/>
        </w:rPr>
      </w:pPr>
      <w:bookmarkStart w:id="668" w:name="_Toc351203509"/>
      <w:r>
        <w:rPr>
          <w:rFonts w:ascii="Times New Roman" w:hAnsi="Times New Roman" w:eastAsia="黑体"/>
          <w:b w:val="0"/>
          <w:color w:val="000000"/>
          <w:sz w:val="28"/>
          <w:szCs w:val="28"/>
        </w:rPr>
        <w:t>2</w:t>
      </w:r>
      <w:bookmarkStart w:id="669" w:name="_Toc337558739"/>
      <w:bookmarkStart w:id="670" w:name="_Toc296346539"/>
      <w:bookmarkStart w:id="671" w:name="_Toc296503038"/>
      <w:bookmarkStart w:id="672" w:name="OLE_LINK1"/>
      <w:bookmarkStart w:id="673" w:name="OLE_LINK2"/>
      <w:r>
        <w:rPr>
          <w:rFonts w:ascii="Times New Roman" w:hAnsi="Times New Roman" w:eastAsia="黑体"/>
          <w:b w:val="0"/>
          <w:color w:val="000000"/>
          <w:sz w:val="28"/>
          <w:szCs w:val="28"/>
        </w:rPr>
        <w:t>. 发包人</w:t>
      </w:r>
      <w:bookmarkEnd w:id="668"/>
    </w:p>
    <w:bookmarkEnd w:id="669"/>
    <w:bookmarkEnd w:id="670"/>
    <w:bookmarkEnd w:id="671"/>
    <w:p w14:paraId="011C372F">
      <w:pPr>
        <w:pStyle w:val="6"/>
        <w:spacing w:before="120" w:after="120" w:line="360" w:lineRule="auto"/>
        <w:ind w:firstLine="560" w:firstLineChars="200"/>
        <w:rPr>
          <w:rFonts w:ascii="Times New Roman" w:hAnsi="Times New Roman" w:eastAsia="黑体"/>
          <w:b w:val="0"/>
          <w:color w:val="000000"/>
          <w:sz w:val="28"/>
          <w:szCs w:val="28"/>
        </w:rPr>
      </w:pPr>
      <w:bookmarkStart w:id="674" w:name="_Toc351203510"/>
      <w:r>
        <w:rPr>
          <w:rFonts w:ascii="Times New Roman" w:hAnsi="Times New Roman" w:eastAsia="黑体"/>
          <w:b w:val="0"/>
          <w:color w:val="000000"/>
          <w:sz w:val="28"/>
          <w:szCs w:val="28"/>
        </w:rPr>
        <w:t>2</w:t>
      </w:r>
      <w:bookmarkStart w:id="675" w:name="_Toc296346540"/>
      <w:bookmarkStart w:id="676" w:name="_Toc337558740"/>
      <w:bookmarkStart w:id="677" w:name="_Toc296503039"/>
      <w:r>
        <w:rPr>
          <w:rFonts w:ascii="Times New Roman" w:hAnsi="Times New Roman" w:eastAsia="黑体"/>
          <w:b w:val="0"/>
          <w:color w:val="000000"/>
          <w:sz w:val="28"/>
          <w:szCs w:val="28"/>
        </w:rPr>
        <w:t>.1 许可或批准</w:t>
      </w:r>
      <w:bookmarkEnd w:id="674"/>
    </w:p>
    <w:p w14:paraId="609E70E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7D124CE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因发包人原因未能及时办理完毕前述许可、批准或备案，由发包人承担由此增加的费用和（或）延误的工期，并支付承包人合理的利润。</w:t>
      </w:r>
    </w:p>
    <w:p w14:paraId="1D311B75">
      <w:pPr>
        <w:pStyle w:val="6"/>
        <w:spacing w:before="120" w:after="120" w:line="360" w:lineRule="auto"/>
        <w:ind w:firstLine="560" w:firstLineChars="200"/>
        <w:rPr>
          <w:rFonts w:ascii="Times New Roman" w:hAnsi="Times New Roman" w:eastAsia="黑体"/>
          <w:b w:val="0"/>
          <w:color w:val="000000"/>
          <w:sz w:val="28"/>
          <w:szCs w:val="28"/>
        </w:rPr>
      </w:pPr>
      <w:bookmarkStart w:id="678" w:name="_Toc351203511"/>
      <w:r>
        <w:rPr>
          <w:rFonts w:ascii="Times New Roman" w:hAnsi="Times New Roman" w:eastAsia="黑体"/>
          <w:b w:val="0"/>
          <w:color w:val="000000"/>
          <w:sz w:val="28"/>
          <w:szCs w:val="28"/>
        </w:rPr>
        <w:t>2.2 发包人代表</w:t>
      </w:r>
      <w:bookmarkEnd w:id="678"/>
    </w:p>
    <w:p w14:paraId="058C6FE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053E671C">
      <w:pPr>
        <w:ind w:firstLine="560" w:firstLineChars="200"/>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发包人代表不能按照合同约定履行其职责及义务，并导致合同无法继续正常履行的，承包人可以要求发包人撤换发包人代表。</w:t>
      </w:r>
    </w:p>
    <w:p w14:paraId="4582D761">
      <w:pPr>
        <w:ind w:firstLine="560" w:firstLineChars="200"/>
        <w:rPr>
          <w:rFonts w:ascii="Times New Roman" w:hAnsi="Times New Roman"/>
          <w:sz w:val="28"/>
          <w:szCs w:val="28"/>
        </w:rPr>
      </w:pPr>
      <w:r>
        <w:rPr>
          <w:rFonts w:hint="eastAsia" w:ascii="Times New Roman" w:hAnsi="Times New Roman" w:eastAsia="仿宋_GB2312"/>
          <w:color w:val="000000"/>
          <w:kern w:val="0"/>
          <w:sz w:val="28"/>
          <w:szCs w:val="28"/>
        </w:rPr>
        <w:t>不属于法定必须监理的工程，监理人的职权可以由发包人代表或发包人指定的其他人员行使。</w:t>
      </w:r>
    </w:p>
    <w:p w14:paraId="21EE7167">
      <w:pPr>
        <w:pStyle w:val="6"/>
        <w:spacing w:before="120" w:after="120" w:line="360" w:lineRule="auto"/>
        <w:ind w:firstLine="560" w:firstLineChars="200"/>
        <w:rPr>
          <w:rFonts w:ascii="Times New Roman" w:hAnsi="Times New Roman" w:eastAsia="黑体"/>
          <w:b w:val="0"/>
          <w:color w:val="000000"/>
          <w:sz w:val="28"/>
          <w:szCs w:val="28"/>
        </w:rPr>
      </w:pPr>
      <w:bookmarkStart w:id="679" w:name="_Toc351203512"/>
      <w:r>
        <w:rPr>
          <w:rFonts w:ascii="Times New Roman" w:hAnsi="Times New Roman" w:eastAsia="黑体"/>
          <w:b w:val="0"/>
          <w:color w:val="000000"/>
          <w:sz w:val="28"/>
          <w:szCs w:val="28"/>
        </w:rPr>
        <w:t>2.3 发包人人员</w:t>
      </w:r>
      <w:bookmarkEnd w:id="679"/>
    </w:p>
    <w:p w14:paraId="0269A89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发包人应要求在施工现场的发包人人员遵守法律及有关安全、质量、环境保护、文明施工等规定，并保障承包人免于承受因发包人人员未遵守上述要求给承包人造成的损失和责任。</w:t>
      </w:r>
    </w:p>
    <w:p w14:paraId="0F9AF819">
      <w:pPr>
        <w:spacing w:line="360" w:lineRule="auto"/>
        <w:ind w:firstLine="64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发包人人员包括发包人代表及其他由发包人派驻施工现场的人员。</w:t>
      </w:r>
      <w:bookmarkEnd w:id="675"/>
      <w:bookmarkEnd w:id="676"/>
      <w:bookmarkEnd w:id="677"/>
    </w:p>
    <w:p w14:paraId="6D36B8AF">
      <w:pPr>
        <w:pStyle w:val="6"/>
        <w:spacing w:before="120" w:after="120" w:line="360" w:lineRule="auto"/>
        <w:ind w:firstLine="560" w:firstLineChars="200"/>
        <w:rPr>
          <w:rFonts w:ascii="Times New Roman" w:hAnsi="Times New Roman" w:eastAsia="黑体"/>
          <w:b w:val="0"/>
          <w:color w:val="000000"/>
          <w:sz w:val="28"/>
          <w:szCs w:val="28"/>
        </w:rPr>
      </w:pPr>
      <w:bookmarkStart w:id="680" w:name="_Toc351203513"/>
      <w:r>
        <w:rPr>
          <w:rFonts w:ascii="Times New Roman" w:hAnsi="Times New Roman" w:eastAsia="黑体"/>
          <w:b w:val="0"/>
          <w:color w:val="000000"/>
          <w:sz w:val="28"/>
          <w:szCs w:val="28"/>
        </w:rPr>
        <w:t>2</w:t>
      </w:r>
      <w:bookmarkStart w:id="681" w:name="_Toc337558741"/>
      <w:bookmarkStart w:id="682" w:name="_Toc296346541"/>
      <w:bookmarkStart w:id="683" w:name="_Toc296503040"/>
      <w:r>
        <w:rPr>
          <w:rFonts w:ascii="Times New Roman" w:hAnsi="Times New Roman" w:eastAsia="黑体"/>
          <w:b w:val="0"/>
          <w:color w:val="000000"/>
          <w:sz w:val="28"/>
          <w:szCs w:val="28"/>
        </w:rPr>
        <w:t>.4 施工现场、施工条件和基础资料的提供</w:t>
      </w:r>
      <w:bookmarkEnd w:id="680"/>
      <w:r>
        <w:rPr>
          <w:rFonts w:ascii="Times New Roman" w:hAnsi="Times New Roman" w:eastAsia="黑体"/>
          <w:b w:val="0"/>
          <w:color w:val="000000"/>
          <w:sz w:val="28"/>
          <w:szCs w:val="28"/>
        </w:rPr>
        <w:t xml:space="preserve"> </w:t>
      </w:r>
      <w:bookmarkEnd w:id="681"/>
      <w:bookmarkEnd w:id="682"/>
      <w:bookmarkEnd w:id="683"/>
      <w:r>
        <w:rPr>
          <w:rFonts w:ascii="Times New Roman" w:hAnsi="Times New Roman" w:eastAsia="黑体"/>
          <w:b w:val="0"/>
          <w:color w:val="000000"/>
          <w:sz w:val="28"/>
          <w:szCs w:val="28"/>
        </w:rPr>
        <w:t xml:space="preserve"> </w:t>
      </w:r>
    </w:p>
    <w:p w14:paraId="18D3CA2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2.4.1 提供施工现场</w:t>
      </w:r>
    </w:p>
    <w:p w14:paraId="316DD90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w:t>
      </w:r>
      <w:bookmarkEnd w:id="672"/>
      <w:bookmarkEnd w:id="673"/>
      <w:r>
        <w:rPr>
          <w:rFonts w:ascii="Times New Roman" w:hAnsi="Times New Roman" w:eastAsia="仿宋_GB2312"/>
          <w:color w:val="000000"/>
          <w:kern w:val="0"/>
          <w:sz w:val="28"/>
          <w:szCs w:val="28"/>
        </w:rPr>
        <w:t>专用合同条款另有约定外，发包人应</w:t>
      </w:r>
      <w:r>
        <w:rPr>
          <w:rFonts w:hint="eastAsia" w:ascii="Times New Roman" w:hAnsi="Times New Roman" w:eastAsia="仿宋_GB2312"/>
          <w:color w:val="000000"/>
          <w:kern w:val="0"/>
          <w:sz w:val="28"/>
          <w:szCs w:val="28"/>
        </w:rPr>
        <w:t>最迟于</w:t>
      </w:r>
      <w:r>
        <w:rPr>
          <w:rFonts w:ascii="Times New Roman" w:hAnsi="Times New Roman" w:eastAsia="仿宋_GB2312"/>
          <w:color w:val="000000"/>
          <w:kern w:val="0"/>
          <w:sz w:val="28"/>
          <w:szCs w:val="28"/>
        </w:rPr>
        <w:t>开工日期7天前向承包人移交施工现场。</w:t>
      </w:r>
    </w:p>
    <w:p w14:paraId="77324A4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2.4.2 提供施工条件</w:t>
      </w:r>
    </w:p>
    <w:p w14:paraId="4188EF3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除专用合同条款另有约定外，发包人应负责提供施工所需要的条件，包括：</w:t>
      </w:r>
    </w:p>
    <w:p w14:paraId="28967C2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（1）将施工用水、电力、通讯线路等施工所必需的条件接至施工现场内；</w:t>
      </w:r>
    </w:p>
    <w:p w14:paraId="3E4DEB5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（2）保证向承包人提供正常施工所需要的进入施工现场的交通条件；</w:t>
      </w:r>
    </w:p>
    <w:p w14:paraId="6C15F3D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（3）协调处理施工现场周围地下管线和邻近建筑物、构筑物、古树名木的保护工作，并承担相关费用；</w:t>
      </w:r>
    </w:p>
    <w:p w14:paraId="4B315478">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（4）按照专用合同条款约定</w:t>
      </w:r>
      <w:r>
        <w:rPr>
          <w:rFonts w:hint="eastAsia" w:ascii="Times New Roman" w:hAnsi="Times New Roman" w:eastAsia="仿宋_GB2312"/>
          <w:color w:val="000000"/>
          <w:kern w:val="0"/>
          <w:sz w:val="28"/>
          <w:szCs w:val="28"/>
        </w:rPr>
        <w:t>应</w:t>
      </w:r>
      <w:r>
        <w:rPr>
          <w:rFonts w:ascii="Times New Roman" w:hAnsi="Times New Roman" w:eastAsia="仿宋_GB2312"/>
          <w:color w:val="000000"/>
          <w:kern w:val="0"/>
          <w:sz w:val="28"/>
          <w:szCs w:val="28"/>
        </w:rPr>
        <w:t>提供的其他设施和条件。</w:t>
      </w:r>
    </w:p>
    <w:p w14:paraId="5CC34A9C">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kern w:val="0"/>
          <w:sz w:val="28"/>
          <w:szCs w:val="28"/>
        </w:rPr>
        <w:t>2.4.3 提供基础资料</w:t>
      </w:r>
    </w:p>
    <w:p w14:paraId="40AB8D0B">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63DA135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按照法律规定确需在开工后方能提供的基础资料，发包人应尽其努力及时地在相应工程施工前的合理期限内提供，合理期限应以不影响承包人的正常施工为限。</w:t>
      </w:r>
    </w:p>
    <w:p w14:paraId="01EFF916">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2.4.4 逾期提供的责任</w:t>
      </w:r>
    </w:p>
    <w:p w14:paraId="3D7BAF10">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因发包人原因未能按合同约定及时向承包人提供施工现场、施工条件、基础资料的，由发包人承担由此增加的费用和（或）延误的工期。</w:t>
      </w:r>
    </w:p>
    <w:p w14:paraId="67B5E640">
      <w:pPr>
        <w:pStyle w:val="6"/>
        <w:spacing w:before="120" w:after="120" w:line="360" w:lineRule="auto"/>
        <w:ind w:firstLine="560" w:firstLineChars="200"/>
        <w:rPr>
          <w:rFonts w:ascii="Times New Roman" w:hAnsi="Times New Roman" w:eastAsia="黑体"/>
          <w:b w:val="0"/>
          <w:color w:val="000000"/>
          <w:sz w:val="28"/>
          <w:szCs w:val="28"/>
        </w:rPr>
      </w:pPr>
      <w:bookmarkStart w:id="684" w:name="_Toc351203514"/>
      <w:r>
        <w:rPr>
          <w:rFonts w:ascii="Times New Roman" w:hAnsi="Times New Roman" w:eastAsia="黑体"/>
          <w:b w:val="0"/>
          <w:color w:val="000000"/>
          <w:sz w:val="28"/>
          <w:szCs w:val="28"/>
        </w:rPr>
        <w:t>2</w:t>
      </w:r>
      <w:bookmarkStart w:id="685" w:name="_Toc296503042"/>
      <w:bookmarkStart w:id="686" w:name="_Toc296346543"/>
      <w:bookmarkStart w:id="687" w:name="_Toc337558745"/>
      <w:r>
        <w:rPr>
          <w:rFonts w:ascii="Times New Roman" w:hAnsi="Times New Roman" w:eastAsia="黑体"/>
          <w:b w:val="0"/>
          <w:color w:val="000000"/>
          <w:sz w:val="28"/>
          <w:szCs w:val="28"/>
        </w:rPr>
        <w:t>.5 资</w:t>
      </w:r>
      <w:bookmarkEnd w:id="685"/>
      <w:bookmarkEnd w:id="686"/>
      <w:bookmarkEnd w:id="687"/>
      <w:r>
        <w:rPr>
          <w:rFonts w:ascii="Times New Roman" w:hAnsi="Times New Roman" w:eastAsia="黑体"/>
          <w:b w:val="0"/>
          <w:color w:val="000000"/>
          <w:sz w:val="28"/>
          <w:szCs w:val="28"/>
        </w:rPr>
        <w:t>金来源证明及支付担保</w:t>
      </w:r>
      <w:bookmarkEnd w:id="684"/>
    </w:p>
    <w:p w14:paraId="30291039">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除专用合同条款另有约定外，发包人应在收到承包人要求提供资金来源证明的书面通知后28天内，向承包人提供能够按照合同约定支付合同价款的相应资金来源证明。</w:t>
      </w:r>
    </w:p>
    <w:p w14:paraId="32FA7A61">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除专用合同条款另有约定外，发包人要求承包人提供履约担保的，发包人应当向承包人提供支付担保。支付担保可以采用银行保函或担保公司担保等形式，具体由合同当事人在专用合同条款中约定。</w:t>
      </w:r>
    </w:p>
    <w:p w14:paraId="74211182">
      <w:pPr>
        <w:pStyle w:val="6"/>
        <w:spacing w:before="120" w:after="120" w:line="360" w:lineRule="auto"/>
        <w:ind w:firstLine="560" w:firstLineChars="200"/>
        <w:rPr>
          <w:rFonts w:ascii="Times New Roman" w:hAnsi="Times New Roman" w:eastAsia="黑体"/>
          <w:b w:val="0"/>
          <w:color w:val="000000"/>
          <w:sz w:val="28"/>
          <w:szCs w:val="28"/>
        </w:rPr>
      </w:pPr>
      <w:bookmarkStart w:id="688" w:name="_Toc351203515"/>
      <w:r>
        <w:rPr>
          <w:rFonts w:ascii="Times New Roman" w:hAnsi="Times New Roman" w:eastAsia="黑体"/>
          <w:b w:val="0"/>
          <w:color w:val="000000"/>
          <w:sz w:val="28"/>
          <w:szCs w:val="28"/>
        </w:rPr>
        <w:t>2.6 支付合同价款</w:t>
      </w:r>
      <w:bookmarkEnd w:id="688"/>
    </w:p>
    <w:p w14:paraId="62DB615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发包人应按合同约定向承包人及时支付合同价款。</w:t>
      </w:r>
    </w:p>
    <w:p w14:paraId="56473F06">
      <w:pPr>
        <w:pStyle w:val="6"/>
        <w:spacing w:before="120" w:after="120" w:line="360" w:lineRule="auto"/>
        <w:ind w:firstLine="560" w:firstLineChars="200"/>
        <w:rPr>
          <w:rFonts w:ascii="Times New Roman" w:hAnsi="Times New Roman" w:eastAsia="黑体"/>
          <w:b w:val="0"/>
          <w:color w:val="000000"/>
          <w:sz w:val="28"/>
          <w:szCs w:val="28"/>
        </w:rPr>
      </w:pPr>
      <w:bookmarkStart w:id="689" w:name="_Toc351203516"/>
      <w:r>
        <w:rPr>
          <w:rFonts w:ascii="Times New Roman" w:hAnsi="Times New Roman" w:eastAsia="黑体"/>
          <w:b w:val="0"/>
          <w:color w:val="000000"/>
          <w:sz w:val="28"/>
          <w:szCs w:val="28"/>
        </w:rPr>
        <w:t>2.7 组织竣工验收</w:t>
      </w:r>
      <w:bookmarkEnd w:id="689"/>
    </w:p>
    <w:p w14:paraId="5CA68048">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发包人应按合同约定及时组织竣工验收。</w:t>
      </w:r>
    </w:p>
    <w:p w14:paraId="354D3FF3">
      <w:pPr>
        <w:pStyle w:val="6"/>
        <w:spacing w:before="120" w:after="120" w:line="360" w:lineRule="auto"/>
        <w:ind w:firstLine="560" w:firstLineChars="200"/>
        <w:rPr>
          <w:rFonts w:ascii="Times New Roman" w:hAnsi="Times New Roman" w:eastAsia="黑体"/>
          <w:b w:val="0"/>
          <w:color w:val="000000"/>
          <w:sz w:val="28"/>
          <w:szCs w:val="28"/>
        </w:rPr>
      </w:pPr>
      <w:bookmarkStart w:id="690" w:name="_Toc351203517"/>
      <w:r>
        <w:rPr>
          <w:rFonts w:ascii="Times New Roman" w:hAnsi="Times New Roman" w:eastAsia="黑体"/>
          <w:b w:val="0"/>
          <w:color w:val="000000"/>
          <w:sz w:val="28"/>
          <w:szCs w:val="28"/>
        </w:rPr>
        <w:t>2.8 现场统一管理协议</w:t>
      </w:r>
      <w:bookmarkEnd w:id="690"/>
    </w:p>
    <w:p w14:paraId="70BDA224">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发包人应与承包人、由发包人直接发包的专业工程的承包人签订施工现场统一管理协议，明确各方的权利义务。施工现场统一管理协议作为专用合同条款的附件。</w:t>
      </w:r>
    </w:p>
    <w:p w14:paraId="329181F9">
      <w:pPr>
        <w:pStyle w:val="5"/>
        <w:spacing w:before="120" w:after="120" w:line="360" w:lineRule="auto"/>
        <w:rPr>
          <w:rFonts w:ascii="Times New Roman" w:hAnsi="Times New Roman" w:eastAsia="黑体"/>
          <w:b w:val="0"/>
          <w:color w:val="000000"/>
          <w:sz w:val="28"/>
          <w:szCs w:val="28"/>
        </w:rPr>
      </w:pPr>
      <w:bookmarkStart w:id="691" w:name="_Toc351203518"/>
      <w:r>
        <w:rPr>
          <w:rFonts w:ascii="Times New Roman" w:hAnsi="Times New Roman" w:eastAsia="黑体"/>
          <w:b w:val="0"/>
          <w:color w:val="000000"/>
          <w:sz w:val="28"/>
          <w:szCs w:val="28"/>
        </w:rPr>
        <w:t>3</w:t>
      </w:r>
      <w:bookmarkStart w:id="692" w:name="_Toc296346546"/>
      <w:bookmarkStart w:id="693" w:name="_Toc337558746"/>
      <w:bookmarkStart w:id="694" w:name="_Toc296503045"/>
      <w:r>
        <w:rPr>
          <w:rFonts w:ascii="Times New Roman" w:hAnsi="Times New Roman" w:eastAsia="黑体"/>
          <w:b w:val="0"/>
          <w:color w:val="000000"/>
          <w:sz w:val="28"/>
          <w:szCs w:val="28"/>
        </w:rPr>
        <w:t>. 承包人</w:t>
      </w:r>
      <w:bookmarkEnd w:id="691"/>
    </w:p>
    <w:bookmarkEnd w:id="692"/>
    <w:bookmarkEnd w:id="693"/>
    <w:bookmarkEnd w:id="694"/>
    <w:p w14:paraId="289440FA">
      <w:pPr>
        <w:pStyle w:val="6"/>
        <w:spacing w:before="120" w:after="120" w:line="360" w:lineRule="auto"/>
        <w:ind w:firstLine="560" w:firstLineChars="200"/>
        <w:rPr>
          <w:rFonts w:ascii="Times New Roman" w:hAnsi="Times New Roman" w:eastAsia="黑体"/>
          <w:b w:val="0"/>
          <w:color w:val="000000"/>
          <w:sz w:val="28"/>
          <w:szCs w:val="28"/>
        </w:rPr>
      </w:pPr>
      <w:bookmarkStart w:id="695" w:name="_Toc351203519"/>
      <w:r>
        <w:rPr>
          <w:rFonts w:ascii="Times New Roman" w:hAnsi="Times New Roman" w:eastAsia="黑体"/>
          <w:b w:val="0"/>
          <w:color w:val="000000"/>
          <w:sz w:val="28"/>
          <w:szCs w:val="28"/>
        </w:rPr>
        <w:t>3</w:t>
      </w:r>
      <w:bookmarkStart w:id="696" w:name="_Toc296503046"/>
      <w:bookmarkStart w:id="697" w:name="_Toc296346547"/>
      <w:bookmarkStart w:id="698" w:name="_Toc337558747"/>
      <w:r>
        <w:rPr>
          <w:rFonts w:ascii="Times New Roman" w:hAnsi="Times New Roman" w:eastAsia="黑体"/>
          <w:b w:val="0"/>
          <w:color w:val="000000"/>
          <w:sz w:val="28"/>
          <w:szCs w:val="28"/>
        </w:rPr>
        <w:t>.1 承包人的一般义务</w:t>
      </w:r>
      <w:bookmarkEnd w:id="695"/>
    </w:p>
    <w:bookmarkEnd w:id="696"/>
    <w:bookmarkEnd w:id="697"/>
    <w:bookmarkEnd w:id="698"/>
    <w:p w14:paraId="4187E63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承包人在履行合同过程中应遵守法律和工程建设标准规范，并履行以下义务：</w:t>
      </w:r>
    </w:p>
    <w:p w14:paraId="5A00C08E">
      <w:pPr>
        <w:numPr>
          <w:ilvl w:val="0"/>
          <w:numId w:val="2"/>
        </w:num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办理法律规定</w:t>
      </w:r>
      <w:r>
        <w:rPr>
          <w:rFonts w:hint="eastAsia" w:ascii="Times New Roman" w:hAnsi="Times New Roman" w:eastAsia="仿宋_GB2312"/>
          <w:color w:val="000000"/>
          <w:kern w:val="0"/>
          <w:sz w:val="28"/>
          <w:szCs w:val="28"/>
        </w:rPr>
        <w:t>应</w:t>
      </w:r>
      <w:r>
        <w:rPr>
          <w:rFonts w:ascii="Times New Roman" w:hAnsi="Times New Roman" w:eastAsia="仿宋_GB2312"/>
          <w:color w:val="000000"/>
          <w:kern w:val="0"/>
          <w:sz w:val="28"/>
          <w:szCs w:val="28"/>
        </w:rPr>
        <w:t>由承包人办理的许可和批准，并将</w:t>
      </w:r>
      <w:r>
        <w:rPr>
          <w:rFonts w:hint="eastAsia" w:ascii="Times New Roman" w:hAnsi="Times New Roman" w:eastAsia="仿宋_GB2312"/>
          <w:color w:val="000000"/>
          <w:kern w:val="0"/>
          <w:sz w:val="28"/>
          <w:szCs w:val="28"/>
        </w:rPr>
        <w:t>办理</w:t>
      </w:r>
      <w:r>
        <w:rPr>
          <w:rFonts w:ascii="Times New Roman" w:hAnsi="Times New Roman" w:eastAsia="仿宋_GB2312"/>
          <w:color w:val="000000"/>
          <w:kern w:val="0"/>
          <w:sz w:val="28"/>
          <w:szCs w:val="28"/>
        </w:rPr>
        <w:t>结果书面报送发包人留存；</w:t>
      </w:r>
    </w:p>
    <w:p w14:paraId="57DD927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（2）按法律规定和合同约定完成工程，并在保修期内承担保修义务；</w:t>
      </w:r>
    </w:p>
    <w:p w14:paraId="07CEB98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（3）按法律规定和合同约定采取施工安全和环境保护措施，办理工伤保险，确保工程及人员、材料、设备和设施的安全；</w:t>
      </w:r>
    </w:p>
    <w:p w14:paraId="0E7A63C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（4）按合同约定的工作内容和施工进度要求，编制施工组织设计和施工措施计划，并对所有施工作业和施工方法的完备性和安全可靠性负责；</w:t>
      </w:r>
    </w:p>
    <w:p w14:paraId="413123F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6700814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（6）按照第6.3款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环境保护</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约定负责施工场地及其周边环境与生态的保护工作；</w:t>
      </w:r>
    </w:p>
    <w:p w14:paraId="21BE2DA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（7）按第6.1款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安全文明施工</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约定采取施工安全措施，确保工程及其人员、材料、设备和设施的安全，防止因工程施工造成的人身伤害和财产损失；</w:t>
      </w:r>
    </w:p>
    <w:p w14:paraId="2B2C6FD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w:t>
      </w:r>
      <w:r>
        <w:rPr>
          <w:rFonts w:hint="eastAsia" w:ascii="Times New Roman" w:hAnsi="Times New Roman" w:eastAsia="仿宋_GB2312"/>
          <w:color w:val="000000"/>
          <w:kern w:val="0"/>
          <w:sz w:val="28"/>
          <w:szCs w:val="28"/>
        </w:rPr>
        <w:t>将</w:t>
      </w:r>
      <w:r>
        <w:rPr>
          <w:rFonts w:ascii="Times New Roman" w:hAnsi="Times New Roman" w:eastAsia="仿宋_GB2312"/>
          <w:color w:val="000000"/>
          <w:kern w:val="0"/>
          <w:sz w:val="28"/>
          <w:szCs w:val="28"/>
        </w:rPr>
        <w:t>发包人按合同约定支付的各项价款专用于合同工程，且应及时支付其雇用人员工资，并及时向分包人支付合同价款；</w:t>
      </w:r>
    </w:p>
    <w:p w14:paraId="1DFE8779">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（9）按照法律规定和合同约定编制竣工资料，完成竣工资料立卷及归档，并按专用合同条款约定的竣工资料的套数、内容、时间等要求移交发包人；</w:t>
      </w:r>
    </w:p>
    <w:p w14:paraId="64D1F98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（10）应履行的其他义务。</w:t>
      </w:r>
    </w:p>
    <w:p w14:paraId="11E0D957">
      <w:pPr>
        <w:pStyle w:val="6"/>
        <w:spacing w:before="120" w:after="120" w:line="360" w:lineRule="auto"/>
        <w:ind w:firstLine="560" w:firstLineChars="200"/>
        <w:rPr>
          <w:rFonts w:ascii="Times New Roman" w:hAnsi="Times New Roman" w:eastAsia="黑体"/>
          <w:b w:val="0"/>
          <w:color w:val="000000"/>
          <w:sz w:val="28"/>
          <w:szCs w:val="28"/>
        </w:rPr>
      </w:pPr>
      <w:bookmarkStart w:id="699" w:name="_Toc351203520"/>
      <w:r>
        <w:rPr>
          <w:rFonts w:ascii="Times New Roman" w:hAnsi="Times New Roman" w:eastAsia="黑体"/>
          <w:b w:val="0"/>
          <w:color w:val="000000"/>
          <w:sz w:val="28"/>
          <w:szCs w:val="28"/>
        </w:rPr>
        <w:t>3</w:t>
      </w:r>
      <w:bookmarkStart w:id="700" w:name="_Toc296346548"/>
      <w:bookmarkStart w:id="701" w:name="_Toc337558748"/>
      <w:bookmarkStart w:id="702" w:name="_Toc296503047"/>
      <w:r>
        <w:rPr>
          <w:rFonts w:ascii="Times New Roman" w:hAnsi="Times New Roman" w:eastAsia="黑体"/>
          <w:b w:val="0"/>
          <w:color w:val="000000"/>
          <w:sz w:val="28"/>
          <w:szCs w:val="28"/>
        </w:rPr>
        <w:t xml:space="preserve">.2 </w:t>
      </w:r>
      <w:bookmarkEnd w:id="699"/>
      <w:r>
        <w:rPr>
          <w:rFonts w:ascii="Times New Roman" w:hAnsi="Times New Roman" w:eastAsia="黑体"/>
          <w:b w:val="0"/>
          <w:color w:val="000000"/>
          <w:sz w:val="28"/>
          <w:szCs w:val="28"/>
        </w:rPr>
        <w:t>项目经理</w:t>
      </w:r>
    </w:p>
    <w:bookmarkEnd w:id="700"/>
    <w:bookmarkEnd w:id="701"/>
    <w:bookmarkEnd w:id="702"/>
    <w:p w14:paraId="6EA67BA9">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32DDB55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6E4401D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承包人违反上述约定的，应按照专用合同条款的约定，承担违约责任。</w:t>
      </w:r>
    </w:p>
    <w:p w14:paraId="21E8E92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3.2.2 项目经理按合同约定组织工程实施。在紧急情况下</w:t>
      </w:r>
      <w:r>
        <w:rPr>
          <w:rFonts w:hint="eastAsia" w:ascii="Times New Roman" w:hAnsi="Times New Roman" w:eastAsia="仿宋_GB2312"/>
          <w:color w:val="000000"/>
          <w:kern w:val="0"/>
          <w:sz w:val="28"/>
          <w:szCs w:val="28"/>
        </w:rPr>
        <w:t>为确保施工安全和人员安全</w:t>
      </w: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在</w:t>
      </w:r>
      <w:r>
        <w:rPr>
          <w:rFonts w:ascii="Times New Roman" w:hAnsi="Times New Roman" w:eastAsia="仿宋_GB2312"/>
          <w:color w:val="000000"/>
          <w:kern w:val="0"/>
          <w:sz w:val="28"/>
          <w:szCs w:val="28"/>
        </w:rPr>
        <w:t>无法与发包人代表和总监理工程师</w:t>
      </w:r>
      <w:r>
        <w:rPr>
          <w:rFonts w:hint="eastAsia" w:ascii="Times New Roman" w:hAnsi="Times New Roman" w:eastAsia="仿宋_GB2312"/>
          <w:color w:val="000000"/>
          <w:kern w:val="0"/>
          <w:sz w:val="28"/>
          <w:szCs w:val="28"/>
        </w:rPr>
        <w:t>及时</w:t>
      </w:r>
      <w:r>
        <w:rPr>
          <w:rFonts w:ascii="Times New Roman" w:hAnsi="Times New Roman" w:eastAsia="仿宋_GB2312"/>
          <w:color w:val="000000"/>
          <w:kern w:val="0"/>
          <w:sz w:val="28"/>
          <w:szCs w:val="28"/>
        </w:rPr>
        <w:t>取得联系时，项目经理有权采取必要的措施保证与工程有关的人身、财产和工程的安全，但应在48小时内向发包人代表和总监理工程师提交书面报告。</w:t>
      </w:r>
    </w:p>
    <w:p w14:paraId="14732CB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4F67023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ascii="Times New Roman" w:hAnsi="Times New Roman" w:eastAsia="仿宋_GB2312"/>
          <w:color w:val="000000"/>
          <w:kern w:val="0"/>
          <w:sz w:val="28"/>
          <w:szCs w:val="28"/>
        </w:rPr>
        <w:t>继</w:t>
      </w:r>
      <w:r>
        <w:rPr>
          <w:rFonts w:ascii="Times New Roman" w:hAnsi="Times New Roman" w:eastAsia="仿宋_GB2312"/>
          <w:color w:val="000000"/>
          <w:kern w:val="0"/>
          <w:sz w:val="28"/>
          <w:szCs w:val="28"/>
        </w:rPr>
        <w:t>任项目经理继续履行第3.2.1项约定的职责。承包人无正当理由拒绝更换项目经理的，应按照专用合同条款的约定承担违约责任。</w:t>
      </w:r>
    </w:p>
    <w:p w14:paraId="7B3A71C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3.2.5 项目经理因特殊情况授权其下属人员履行其某项工作职责的，该下属人员应具备履行相应职责的能力，并应提前7天将上述人员的姓名和授权范围书面通知监理人，并征得发包人书面同意。</w:t>
      </w:r>
    </w:p>
    <w:p w14:paraId="17A4267C">
      <w:pPr>
        <w:pStyle w:val="6"/>
        <w:spacing w:before="120" w:after="120" w:line="360" w:lineRule="auto"/>
        <w:ind w:firstLine="560" w:firstLineChars="200"/>
        <w:rPr>
          <w:rFonts w:ascii="Times New Roman" w:hAnsi="Times New Roman" w:eastAsia="黑体"/>
          <w:b w:val="0"/>
          <w:color w:val="000000"/>
          <w:sz w:val="28"/>
          <w:szCs w:val="28"/>
        </w:rPr>
      </w:pPr>
      <w:bookmarkStart w:id="703" w:name="_Toc351203521"/>
      <w:r>
        <w:rPr>
          <w:rFonts w:ascii="Times New Roman" w:hAnsi="Times New Roman" w:eastAsia="黑体"/>
          <w:b w:val="0"/>
          <w:color w:val="000000"/>
          <w:sz w:val="28"/>
          <w:szCs w:val="28"/>
        </w:rPr>
        <w:t>3</w:t>
      </w:r>
      <w:bookmarkStart w:id="704" w:name="_Toc296503048"/>
      <w:bookmarkStart w:id="705" w:name="_Toc296346549"/>
      <w:bookmarkStart w:id="706" w:name="_Toc337558749"/>
      <w:r>
        <w:rPr>
          <w:rFonts w:ascii="Times New Roman" w:hAnsi="Times New Roman" w:eastAsia="黑体"/>
          <w:b w:val="0"/>
          <w:color w:val="000000"/>
          <w:sz w:val="28"/>
          <w:szCs w:val="28"/>
        </w:rPr>
        <w:t xml:space="preserve">.3 </w:t>
      </w:r>
      <w:bookmarkEnd w:id="704"/>
      <w:bookmarkEnd w:id="705"/>
      <w:r>
        <w:rPr>
          <w:rFonts w:ascii="Times New Roman" w:hAnsi="Times New Roman" w:eastAsia="黑体"/>
          <w:b w:val="0"/>
          <w:color w:val="000000"/>
          <w:sz w:val="28"/>
          <w:szCs w:val="28"/>
        </w:rPr>
        <w:t>承包人人员</w:t>
      </w:r>
      <w:bookmarkEnd w:id="703"/>
    </w:p>
    <w:bookmarkEnd w:id="706"/>
    <w:p w14:paraId="19E1ED7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hint="eastAsia" w:ascii="Times New Roman" w:hAnsi="Times New Roman" w:eastAsia="仿宋_GB2312"/>
          <w:color w:val="000000"/>
          <w:kern w:val="0"/>
          <w:sz w:val="28"/>
          <w:szCs w:val="28"/>
        </w:rPr>
        <w:t>和</w:t>
      </w:r>
      <w:r>
        <w:rPr>
          <w:rFonts w:ascii="Times New Roman" w:hAnsi="Times New Roman" w:eastAsia="仿宋_GB2312"/>
          <w:color w:val="000000"/>
          <w:kern w:val="0"/>
          <w:sz w:val="28"/>
          <w:szCs w:val="28"/>
        </w:rPr>
        <w:t>缴纳社会保险的有效证明。</w:t>
      </w:r>
    </w:p>
    <w:p w14:paraId="088CD1B2">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3.3.2 承包人派驻到施工现场的主要施工管理人员应相对稳定。施工过程中</w:t>
      </w:r>
      <w:r>
        <w:rPr>
          <w:rFonts w:hint="eastAsia" w:ascii="Times New Roman" w:hAnsi="Times New Roman" w:eastAsia="仿宋_GB2312"/>
          <w:color w:val="000000"/>
          <w:kern w:val="0"/>
          <w:sz w:val="28"/>
          <w:szCs w:val="28"/>
        </w:rPr>
        <w:t>如有变动</w:t>
      </w:r>
      <w:r>
        <w:rPr>
          <w:rFonts w:ascii="Times New Roman" w:hAnsi="Times New Roman" w:eastAsia="仿宋_GB2312"/>
          <w:color w:val="000000"/>
          <w:kern w:val="0"/>
          <w:sz w:val="28"/>
          <w:szCs w:val="28"/>
        </w:rPr>
        <w:t>，承包人应及时向监理人提交施工现场人员变动情况的报告。承包人更换主要施工管理人员时，应提前7天书面通知监理人，并征得发包人书面同意。通知中应当载明继任人员的注册执业资格、管理经验等资料。</w:t>
      </w:r>
    </w:p>
    <w:p w14:paraId="261A235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特殊工种作业人员均应持有相应的资格证明，监理人可以随时检查。</w:t>
      </w:r>
    </w:p>
    <w:p w14:paraId="3B3CDEA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3.3.3 发包人对于承包人主要施工管理人员</w:t>
      </w:r>
      <w:r>
        <w:rPr>
          <w:rFonts w:hint="eastAsia" w:ascii="Times New Roman" w:hAnsi="Times New Roman" w:eastAsia="仿宋_GB2312"/>
          <w:color w:val="000000"/>
          <w:kern w:val="0"/>
          <w:sz w:val="28"/>
          <w:szCs w:val="28"/>
        </w:rPr>
        <w:t>的资格或能力</w:t>
      </w:r>
      <w:r>
        <w:rPr>
          <w:rFonts w:ascii="Times New Roman" w:hAnsi="Times New Roman" w:eastAsia="仿宋_GB2312"/>
          <w:color w:val="000000"/>
          <w:kern w:val="0"/>
          <w:sz w:val="28"/>
          <w:szCs w:val="28"/>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6B5C58F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740AAD9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3.3.5 承包人擅自更换主要施工管理人员，或前述人员未经监理人或发包人同意擅自离开施工现场的，应按照专用合同条款约定承担违约责任。</w:t>
      </w:r>
    </w:p>
    <w:p w14:paraId="08B30ED0">
      <w:pPr>
        <w:pStyle w:val="6"/>
        <w:spacing w:before="120" w:after="120" w:line="360" w:lineRule="auto"/>
        <w:ind w:firstLine="560" w:firstLineChars="200"/>
        <w:rPr>
          <w:rFonts w:ascii="Times New Roman" w:hAnsi="Times New Roman" w:eastAsia="黑体"/>
          <w:b w:val="0"/>
          <w:color w:val="000000"/>
          <w:sz w:val="28"/>
          <w:szCs w:val="28"/>
        </w:rPr>
      </w:pPr>
      <w:bookmarkStart w:id="707" w:name="_Toc351203522"/>
      <w:r>
        <w:rPr>
          <w:rFonts w:ascii="Times New Roman" w:hAnsi="Times New Roman" w:eastAsia="黑体"/>
          <w:b w:val="0"/>
          <w:color w:val="000000"/>
          <w:sz w:val="28"/>
          <w:szCs w:val="28"/>
        </w:rPr>
        <w:t>3</w:t>
      </w:r>
      <w:bookmarkStart w:id="708" w:name="_Toc296503050"/>
      <w:bookmarkStart w:id="709" w:name="_Toc337558750"/>
      <w:bookmarkStart w:id="710" w:name="_Toc296346551"/>
      <w:r>
        <w:rPr>
          <w:rFonts w:ascii="Times New Roman" w:hAnsi="Times New Roman" w:eastAsia="黑体"/>
          <w:b w:val="0"/>
          <w:color w:val="000000"/>
          <w:sz w:val="28"/>
          <w:szCs w:val="28"/>
        </w:rPr>
        <w:t>.4 承包人现场查勘</w:t>
      </w:r>
      <w:bookmarkEnd w:id="707"/>
    </w:p>
    <w:bookmarkEnd w:id="708"/>
    <w:bookmarkEnd w:id="709"/>
    <w:bookmarkEnd w:id="710"/>
    <w:p w14:paraId="23948614">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kern w:val="0"/>
          <w:sz w:val="28"/>
          <w:szCs w:val="28"/>
        </w:rPr>
        <w:t>承包人应对基于发包人按照第2.4.3项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提供基础资料</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提交的基础资料所做出的解释和推断负责，但因基础资料存在错误、遗漏导致承包人解释或推断失实的，由发包人承担责任。</w:t>
      </w:r>
    </w:p>
    <w:p w14:paraId="5E18E569">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3ED6B66E">
      <w:pPr>
        <w:pStyle w:val="6"/>
        <w:spacing w:before="120" w:after="120" w:line="360" w:lineRule="auto"/>
        <w:ind w:firstLine="560" w:firstLineChars="200"/>
        <w:rPr>
          <w:rFonts w:hint="eastAsia" w:ascii="Times New Roman" w:hAnsi="Times New Roman" w:eastAsia="黑体"/>
          <w:b w:val="0"/>
          <w:color w:val="000000"/>
          <w:sz w:val="28"/>
          <w:szCs w:val="28"/>
        </w:rPr>
      </w:pPr>
      <w:bookmarkStart w:id="711" w:name="_Toc351203523"/>
      <w:r>
        <w:rPr>
          <w:rFonts w:ascii="Times New Roman" w:hAnsi="Times New Roman" w:eastAsia="黑体"/>
          <w:b w:val="0"/>
          <w:color w:val="000000"/>
          <w:sz w:val="28"/>
          <w:szCs w:val="28"/>
        </w:rPr>
        <w:t>3</w:t>
      </w:r>
      <w:bookmarkStart w:id="712" w:name="_Toc296503051"/>
      <w:bookmarkStart w:id="713" w:name="_Toc296346552"/>
      <w:bookmarkStart w:id="714" w:name="_Toc337558751"/>
      <w:r>
        <w:rPr>
          <w:rFonts w:ascii="Times New Roman" w:hAnsi="Times New Roman" w:eastAsia="黑体"/>
          <w:b w:val="0"/>
          <w:color w:val="000000"/>
          <w:sz w:val="28"/>
          <w:szCs w:val="28"/>
        </w:rPr>
        <w:t>.5 分包</w:t>
      </w:r>
      <w:bookmarkEnd w:id="711"/>
    </w:p>
    <w:bookmarkEnd w:id="712"/>
    <w:bookmarkEnd w:id="713"/>
    <w:bookmarkEnd w:id="714"/>
    <w:p w14:paraId="631DC51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3.5.1 分包的一般约定</w:t>
      </w:r>
    </w:p>
    <w:p w14:paraId="0E0B12DA">
      <w:pPr>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389DBD1B">
      <w:pPr>
        <w:spacing w:line="360" w:lineRule="auto"/>
        <w:ind w:firstLine="560" w:firstLineChars="200"/>
        <w:jc w:val="lef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承包人不得以劳务分包的名义转包或违法分包工程。</w:t>
      </w:r>
    </w:p>
    <w:p w14:paraId="7CEC01D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3.5.2 分包的确定</w:t>
      </w:r>
    </w:p>
    <w:p w14:paraId="24E85C1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承包人应按专用合同条款的约定进行分包，确定分包人。已标价工程量清单或预算书中给定暂估价的专业工程，按照第10.7款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暂估价</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65EC5EF9">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3.5.3 分包管理</w:t>
      </w:r>
    </w:p>
    <w:p w14:paraId="37626E1D">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承包人应向监理人提交分包人的主要施工管理人员表，并对分包人的施工人员进行实名制管理，包括但不限于进出场管理、登记造册以及各种证照的办理。</w:t>
      </w:r>
    </w:p>
    <w:p w14:paraId="22E2D8ED">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3.5.4 分包合同价款</w:t>
      </w:r>
    </w:p>
    <w:p w14:paraId="66797943">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（1）除本项第（2）目约定的情况或专用合同条款另有约定外，分包合同价款由承包人与分包人结算，未经承包人同意，发包人不得向分包人支付分包工程价款；</w:t>
      </w:r>
    </w:p>
    <w:p w14:paraId="1AAD8F8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（2）生效法律文书要求发包人向分包人支付分包合同价款的，发包人有权从应付承包人工程款中扣除该部分款项。</w:t>
      </w:r>
    </w:p>
    <w:p w14:paraId="52B7A70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3.5.5 分包合同权益的转让</w:t>
      </w:r>
    </w:p>
    <w:p w14:paraId="5A6B3F56">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715" w:name="_Toc351203524"/>
    </w:p>
    <w:p w14:paraId="5D4669FD">
      <w:pPr>
        <w:pStyle w:val="6"/>
        <w:spacing w:before="120" w:after="120" w:line="360" w:lineRule="auto"/>
        <w:ind w:firstLine="560" w:firstLineChars="200"/>
        <w:rPr>
          <w:rFonts w:ascii="Times New Roman" w:hAnsi="Times New Roman" w:eastAsia="黑体"/>
          <w:b w:val="0"/>
          <w:color w:val="000000"/>
          <w:sz w:val="28"/>
          <w:szCs w:val="28"/>
        </w:rPr>
      </w:pPr>
      <w:r>
        <w:rPr>
          <w:rFonts w:ascii="Times New Roman" w:hAnsi="Times New Roman" w:eastAsia="黑体"/>
          <w:b w:val="0"/>
          <w:color w:val="000000"/>
          <w:sz w:val="28"/>
          <w:szCs w:val="28"/>
        </w:rPr>
        <w:t>3.6 工程照管与成品、半成品保护</w:t>
      </w:r>
      <w:bookmarkEnd w:id="715"/>
    </w:p>
    <w:p w14:paraId="60F9168E">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（1）除专用合同条款另有约定外，自发包人向承包人移交施工现场之日起，承包人应负责照管工程及工程相关的材料、工程设备，直到颁发工程接收证书之日止。</w:t>
      </w:r>
    </w:p>
    <w:p w14:paraId="408B9714">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2</w:t>
      </w:r>
      <w:r>
        <w:rPr>
          <w:rFonts w:ascii="Times New Roman" w:hAnsi="Times New Roman" w:eastAsia="仿宋_GB2312"/>
          <w:color w:val="000000"/>
          <w:kern w:val="0"/>
          <w:sz w:val="28"/>
          <w:szCs w:val="28"/>
        </w:rPr>
        <w:t>）在承包人负责照管期间，因承包人原因造成工程、材料、工程设备损坏的，由承包人负责修复或更换，并承担由此增加的费用和（或）延误的工期。</w:t>
      </w:r>
    </w:p>
    <w:p w14:paraId="7035D4D1">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3</w:t>
      </w:r>
      <w:r>
        <w:rPr>
          <w:rFonts w:ascii="Times New Roman" w:hAnsi="Times New Roman" w:eastAsia="仿宋_GB2312"/>
          <w:color w:val="000000"/>
          <w:kern w:val="0"/>
          <w:sz w:val="28"/>
          <w:szCs w:val="28"/>
        </w:rPr>
        <w:t>）对合同内分期完成的成品和半成品，在工程接收证书颁发前，由承包人承担保护责任。因承包人原因造成成品或半成品损坏的，由承包人负责修复或更换，并承担由此增加的费用和（或）延误的工期。</w:t>
      </w:r>
    </w:p>
    <w:p w14:paraId="3F4EEEC9">
      <w:pPr>
        <w:pStyle w:val="6"/>
        <w:spacing w:before="120" w:after="120" w:line="360" w:lineRule="auto"/>
        <w:ind w:firstLine="560" w:firstLineChars="200"/>
        <w:rPr>
          <w:rFonts w:ascii="Times New Roman" w:hAnsi="Times New Roman" w:eastAsia="黑体"/>
          <w:b w:val="0"/>
          <w:color w:val="000000"/>
          <w:sz w:val="28"/>
          <w:szCs w:val="28"/>
        </w:rPr>
      </w:pPr>
      <w:bookmarkStart w:id="716" w:name="_Toc351203525"/>
      <w:r>
        <w:rPr>
          <w:rFonts w:ascii="Times New Roman" w:hAnsi="Times New Roman" w:eastAsia="黑体"/>
          <w:b w:val="0"/>
          <w:color w:val="000000"/>
          <w:sz w:val="28"/>
          <w:szCs w:val="28"/>
        </w:rPr>
        <w:t>3</w:t>
      </w:r>
      <w:bookmarkStart w:id="717" w:name="_Toc337558752"/>
      <w:bookmarkStart w:id="718" w:name="_Toc296503052"/>
      <w:bookmarkStart w:id="719" w:name="_Toc296346553"/>
      <w:r>
        <w:rPr>
          <w:rFonts w:ascii="Times New Roman" w:hAnsi="Times New Roman" w:eastAsia="黑体"/>
          <w:b w:val="0"/>
          <w:color w:val="000000"/>
          <w:sz w:val="28"/>
          <w:szCs w:val="28"/>
        </w:rPr>
        <w:t>.7 履约担保</w:t>
      </w:r>
      <w:bookmarkEnd w:id="716"/>
    </w:p>
    <w:bookmarkEnd w:id="717"/>
    <w:bookmarkEnd w:id="718"/>
    <w:bookmarkEnd w:id="719"/>
    <w:p w14:paraId="079B40D0">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发包人需要承包人提供履约担保的，由合同当事人在专用合同条款中约定履约担保的方式、金额及期限等。</w:t>
      </w:r>
      <w:r>
        <w:rPr>
          <w:rFonts w:ascii="Times New Roman" w:hAnsi="Times New Roman" w:eastAsia="仿宋_GB2312"/>
          <w:color w:val="000000"/>
          <w:kern w:val="0"/>
          <w:sz w:val="28"/>
          <w:szCs w:val="28"/>
        </w:rPr>
        <w:t>履约担保可以采用银行保函或担保公司担保等形式，具体由合同当事人在专用合同条款中约定。</w:t>
      </w:r>
    </w:p>
    <w:p w14:paraId="25A19DE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因承包人原因导致工期延长的，继续提供履约担保所增加的费用由承包人承担；非因承包人原因导致工期延长的，继续提供履约担保所增加的费用由发包人承担。</w:t>
      </w:r>
    </w:p>
    <w:p w14:paraId="56F8C848">
      <w:pPr>
        <w:pStyle w:val="6"/>
        <w:spacing w:before="120" w:after="120" w:line="360" w:lineRule="auto"/>
        <w:ind w:firstLine="560" w:firstLineChars="200"/>
        <w:rPr>
          <w:rFonts w:ascii="Times New Roman" w:hAnsi="Times New Roman" w:eastAsia="黑体"/>
          <w:b w:val="0"/>
          <w:color w:val="000000"/>
          <w:sz w:val="28"/>
          <w:szCs w:val="28"/>
        </w:rPr>
      </w:pPr>
      <w:bookmarkStart w:id="720" w:name="_Toc351203526"/>
      <w:r>
        <w:rPr>
          <w:rFonts w:ascii="Times New Roman" w:hAnsi="Times New Roman" w:eastAsia="黑体"/>
          <w:b w:val="0"/>
          <w:color w:val="000000"/>
          <w:sz w:val="28"/>
          <w:szCs w:val="28"/>
        </w:rPr>
        <w:t>3.8 联合体</w:t>
      </w:r>
      <w:bookmarkEnd w:id="720"/>
    </w:p>
    <w:p w14:paraId="2A3BCA7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3.8.1 联合体各方应共同与发包人签订合同协议书。联合体各方应为履行合同</w:t>
      </w:r>
      <w:r>
        <w:rPr>
          <w:rFonts w:hint="eastAsia" w:ascii="Times New Roman" w:hAnsi="Times New Roman" w:eastAsia="仿宋_GB2312"/>
          <w:color w:val="000000"/>
          <w:kern w:val="0"/>
          <w:sz w:val="28"/>
          <w:szCs w:val="28"/>
        </w:rPr>
        <w:t>向发包人</w:t>
      </w:r>
      <w:r>
        <w:rPr>
          <w:rFonts w:ascii="Times New Roman" w:hAnsi="Times New Roman" w:eastAsia="仿宋_GB2312"/>
          <w:color w:val="000000"/>
          <w:kern w:val="0"/>
          <w:sz w:val="28"/>
          <w:szCs w:val="28"/>
        </w:rPr>
        <w:t>承担连带责任。</w:t>
      </w:r>
    </w:p>
    <w:p w14:paraId="188C86F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3.8.2 联合体协议经发包人确认后作为合同附件。在履行合同过程中，未经发包人同意，不得修改联合体协议。</w:t>
      </w:r>
    </w:p>
    <w:p w14:paraId="173B6FA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3.8.3 联合体牵头人负责与发包人和监理人联系，并接受指示，负责组织联合体各成员全面履行合同。</w:t>
      </w:r>
    </w:p>
    <w:p w14:paraId="734BD431">
      <w:pPr>
        <w:pStyle w:val="5"/>
        <w:spacing w:before="120" w:after="120" w:line="360" w:lineRule="auto"/>
        <w:rPr>
          <w:rFonts w:ascii="Times New Roman" w:hAnsi="Times New Roman" w:eastAsia="黑体"/>
          <w:b w:val="0"/>
          <w:color w:val="000000"/>
          <w:sz w:val="28"/>
          <w:szCs w:val="28"/>
        </w:rPr>
      </w:pPr>
      <w:bookmarkStart w:id="721" w:name="_Toc351203527"/>
      <w:r>
        <w:rPr>
          <w:rFonts w:ascii="Times New Roman" w:hAnsi="Times New Roman" w:eastAsia="黑体"/>
          <w:b w:val="0"/>
          <w:color w:val="000000"/>
          <w:sz w:val="28"/>
          <w:szCs w:val="28"/>
        </w:rPr>
        <w:t>4</w:t>
      </w:r>
      <w:bookmarkStart w:id="722" w:name="_Toc296346554"/>
      <w:bookmarkStart w:id="723" w:name="_Toc296503053"/>
      <w:bookmarkStart w:id="724" w:name="_Toc337558753"/>
      <w:r>
        <w:rPr>
          <w:rFonts w:ascii="Times New Roman" w:hAnsi="Times New Roman" w:eastAsia="黑体"/>
          <w:b w:val="0"/>
          <w:color w:val="000000"/>
          <w:sz w:val="28"/>
          <w:szCs w:val="28"/>
        </w:rPr>
        <w:t>. 监</w:t>
      </w:r>
      <w:bookmarkEnd w:id="722"/>
      <w:bookmarkEnd w:id="723"/>
      <w:r>
        <w:rPr>
          <w:rFonts w:ascii="Times New Roman" w:hAnsi="Times New Roman" w:eastAsia="黑体"/>
          <w:b w:val="0"/>
          <w:color w:val="000000"/>
          <w:sz w:val="28"/>
          <w:szCs w:val="28"/>
        </w:rPr>
        <w:t>理人</w:t>
      </w:r>
      <w:bookmarkEnd w:id="721"/>
    </w:p>
    <w:bookmarkEnd w:id="724"/>
    <w:p w14:paraId="21E458AB">
      <w:pPr>
        <w:pStyle w:val="6"/>
        <w:spacing w:before="120" w:after="120" w:line="360" w:lineRule="auto"/>
        <w:ind w:firstLine="560" w:firstLineChars="200"/>
        <w:rPr>
          <w:rFonts w:ascii="Times New Roman" w:hAnsi="Times New Roman" w:eastAsia="黑体"/>
          <w:b w:val="0"/>
          <w:color w:val="000000"/>
          <w:sz w:val="28"/>
          <w:szCs w:val="28"/>
        </w:rPr>
      </w:pPr>
      <w:bookmarkStart w:id="725" w:name="_Toc351203528"/>
      <w:r>
        <w:rPr>
          <w:rFonts w:ascii="Times New Roman" w:hAnsi="Times New Roman" w:eastAsia="黑体"/>
          <w:b w:val="0"/>
          <w:color w:val="000000"/>
          <w:sz w:val="28"/>
          <w:szCs w:val="28"/>
        </w:rPr>
        <w:t>4</w:t>
      </w:r>
      <w:bookmarkStart w:id="726" w:name="_Toc337558754"/>
      <w:bookmarkStart w:id="727" w:name="_Toc296346555"/>
      <w:bookmarkStart w:id="728" w:name="_Toc296503054"/>
      <w:r>
        <w:rPr>
          <w:rFonts w:ascii="Times New Roman" w:hAnsi="Times New Roman" w:eastAsia="黑体"/>
          <w:b w:val="0"/>
          <w:color w:val="000000"/>
          <w:sz w:val="28"/>
          <w:szCs w:val="28"/>
        </w:rPr>
        <w:t>.1监理人的一般规定</w:t>
      </w:r>
      <w:bookmarkEnd w:id="725"/>
    </w:p>
    <w:bookmarkEnd w:id="726"/>
    <w:bookmarkEnd w:id="727"/>
    <w:bookmarkEnd w:id="728"/>
    <w:p w14:paraId="3CBC79A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2E5E02D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除专用合同条款另有约定外，监理人在施工现场的办公场所、生活场所由承包人提供，所发生的费用由发包人承担。</w:t>
      </w:r>
    </w:p>
    <w:p w14:paraId="148C226A">
      <w:pPr>
        <w:pStyle w:val="6"/>
        <w:spacing w:before="120" w:after="120" w:line="360" w:lineRule="auto"/>
        <w:ind w:firstLine="560" w:firstLineChars="200"/>
        <w:rPr>
          <w:rFonts w:ascii="Times New Roman" w:hAnsi="Times New Roman" w:eastAsia="黑体"/>
          <w:b w:val="0"/>
          <w:color w:val="000000"/>
          <w:sz w:val="28"/>
          <w:szCs w:val="28"/>
        </w:rPr>
      </w:pPr>
      <w:bookmarkStart w:id="729" w:name="_Toc351203529"/>
      <w:r>
        <w:rPr>
          <w:rFonts w:ascii="Times New Roman" w:hAnsi="Times New Roman" w:eastAsia="黑体"/>
          <w:b w:val="0"/>
          <w:color w:val="000000"/>
          <w:sz w:val="28"/>
          <w:szCs w:val="28"/>
        </w:rPr>
        <w:t>4</w:t>
      </w:r>
      <w:bookmarkStart w:id="730" w:name="_Toc337558755"/>
      <w:r>
        <w:rPr>
          <w:rFonts w:ascii="Times New Roman" w:hAnsi="Times New Roman" w:eastAsia="黑体"/>
          <w:b w:val="0"/>
          <w:color w:val="000000"/>
          <w:sz w:val="28"/>
          <w:szCs w:val="28"/>
        </w:rPr>
        <w:t>.2监理人员</w:t>
      </w:r>
      <w:bookmarkEnd w:id="729"/>
    </w:p>
    <w:bookmarkEnd w:id="730"/>
    <w:p w14:paraId="45AE85CE">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6EAAC07F">
      <w:pPr>
        <w:pStyle w:val="6"/>
        <w:spacing w:before="120" w:after="120" w:line="360" w:lineRule="auto"/>
        <w:ind w:firstLine="560" w:firstLineChars="200"/>
        <w:rPr>
          <w:rFonts w:ascii="Times New Roman" w:hAnsi="Times New Roman" w:eastAsia="黑体"/>
          <w:b w:val="0"/>
          <w:color w:val="000000"/>
          <w:sz w:val="28"/>
          <w:szCs w:val="28"/>
        </w:rPr>
      </w:pPr>
      <w:bookmarkStart w:id="731" w:name="_Toc351203530"/>
      <w:r>
        <w:rPr>
          <w:rFonts w:ascii="Times New Roman" w:hAnsi="Times New Roman" w:eastAsia="黑体"/>
          <w:b w:val="0"/>
          <w:color w:val="000000"/>
          <w:sz w:val="28"/>
          <w:szCs w:val="28"/>
        </w:rPr>
        <w:t>4</w:t>
      </w:r>
      <w:bookmarkStart w:id="732" w:name="_Toc296346556"/>
      <w:bookmarkStart w:id="733" w:name="_Toc296503055"/>
      <w:bookmarkStart w:id="734" w:name="_Toc337558756"/>
      <w:r>
        <w:rPr>
          <w:rFonts w:ascii="Times New Roman" w:hAnsi="Times New Roman" w:eastAsia="黑体"/>
          <w:b w:val="0"/>
          <w:color w:val="000000"/>
          <w:sz w:val="28"/>
          <w:szCs w:val="28"/>
        </w:rPr>
        <w:t>.3</w:t>
      </w:r>
      <w:bookmarkEnd w:id="732"/>
      <w:bookmarkEnd w:id="733"/>
      <w:r>
        <w:rPr>
          <w:rFonts w:ascii="Times New Roman" w:hAnsi="Times New Roman" w:eastAsia="黑体"/>
          <w:b w:val="0"/>
          <w:color w:val="000000"/>
          <w:sz w:val="28"/>
          <w:szCs w:val="28"/>
        </w:rPr>
        <w:t>监理人的指</w:t>
      </w:r>
      <w:bookmarkEnd w:id="734"/>
      <w:r>
        <w:rPr>
          <w:rFonts w:ascii="Times New Roman" w:hAnsi="Times New Roman" w:eastAsia="黑体"/>
          <w:b w:val="0"/>
          <w:color w:val="000000"/>
          <w:sz w:val="28"/>
          <w:szCs w:val="28"/>
        </w:rPr>
        <w:t>示</w:t>
      </w:r>
      <w:bookmarkEnd w:id="731"/>
    </w:p>
    <w:p w14:paraId="7303F41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31C7F70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监理人发出的指示应送达承包人项目经理或经项目经理授权接收的人员。因监理人未能按合同约定发出指示、指示延误或发出了错误指示而导致承包人费用增加和（或）工期延误的，由发包人承担</w:t>
      </w:r>
      <w:r>
        <w:rPr>
          <w:rFonts w:hint="eastAsia" w:ascii="Times New Roman" w:hAnsi="Times New Roman" w:eastAsia="仿宋_GB2312"/>
          <w:color w:val="000000"/>
          <w:kern w:val="0"/>
          <w:sz w:val="28"/>
          <w:szCs w:val="28"/>
        </w:rPr>
        <w:t>相应</w:t>
      </w:r>
      <w:r>
        <w:rPr>
          <w:rFonts w:ascii="Times New Roman" w:hAnsi="Times New Roman" w:eastAsia="仿宋_GB2312"/>
          <w:color w:val="000000"/>
          <w:kern w:val="0"/>
          <w:sz w:val="28"/>
          <w:szCs w:val="28"/>
        </w:rPr>
        <w:t>责任。除专用合同条款另有约定外，总监理工程师不应将第4.4款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商定或确定</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约定应由总监理工程师作出确定的权力授权或委托给其他监理人员。</w:t>
      </w:r>
    </w:p>
    <w:p w14:paraId="2BADB22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承包人对监理人发出的指示有疑问的，应向监理人提出书面异议，监理人应在48小时内对该指示予以确认、更改或撤销，监理人逾期未回复的，承包人有权拒绝执行上述指示。</w:t>
      </w:r>
    </w:p>
    <w:p w14:paraId="7848A99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监理人对承包人的任何工作、工程或其采用的材料和工程设备未在约定的或合理期限内提出意见的，视为批准，但不免除或减轻承包人对该工作、工程、材料、工程设备等应承担的责任和义务。</w:t>
      </w:r>
    </w:p>
    <w:p w14:paraId="160CF04C">
      <w:pPr>
        <w:pStyle w:val="5"/>
        <w:spacing w:before="120" w:after="120" w:line="360" w:lineRule="auto"/>
        <w:ind w:firstLine="560" w:firstLineChars="200"/>
        <w:rPr>
          <w:rFonts w:hint="eastAsia" w:ascii="Times New Roman" w:hAnsi="Times New Roman" w:eastAsia="黑体"/>
          <w:b w:val="0"/>
          <w:color w:val="000000"/>
          <w:sz w:val="28"/>
          <w:szCs w:val="28"/>
        </w:rPr>
      </w:pPr>
      <w:bookmarkStart w:id="735" w:name="_Toc351203531"/>
      <w:r>
        <w:rPr>
          <w:rFonts w:ascii="Times New Roman" w:hAnsi="Times New Roman" w:eastAsia="黑体"/>
          <w:b w:val="0"/>
          <w:color w:val="000000"/>
          <w:sz w:val="28"/>
          <w:szCs w:val="28"/>
        </w:rPr>
        <w:t>4</w:t>
      </w:r>
      <w:bookmarkStart w:id="736" w:name="_Toc337558757"/>
      <w:bookmarkStart w:id="737" w:name="_Toc296503057"/>
      <w:bookmarkStart w:id="738" w:name="_Toc296346558"/>
      <w:r>
        <w:rPr>
          <w:rFonts w:ascii="Times New Roman" w:hAnsi="Times New Roman" w:eastAsia="黑体"/>
          <w:b w:val="0"/>
          <w:color w:val="000000"/>
          <w:sz w:val="28"/>
          <w:szCs w:val="28"/>
        </w:rPr>
        <w:t>.4 商定或确定</w:t>
      </w:r>
      <w:bookmarkEnd w:id="735"/>
    </w:p>
    <w:bookmarkEnd w:id="736"/>
    <w:bookmarkEnd w:id="737"/>
    <w:bookmarkEnd w:id="738"/>
    <w:p w14:paraId="1E9FF6E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合同</w:t>
      </w:r>
      <w:r>
        <w:rPr>
          <w:rFonts w:hint="eastAsia" w:ascii="Times New Roman" w:hAnsi="Times New Roman" w:eastAsia="仿宋_GB2312"/>
          <w:color w:val="000000"/>
          <w:kern w:val="0"/>
          <w:sz w:val="28"/>
          <w:szCs w:val="28"/>
        </w:rPr>
        <w:t>当事人</w:t>
      </w:r>
      <w:r>
        <w:rPr>
          <w:rFonts w:ascii="Times New Roman" w:hAnsi="Times New Roman" w:eastAsia="仿宋_GB2312"/>
          <w:color w:val="000000"/>
          <w:kern w:val="0"/>
          <w:sz w:val="28"/>
          <w:szCs w:val="28"/>
        </w:rPr>
        <w:t>进行</w:t>
      </w:r>
      <w:r>
        <w:rPr>
          <w:rFonts w:hint="eastAsia" w:ascii="Times New Roman" w:hAnsi="Times New Roman" w:eastAsia="仿宋_GB2312"/>
          <w:color w:val="000000"/>
          <w:kern w:val="0"/>
          <w:sz w:val="28"/>
          <w:szCs w:val="28"/>
        </w:rPr>
        <w:t>商定</w:t>
      </w:r>
      <w:r>
        <w:rPr>
          <w:rFonts w:ascii="Times New Roman" w:hAnsi="Times New Roman" w:eastAsia="仿宋_GB2312"/>
          <w:color w:val="000000"/>
          <w:kern w:val="0"/>
          <w:sz w:val="28"/>
          <w:szCs w:val="28"/>
        </w:rPr>
        <w:t>或确定时，总监理工程师应当会同合同当事人尽量通过协商达成一致，不能达成一致的，由总监理工程师按照合同约定审慎做出公正的确定。</w:t>
      </w:r>
    </w:p>
    <w:p w14:paraId="43CAD518">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总监理工程师应将确定以书面形式通知发包人和承包人，并附详细依据。合同当事人对总监理工程师的确定没有异议的，按照总监理工程师的确定执行。任何一方合同当事人有异议，按照第20条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争议解决</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约定处理。争议解决前，合同当事人暂按总监理工程师的确定执行；争议解决后，争议解决的结果与总监理工程师的确定不一致的，按照争议解决的结果执行，由此造成的损失由责任人承担。</w:t>
      </w:r>
    </w:p>
    <w:p w14:paraId="26CDF8DA">
      <w:pPr>
        <w:pStyle w:val="5"/>
        <w:spacing w:before="120" w:after="120" w:line="360" w:lineRule="auto"/>
        <w:rPr>
          <w:rFonts w:ascii="Times New Roman" w:hAnsi="Times New Roman" w:eastAsia="黑体"/>
          <w:b w:val="0"/>
          <w:color w:val="000000"/>
          <w:sz w:val="28"/>
          <w:szCs w:val="28"/>
        </w:rPr>
      </w:pPr>
      <w:bookmarkStart w:id="739" w:name="_Toc351203532"/>
      <w:r>
        <w:rPr>
          <w:rFonts w:ascii="Times New Roman" w:hAnsi="Times New Roman" w:eastAsia="黑体"/>
          <w:b w:val="0"/>
          <w:color w:val="000000"/>
          <w:sz w:val="28"/>
          <w:szCs w:val="28"/>
        </w:rPr>
        <w:t>5</w:t>
      </w:r>
      <w:bookmarkStart w:id="740" w:name="_Toc337558758"/>
      <w:r>
        <w:rPr>
          <w:rFonts w:ascii="Times New Roman" w:hAnsi="Times New Roman" w:eastAsia="黑体"/>
          <w:b w:val="0"/>
          <w:color w:val="000000"/>
          <w:sz w:val="28"/>
          <w:szCs w:val="28"/>
        </w:rPr>
        <w:t>. 工程质量</w:t>
      </w:r>
      <w:bookmarkEnd w:id="739"/>
    </w:p>
    <w:bookmarkEnd w:id="740"/>
    <w:p w14:paraId="5852E922">
      <w:pPr>
        <w:pStyle w:val="6"/>
        <w:spacing w:before="120" w:after="120" w:line="360" w:lineRule="auto"/>
        <w:ind w:firstLine="560" w:firstLineChars="200"/>
        <w:rPr>
          <w:rFonts w:ascii="Times New Roman" w:hAnsi="Times New Roman" w:eastAsia="黑体"/>
          <w:b w:val="0"/>
          <w:color w:val="000000"/>
          <w:sz w:val="28"/>
          <w:szCs w:val="28"/>
        </w:rPr>
      </w:pPr>
      <w:bookmarkStart w:id="741" w:name="_Toc351203533"/>
      <w:r>
        <w:rPr>
          <w:rFonts w:ascii="Times New Roman" w:hAnsi="Times New Roman" w:eastAsia="黑体"/>
          <w:b w:val="0"/>
          <w:color w:val="000000"/>
          <w:sz w:val="28"/>
          <w:szCs w:val="28"/>
        </w:rPr>
        <w:t>5</w:t>
      </w:r>
      <w:bookmarkStart w:id="742" w:name="_Toc337558759"/>
      <w:r>
        <w:rPr>
          <w:rFonts w:ascii="Times New Roman" w:hAnsi="Times New Roman" w:eastAsia="黑体"/>
          <w:b w:val="0"/>
          <w:color w:val="000000"/>
          <w:sz w:val="28"/>
          <w:szCs w:val="28"/>
        </w:rPr>
        <w:t>.1质量要求</w:t>
      </w:r>
      <w:bookmarkEnd w:id="741"/>
    </w:p>
    <w:bookmarkEnd w:id="742"/>
    <w:p w14:paraId="37392D1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5.1.1 工程质量标准必须符合现行国家有关工程施工质量验收规范和标准的要求。有关工程质量的特殊标准或要求由合同当事人在专用合同条款中约定。</w:t>
      </w:r>
    </w:p>
    <w:p w14:paraId="5DE837B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5.1.2 因发包人原因造成工程质量未达到合同约定标准的，由发包人承担由此增加的费用和（或）延误的工期，并支付承包人合理的利润。</w:t>
      </w:r>
    </w:p>
    <w:p w14:paraId="08D0CDD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5.1.3 因承包人原因造成工程质量未达到合同约定标准的，发包人有权要求承包人返工直至工程质量达到合同约定的标准为止，并由承包人承担由此增加的费用和（或）延误的工期。</w:t>
      </w:r>
    </w:p>
    <w:p w14:paraId="19340B98">
      <w:pPr>
        <w:pStyle w:val="6"/>
        <w:spacing w:before="120" w:after="120" w:line="360" w:lineRule="auto"/>
        <w:ind w:firstLine="560" w:firstLineChars="200"/>
        <w:rPr>
          <w:rFonts w:ascii="Times New Roman" w:hAnsi="Times New Roman" w:eastAsia="黑体"/>
          <w:b w:val="0"/>
          <w:color w:val="000000"/>
          <w:sz w:val="28"/>
          <w:szCs w:val="28"/>
        </w:rPr>
      </w:pPr>
      <w:bookmarkStart w:id="743" w:name="_Toc351203534"/>
      <w:r>
        <w:rPr>
          <w:rFonts w:ascii="Times New Roman" w:hAnsi="Times New Roman" w:eastAsia="黑体"/>
          <w:b w:val="0"/>
          <w:color w:val="000000"/>
          <w:sz w:val="28"/>
          <w:szCs w:val="28"/>
        </w:rPr>
        <w:t>5</w:t>
      </w:r>
      <w:bookmarkStart w:id="744" w:name="_Toc337558760"/>
      <w:r>
        <w:rPr>
          <w:rFonts w:ascii="Times New Roman" w:hAnsi="Times New Roman" w:eastAsia="黑体"/>
          <w:b w:val="0"/>
          <w:color w:val="000000"/>
          <w:sz w:val="28"/>
          <w:szCs w:val="28"/>
        </w:rPr>
        <w:t>.2质量保证措施</w:t>
      </w:r>
      <w:bookmarkEnd w:id="743"/>
    </w:p>
    <w:bookmarkEnd w:id="744"/>
    <w:p w14:paraId="12834FB8">
      <w:pPr>
        <w:autoSpaceDE w:val="0"/>
        <w:autoSpaceDN w:val="0"/>
        <w:adjustRightInd w:val="0"/>
        <w:spacing w:line="360" w:lineRule="auto"/>
        <w:ind w:firstLine="560" w:firstLineChars="200"/>
        <w:jc w:val="left"/>
        <w:outlineLvl w:val="0"/>
        <w:rPr>
          <w:rFonts w:ascii="Times New Roman" w:hAnsi="Times New Roman" w:eastAsia="仿宋_GB2312"/>
          <w:color w:val="000000"/>
          <w:kern w:val="0"/>
          <w:sz w:val="28"/>
          <w:szCs w:val="28"/>
        </w:rPr>
      </w:pPr>
      <w:bookmarkStart w:id="745" w:name="_Toc25807"/>
      <w:r>
        <w:rPr>
          <w:rFonts w:ascii="Times New Roman" w:hAnsi="Times New Roman" w:eastAsia="仿宋_GB2312"/>
          <w:color w:val="000000"/>
          <w:kern w:val="0"/>
          <w:sz w:val="28"/>
          <w:szCs w:val="28"/>
        </w:rPr>
        <w:t>5.2.1 发包人的质量管理</w:t>
      </w:r>
      <w:bookmarkEnd w:id="745"/>
    </w:p>
    <w:p w14:paraId="5276FA1E">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发包人应按照法律规定及合同约定完成与工程质量有关的各项工作。</w:t>
      </w:r>
    </w:p>
    <w:p w14:paraId="17F834D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5.2.2 承包人的质量管理</w:t>
      </w:r>
    </w:p>
    <w:p w14:paraId="601284B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承包人按照第7.1款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施工组织设计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约定向发包人和监理人提交工程质量保证体系及措施文件，建立完善的质量检查制度，并提交相应的工程质量文件。对于发包人和监理人违反法律规定和合同约定的错误指示，承包人有权拒绝实施。</w:t>
      </w:r>
    </w:p>
    <w:p w14:paraId="0274D4B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承包人应对施工人员进行质量教育和技术培训，定期考核施工人员的劳动技能，严格执行施工规范和操作规程。</w:t>
      </w:r>
    </w:p>
    <w:p w14:paraId="09632FCE">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330BBE94">
      <w:pPr>
        <w:autoSpaceDE w:val="0"/>
        <w:autoSpaceDN w:val="0"/>
        <w:adjustRightInd w:val="0"/>
        <w:spacing w:line="360" w:lineRule="auto"/>
        <w:ind w:firstLine="560" w:firstLineChars="200"/>
        <w:jc w:val="left"/>
        <w:outlineLvl w:val="0"/>
        <w:rPr>
          <w:rFonts w:ascii="Times New Roman" w:hAnsi="Times New Roman" w:eastAsia="仿宋_GB2312"/>
          <w:color w:val="000000"/>
          <w:kern w:val="0"/>
          <w:sz w:val="28"/>
          <w:szCs w:val="28"/>
        </w:rPr>
      </w:pPr>
      <w:bookmarkStart w:id="746" w:name="_Toc399"/>
      <w:r>
        <w:rPr>
          <w:rFonts w:ascii="Times New Roman" w:hAnsi="Times New Roman" w:eastAsia="仿宋_GB2312"/>
          <w:color w:val="000000"/>
          <w:kern w:val="0"/>
          <w:sz w:val="28"/>
          <w:szCs w:val="28"/>
        </w:rPr>
        <w:t>5.2.3 监理人的质量检查和检验</w:t>
      </w:r>
      <w:bookmarkEnd w:id="746"/>
    </w:p>
    <w:p w14:paraId="19EBE9F2">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3041751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19027802">
      <w:pPr>
        <w:pStyle w:val="6"/>
        <w:spacing w:before="120" w:after="120" w:line="360" w:lineRule="auto"/>
        <w:ind w:firstLine="560" w:firstLineChars="200"/>
        <w:rPr>
          <w:rFonts w:ascii="Times New Roman" w:hAnsi="Times New Roman" w:eastAsia="黑体"/>
          <w:b w:val="0"/>
          <w:color w:val="000000"/>
          <w:sz w:val="28"/>
          <w:szCs w:val="28"/>
        </w:rPr>
      </w:pPr>
      <w:bookmarkStart w:id="747" w:name="_Toc351203535"/>
      <w:r>
        <w:rPr>
          <w:rFonts w:ascii="Times New Roman" w:hAnsi="Times New Roman" w:eastAsia="黑体"/>
          <w:b w:val="0"/>
          <w:color w:val="000000"/>
          <w:sz w:val="28"/>
          <w:szCs w:val="28"/>
        </w:rPr>
        <w:t>5</w:t>
      </w:r>
      <w:bookmarkStart w:id="748" w:name="_Toc337558761"/>
      <w:r>
        <w:rPr>
          <w:rFonts w:ascii="Times New Roman" w:hAnsi="Times New Roman" w:eastAsia="黑体"/>
          <w:b w:val="0"/>
          <w:color w:val="000000"/>
          <w:sz w:val="28"/>
          <w:szCs w:val="28"/>
        </w:rPr>
        <w:t>.3 隐蔽工程检查</w:t>
      </w:r>
      <w:bookmarkEnd w:id="747"/>
    </w:p>
    <w:bookmarkEnd w:id="748"/>
    <w:p w14:paraId="4406F32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5.3.1承包人自检</w:t>
      </w:r>
    </w:p>
    <w:p w14:paraId="32A6827E">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承包人应当对工程隐蔽部位进行自检，并经自检确认是否具备覆盖条件。</w:t>
      </w:r>
    </w:p>
    <w:p w14:paraId="56A0DC7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5.3.2检查程序</w:t>
      </w:r>
    </w:p>
    <w:p w14:paraId="56E6B58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除专用合同条款另有约定外，工程隐蔽部位经承包人自检确认具备覆盖条件的，承包人应在</w:t>
      </w:r>
      <w:r>
        <w:rPr>
          <w:rFonts w:hint="eastAsia" w:ascii="Times New Roman" w:hAnsi="Times New Roman" w:eastAsia="仿宋_GB2312"/>
          <w:color w:val="000000"/>
          <w:kern w:val="0"/>
          <w:sz w:val="28"/>
          <w:szCs w:val="28"/>
        </w:rPr>
        <w:t>共同</w:t>
      </w:r>
      <w:r>
        <w:rPr>
          <w:rFonts w:ascii="Times New Roman" w:hAnsi="Times New Roman" w:eastAsia="仿宋_GB2312"/>
          <w:color w:val="000000"/>
          <w:kern w:val="0"/>
          <w:sz w:val="28"/>
          <w:szCs w:val="28"/>
        </w:rPr>
        <w:t>检查前48小时书面通知监理人检查，通知中应载明隐蔽检查的内容、时间和地点，并应附有自检记录和必要的检查资料。</w:t>
      </w:r>
    </w:p>
    <w:p w14:paraId="152EB105">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4B51F342">
      <w:pPr>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重新检查</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的约定重新检查。</w:t>
      </w:r>
    </w:p>
    <w:p w14:paraId="6D2EDA85">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5.3.3 重新检查</w:t>
      </w:r>
    </w:p>
    <w:p w14:paraId="5B9B425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6555C294">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5.3.4 承包人私自覆盖</w:t>
      </w:r>
    </w:p>
    <w:p w14:paraId="08446F7D">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kern w:val="0"/>
          <w:sz w:val="28"/>
          <w:szCs w:val="28"/>
        </w:rPr>
        <w:t>承包人未通知监理人到场检查，私自将工程隐蔽部位覆盖的，监理人有权指示承包人钻孔探测或揭开检查，无论工程隐蔽部位质量是否合格，由此增加的费用和（或）延误的工期均由承包人承担。</w:t>
      </w:r>
    </w:p>
    <w:p w14:paraId="34163F21">
      <w:pPr>
        <w:pStyle w:val="6"/>
        <w:spacing w:before="120" w:after="120" w:line="360" w:lineRule="auto"/>
        <w:ind w:firstLine="560" w:firstLineChars="200"/>
        <w:rPr>
          <w:rFonts w:ascii="Times New Roman" w:hAnsi="Times New Roman" w:eastAsia="黑体"/>
          <w:b w:val="0"/>
          <w:color w:val="000000"/>
          <w:sz w:val="28"/>
          <w:szCs w:val="28"/>
        </w:rPr>
      </w:pPr>
      <w:bookmarkStart w:id="749" w:name="_Toc351203536"/>
      <w:r>
        <w:rPr>
          <w:rFonts w:ascii="Times New Roman" w:hAnsi="Times New Roman" w:eastAsia="黑体"/>
          <w:b w:val="0"/>
          <w:color w:val="000000"/>
          <w:sz w:val="28"/>
          <w:szCs w:val="28"/>
        </w:rPr>
        <w:t>5</w:t>
      </w:r>
      <w:bookmarkStart w:id="750" w:name="_Toc337558762"/>
      <w:r>
        <w:rPr>
          <w:rFonts w:ascii="Times New Roman" w:hAnsi="Times New Roman" w:eastAsia="黑体"/>
          <w:b w:val="0"/>
          <w:color w:val="000000"/>
          <w:sz w:val="28"/>
          <w:szCs w:val="28"/>
        </w:rPr>
        <w:t>.4不合格工程的处理</w:t>
      </w:r>
      <w:bookmarkEnd w:id="749"/>
    </w:p>
    <w:bookmarkEnd w:id="750"/>
    <w:p w14:paraId="38C5167A">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5.4.1 因承包人原因造成工程不合格的，发包人有权随时要求承包人采取补救措施，直至达到合同要求的质量标准，由此增加的费用和（或）延误的工期由承包人承担。无法补救的，按照第13.2.4项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拒绝接收全部或部分工程</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 xml:space="preserve">约定执行。 </w:t>
      </w:r>
    </w:p>
    <w:p w14:paraId="1C9CC82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5.4.2 因发包人原因造成工程不合格的，由此增加的费用和（或）延误的工期由发包人承担，并支付承包人合理的利润。</w:t>
      </w:r>
    </w:p>
    <w:p w14:paraId="392D4C3E">
      <w:pPr>
        <w:pStyle w:val="6"/>
        <w:spacing w:before="120" w:after="120" w:line="360" w:lineRule="auto"/>
        <w:ind w:firstLine="560" w:firstLineChars="200"/>
        <w:rPr>
          <w:rFonts w:ascii="Times New Roman" w:hAnsi="Times New Roman" w:eastAsia="黑体"/>
          <w:b w:val="0"/>
          <w:color w:val="000000"/>
          <w:sz w:val="28"/>
          <w:szCs w:val="28"/>
        </w:rPr>
      </w:pPr>
      <w:bookmarkStart w:id="751" w:name="_Toc351203537"/>
      <w:r>
        <w:rPr>
          <w:rFonts w:ascii="Times New Roman" w:hAnsi="Times New Roman" w:eastAsia="黑体"/>
          <w:b w:val="0"/>
          <w:color w:val="000000"/>
          <w:sz w:val="28"/>
          <w:szCs w:val="28"/>
        </w:rPr>
        <w:t>5.5 质量争议检测</w:t>
      </w:r>
      <w:bookmarkEnd w:id="751"/>
    </w:p>
    <w:p w14:paraId="0CD80660">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合同当事人对工程质量有争议的，由双方协商确定的工程质量检测机构鉴定，由此产生的费用及因此造成的损失，由责任方承担。</w:t>
      </w:r>
    </w:p>
    <w:p w14:paraId="6E502F1D">
      <w:pPr>
        <w:autoSpaceDE w:val="0"/>
        <w:autoSpaceDN w:val="0"/>
        <w:adjustRightInd w:val="0"/>
        <w:spacing w:line="360" w:lineRule="auto"/>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合同当事人均有责任的，由双方根据其责任分别承担。合同当事人无法达成一致的，按照第4.4款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商定或确定</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执行。</w:t>
      </w:r>
    </w:p>
    <w:p w14:paraId="2D42FE1C">
      <w:pPr>
        <w:pStyle w:val="5"/>
        <w:spacing w:before="120" w:after="120" w:line="360" w:lineRule="auto"/>
        <w:rPr>
          <w:rFonts w:ascii="Times New Roman" w:hAnsi="Times New Roman" w:eastAsia="黑体"/>
          <w:b w:val="0"/>
          <w:color w:val="000000"/>
          <w:sz w:val="28"/>
          <w:szCs w:val="28"/>
        </w:rPr>
      </w:pPr>
      <w:bookmarkStart w:id="752" w:name="_Toc351203538"/>
      <w:r>
        <w:rPr>
          <w:rFonts w:ascii="Times New Roman" w:hAnsi="Times New Roman" w:eastAsia="黑体"/>
          <w:b w:val="0"/>
          <w:color w:val="000000"/>
          <w:sz w:val="28"/>
          <w:szCs w:val="28"/>
        </w:rPr>
        <w:t>6</w:t>
      </w:r>
      <w:bookmarkStart w:id="753" w:name="_Toc337558763"/>
      <w:r>
        <w:rPr>
          <w:rFonts w:ascii="Times New Roman" w:hAnsi="Times New Roman" w:eastAsia="黑体"/>
          <w:b w:val="0"/>
          <w:color w:val="000000"/>
          <w:sz w:val="28"/>
          <w:szCs w:val="28"/>
        </w:rPr>
        <w:t>. 安全文明施工与环境保护</w:t>
      </w:r>
      <w:bookmarkEnd w:id="752"/>
    </w:p>
    <w:bookmarkEnd w:id="753"/>
    <w:p w14:paraId="75CF09EF">
      <w:pPr>
        <w:pStyle w:val="6"/>
        <w:spacing w:before="120" w:after="120" w:line="360" w:lineRule="auto"/>
        <w:ind w:firstLine="560" w:firstLineChars="200"/>
        <w:rPr>
          <w:rFonts w:ascii="Times New Roman" w:hAnsi="Times New Roman" w:eastAsia="黑体"/>
          <w:b w:val="0"/>
          <w:color w:val="000000"/>
          <w:sz w:val="28"/>
          <w:szCs w:val="28"/>
        </w:rPr>
      </w:pPr>
      <w:bookmarkStart w:id="754" w:name="_Toc351203539"/>
      <w:r>
        <w:rPr>
          <w:rFonts w:ascii="Times New Roman" w:hAnsi="Times New Roman" w:eastAsia="黑体"/>
          <w:b w:val="0"/>
          <w:color w:val="000000"/>
          <w:sz w:val="28"/>
          <w:szCs w:val="28"/>
        </w:rPr>
        <w:t>6</w:t>
      </w:r>
      <w:bookmarkStart w:id="755" w:name="_Toc337558764"/>
      <w:r>
        <w:rPr>
          <w:rFonts w:ascii="Times New Roman" w:hAnsi="Times New Roman" w:eastAsia="黑体"/>
          <w:b w:val="0"/>
          <w:color w:val="000000"/>
          <w:sz w:val="28"/>
          <w:szCs w:val="28"/>
        </w:rPr>
        <w:t>.1安全文明施工</w:t>
      </w:r>
      <w:bookmarkEnd w:id="754"/>
    </w:p>
    <w:bookmarkEnd w:id="755"/>
    <w:p w14:paraId="6568829A">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6.1.1安全生产要求</w:t>
      </w:r>
    </w:p>
    <w:p w14:paraId="676F6510">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2E88A654">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在施工过程中，如遇到突发的地质变动、事先未知的地下施工障碍等影响施工安全的紧急情况，</w:t>
      </w:r>
      <w:r>
        <w:rPr>
          <w:rFonts w:hint="eastAsia" w:ascii="Times New Roman" w:hAnsi="Times New Roman" w:eastAsia="仿宋_GB2312"/>
          <w:color w:val="000000"/>
          <w:sz w:val="28"/>
          <w:szCs w:val="28"/>
        </w:rPr>
        <w:t>承包人应及时报告监理人和发包人，</w:t>
      </w:r>
      <w:r>
        <w:rPr>
          <w:rFonts w:ascii="Times New Roman" w:hAnsi="Times New Roman" w:eastAsia="仿宋_GB2312"/>
          <w:color w:val="000000"/>
          <w:sz w:val="28"/>
          <w:szCs w:val="28"/>
        </w:rPr>
        <w:t>发包人应当及时下令停工并报</w:t>
      </w:r>
      <w:r>
        <w:rPr>
          <w:rFonts w:ascii="Times New Roman" w:hAnsi="Times New Roman" w:eastAsia="仿宋_GB2312"/>
          <w:color w:val="000000"/>
          <w:kern w:val="0"/>
          <w:sz w:val="28"/>
          <w:szCs w:val="28"/>
        </w:rPr>
        <w:t>政府有关行政管理部门</w:t>
      </w:r>
      <w:r>
        <w:rPr>
          <w:rFonts w:ascii="Times New Roman" w:hAnsi="Times New Roman" w:eastAsia="仿宋_GB2312"/>
          <w:color w:val="000000"/>
          <w:sz w:val="28"/>
          <w:szCs w:val="28"/>
        </w:rPr>
        <w:t>采取应急措施。</w:t>
      </w:r>
    </w:p>
    <w:p w14:paraId="0386BAB5">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因安全生产需要暂停施工的，按照第7.8款</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暂停施工</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的约定执行。</w:t>
      </w:r>
    </w:p>
    <w:p w14:paraId="3C759038">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6.1.2 安全生产保证措施</w:t>
      </w:r>
    </w:p>
    <w:p w14:paraId="30A053F7">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sz w:val="28"/>
          <w:szCs w:val="28"/>
        </w:rPr>
        <w:t>承包人应当按照有关</w:t>
      </w:r>
      <w:r>
        <w:rPr>
          <w:rFonts w:ascii="Times New Roman" w:hAnsi="Times New Roman" w:eastAsia="仿宋_GB2312"/>
          <w:color w:val="000000"/>
          <w:kern w:val="0"/>
          <w:sz w:val="28"/>
          <w:szCs w:val="28"/>
        </w:rPr>
        <w:t>规定编制安全技术措施或者专项施工方案，</w:t>
      </w:r>
      <w:r>
        <w:rPr>
          <w:rFonts w:ascii="Times New Roman" w:hAnsi="Times New Roman" w:eastAsia="仿宋_GB2312"/>
          <w:color w:val="000000"/>
          <w:sz w:val="28"/>
          <w:szCs w:val="28"/>
        </w:rPr>
        <w:t>建立安全生产责任制度、治安保卫制度及安全生产教育培训制度，并</w:t>
      </w:r>
      <w:r>
        <w:rPr>
          <w:rFonts w:ascii="Times New Roman" w:hAnsi="Times New Roman" w:eastAsia="仿宋_GB2312"/>
          <w:color w:val="000000"/>
          <w:kern w:val="0"/>
          <w:sz w:val="28"/>
          <w:szCs w:val="28"/>
        </w:rPr>
        <w:t>按安全生产法律规定及合同约定履行安全职责，</w:t>
      </w:r>
      <w:r>
        <w:rPr>
          <w:rFonts w:hint="eastAsia" w:ascii="Times New Roman" w:hAnsi="Times New Roman" w:eastAsia="仿宋_GB2312"/>
          <w:color w:val="000000"/>
          <w:kern w:val="0"/>
          <w:sz w:val="28"/>
          <w:szCs w:val="28"/>
        </w:rPr>
        <w:t>如实</w:t>
      </w:r>
      <w:r>
        <w:rPr>
          <w:rFonts w:ascii="Times New Roman" w:hAnsi="Times New Roman" w:eastAsia="仿宋_GB2312"/>
          <w:color w:val="000000"/>
          <w:sz w:val="28"/>
          <w:szCs w:val="28"/>
        </w:rPr>
        <w:t>编制工程安全生产的有关记录，</w:t>
      </w:r>
      <w:r>
        <w:rPr>
          <w:rFonts w:ascii="Times New Roman" w:hAnsi="Times New Roman" w:eastAsia="仿宋_GB2312"/>
          <w:color w:val="000000"/>
          <w:kern w:val="0"/>
          <w:sz w:val="28"/>
          <w:szCs w:val="28"/>
        </w:rPr>
        <w:t>接受发包人、监理人及政府安全监督部门的检查与监督。</w:t>
      </w:r>
    </w:p>
    <w:p w14:paraId="1464C8AE">
      <w:pPr>
        <w:spacing w:line="360" w:lineRule="auto"/>
        <w:ind w:firstLine="560" w:firstLineChars="200"/>
        <w:rPr>
          <w:rFonts w:hint="eastAsia" w:ascii="Times New Roman" w:hAnsi="Times New Roman" w:eastAsia="仿宋_GB2312"/>
          <w:color w:val="000000"/>
          <w:sz w:val="28"/>
          <w:szCs w:val="28"/>
        </w:rPr>
      </w:pPr>
      <w:r>
        <w:rPr>
          <w:rFonts w:ascii="Times New Roman" w:hAnsi="Times New Roman" w:eastAsia="仿宋_GB2312"/>
          <w:color w:val="000000"/>
          <w:sz w:val="28"/>
          <w:szCs w:val="28"/>
        </w:rPr>
        <w:t>6.1.3特别安全生产事项</w:t>
      </w:r>
    </w:p>
    <w:p w14:paraId="68EB30F5">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05A5FB9B">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 xml:space="preserve">承包人在动力设备、输电线路、地下管道、密封防震车间、易燃易爆地段以及临街交通要道附近施工时，施工开始前应向发包人和监理人提出安全防护措施，经发包人认可后实施。 </w:t>
      </w:r>
    </w:p>
    <w:p w14:paraId="79708AF5">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实施爆破作业，在放射、毒害性环境中施工（含储存、运输、使用）及使用毒害性、腐蚀性物品施工时，承包人应在施工前7天以书面通知发包人和监理人，并报送相应的安全防护措施，经发包人认可后实施。</w:t>
      </w:r>
    </w:p>
    <w:p w14:paraId="3BE78735">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需单独编制危险性较大分部分项专项工程施工方案的，及要求进行专家论证的超过一定规模的危险性较大的分部分项工程，承包人应及时编制和组织论证。</w:t>
      </w:r>
    </w:p>
    <w:p w14:paraId="4501D36D">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6.1.4 治安保卫</w:t>
      </w:r>
    </w:p>
    <w:p w14:paraId="1EFDD403">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除专用合同条款另有约定外，发包人应与当地公安部门协商，在现场建立治安管理机构或联防组织，统一管理施工场地的治安保卫事项，履行合同工程的治安保卫职责。</w:t>
      </w:r>
    </w:p>
    <w:p w14:paraId="1623436F">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发包人和承包人除应协助现场治安管理机构或联防组织维护施工场地的社会治安外，还应做好包括生活区在内的各自管辖区的治安保卫工作。</w:t>
      </w:r>
    </w:p>
    <w:p w14:paraId="180812BA">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ascii="Times New Roman" w:hAnsi="Times New Roman" w:eastAsia="仿宋_GB2312"/>
          <w:color w:val="000000"/>
          <w:sz w:val="28"/>
          <w:szCs w:val="28"/>
        </w:rPr>
        <w:t>和</w:t>
      </w:r>
      <w:r>
        <w:rPr>
          <w:rFonts w:ascii="Times New Roman" w:hAnsi="Times New Roman" w:eastAsia="仿宋_GB2312"/>
          <w:color w:val="000000"/>
          <w:sz w:val="28"/>
          <w:szCs w:val="28"/>
        </w:rPr>
        <w:t>财产损失。</w:t>
      </w:r>
    </w:p>
    <w:p w14:paraId="055DC5AF">
      <w:pPr>
        <w:spacing w:line="360" w:lineRule="auto"/>
        <w:ind w:firstLine="560" w:firstLineChars="200"/>
        <w:rPr>
          <w:rFonts w:ascii="Times New Roman" w:hAnsi="Times New Roman" w:eastAsia="仿宋_GB2312"/>
          <w:color w:val="000000"/>
          <w:kern w:val="0"/>
          <w:sz w:val="28"/>
          <w:szCs w:val="28"/>
        </w:rPr>
      </w:pPr>
      <w:r>
        <w:rPr>
          <w:rFonts w:ascii="Times New Roman" w:hAnsi="Times New Roman" w:eastAsia="仿宋_GB2312"/>
          <w:color w:val="000000"/>
          <w:sz w:val="28"/>
          <w:szCs w:val="28"/>
        </w:rPr>
        <w:t>6.1.5 文明施工</w:t>
      </w:r>
    </w:p>
    <w:p w14:paraId="2FD06FD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承包人在工程施工期间，应当采取措施保持施工现场平整，物料堆放整齐。工程所在地有关政府行政管理部门有特殊要求的，按照其要求执行。</w:t>
      </w:r>
      <w:r>
        <w:rPr>
          <w:rFonts w:hint="eastAsia" w:ascii="Times New Roman" w:hAnsi="Times New Roman" w:eastAsia="仿宋_GB2312"/>
          <w:color w:val="000000"/>
          <w:kern w:val="0"/>
          <w:sz w:val="28"/>
          <w:szCs w:val="28"/>
        </w:rPr>
        <w:t>合同当事人对文明施工有其他要求的，可以在专用合同条款中明确。</w:t>
      </w:r>
    </w:p>
    <w:p w14:paraId="675364F9">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651302B4">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6.1.6 安全文明施工费</w:t>
      </w:r>
    </w:p>
    <w:p w14:paraId="3DB190A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安全文明施工费由发包人承担，发包人不得以任何形式扣减该部分费用。因基准日期后合同所适用的法律或政府有关规定发生变化，增加的安全文明施工费由发包人承担。</w:t>
      </w:r>
    </w:p>
    <w:p w14:paraId="7749492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01C489E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发包人违约的情形</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执行。</w:t>
      </w:r>
    </w:p>
    <w:p w14:paraId="50AA4A7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12E638B4">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6.1.7 紧急情况</w:t>
      </w:r>
      <w:r>
        <w:rPr>
          <w:rFonts w:hint="eastAsia" w:ascii="Times New Roman" w:hAnsi="Times New Roman" w:eastAsia="仿宋_GB2312"/>
          <w:color w:val="000000"/>
          <w:kern w:val="0"/>
          <w:sz w:val="28"/>
          <w:szCs w:val="28"/>
        </w:rPr>
        <w:t>处理</w:t>
      </w:r>
    </w:p>
    <w:p w14:paraId="18F8F095">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3A2E1F0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6.1.8 事故处理</w:t>
      </w:r>
    </w:p>
    <w:p w14:paraId="64D41AB4">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3017BF8F">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6.1.9 安全生产责任</w:t>
      </w:r>
    </w:p>
    <w:p w14:paraId="7741089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6.1.9.1 发包人的安全责任</w:t>
      </w:r>
    </w:p>
    <w:p w14:paraId="219F63C1">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发包人应负责赔偿以下各种情况造成</w:t>
      </w:r>
      <w:r>
        <w:rPr>
          <w:rFonts w:hint="eastAsia" w:ascii="Times New Roman" w:hAnsi="Times New Roman" w:eastAsia="仿宋_GB2312"/>
          <w:color w:val="000000"/>
          <w:sz w:val="28"/>
          <w:szCs w:val="28"/>
        </w:rPr>
        <w:t>的</w:t>
      </w:r>
      <w:r>
        <w:rPr>
          <w:rFonts w:ascii="Times New Roman" w:hAnsi="Times New Roman" w:eastAsia="仿宋_GB2312"/>
          <w:color w:val="000000"/>
          <w:sz w:val="28"/>
          <w:szCs w:val="28"/>
        </w:rPr>
        <w:t>损失：</w:t>
      </w:r>
    </w:p>
    <w:p w14:paraId="0625EAD2">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（1）工程或工程的任何部分对土地的占用所造成的第三者财产损失；</w:t>
      </w:r>
    </w:p>
    <w:p w14:paraId="35CFADA3">
      <w:pPr>
        <w:spacing w:line="360" w:lineRule="auto"/>
        <w:ind w:firstLine="560" w:firstLineChars="200"/>
        <w:rPr>
          <w:rFonts w:hint="eastAsia" w:ascii="Times New Roman" w:hAnsi="Times New Roman" w:eastAsia="仿宋_GB2312"/>
          <w:color w:val="000000"/>
          <w:sz w:val="28"/>
          <w:szCs w:val="28"/>
        </w:rPr>
      </w:pPr>
      <w:r>
        <w:rPr>
          <w:rFonts w:ascii="Times New Roman" w:hAnsi="Times New Roman" w:eastAsia="仿宋_GB2312"/>
          <w:color w:val="000000"/>
          <w:sz w:val="28"/>
          <w:szCs w:val="28"/>
        </w:rPr>
        <w:t>（2）由于发包人原因在施工场地及其毗邻地带造成的第三者人身伤亡和财产损失</w:t>
      </w:r>
      <w:r>
        <w:rPr>
          <w:rFonts w:hint="eastAsia" w:ascii="Times New Roman" w:hAnsi="Times New Roman" w:eastAsia="仿宋_GB2312"/>
          <w:color w:val="000000"/>
          <w:sz w:val="28"/>
          <w:szCs w:val="28"/>
        </w:rPr>
        <w:t>；</w:t>
      </w:r>
    </w:p>
    <w:p w14:paraId="38646FCA">
      <w:pPr>
        <w:spacing w:line="360" w:lineRule="auto"/>
        <w:ind w:firstLine="560" w:firstLineChars="200"/>
        <w:rPr>
          <w:rFonts w:hint="eastAsia" w:ascii="Times New Roman" w:hAnsi="Times New Roman" w:eastAsia="仿宋_GB2312"/>
          <w:color w:val="000000"/>
          <w:sz w:val="28"/>
          <w:szCs w:val="28"/>
        </w:rPr>
      </w:pPr>
      <w:r>
        <w:rPr>
          <w:rFonts w:hint="eastAsia" w:ascii="Times New Roman" w:hAnsi="Times New Roman" w:eastAsia="仿宋_GB2312"/>
          <w:color w:val="000000"/>
          <w:sz w:val="28"/>
          <w:szCs w:val="28"/>
        </w:rPr>
        <w:t>（3）由于发包人原因对承包人、监理人造成的人员人身伤亡和财产损失；</w:t>
      </w:r>
    </w:p>
    <w:p w14:paraId="0F9FA47E">
      <w:pPr>
        <w:spacing w:line="360" w:lineRule="auto"/>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（4）由于发包人原因造成的发包人自身人员的人身伤害以及财产损失。</w:t>
      </w:r>
    </w:p>
    <w:p w14:paraId="4E5395A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6.1.9.2 承包人的安全责任</w:t>
      </w:r>
    </w:p>
    <w:p w14:paraId="690E1331">
      <w:pPr>
        <w:spacing w:line="360" w:lineRule="auto"/>
        <w:ind w:firstLine="560" w:firstLineChars="200"/>
        <w:rPr>
          <w:rFonts w:ascii="Times New Roman" w:hAnsi="Times New Roman" w:eastAsia="仿宋_GB2312"/>
          <w:color w:val="000000"/>
          <w:kern w:val="0"/>
          <w:sz w:val="28"/>
          <w:szCs w:val="28"/>
        </w:rPr>
      </w:pPr>
      <w:r>
        <w:rPr>
          <w:rFonts w:ascii="Times New Roman" w:hAnsi="Times New Roman" w:eastAsia="仿宋_GB2312"/>
          <w:color w:val="000000"/>
          <w:sz w:val="28"/>
          <w:szCs w:val="28"/>
        </w:rPr>
        <w:t>由于承包人原因在施工场地内及其毗邻地带造成的</w:t>
      </w:r>
      <w:r>
        <w:rPr>
          <w:rFonts w:hint="eastAsia" w:ascii="Times New Roman" w:hAnsi="Times New Roman" w:eastAsia="仿宋_GB2312"/>
          <w:color w:val="000000"/>
          <w:sz w:val="28"/>
          <w:szCs w:val="28"/>
        </w:rPr>
        <w:t>发包人、监理人以及</w:t>
      </w:r>
      <w:r>
        <w:rPr>
          <w:rFonts w:ascii="Times New Roman" w:hAnsi="Times New Roman" w:eastAsia="仿宋_GB2312"/>
          <w:color w:val="000000"/>
          <w:sz w:val="28"/>
          <w:szCs w:val="28"/>
        </w:rPr>
        <w:t>第三者人员伤亡和财产损失，由承包人负责赔偿。</w:t>
      </w:r>
    </w:p>
    <w:p w14:paraId="7307476C">
      <w:pPr>
        <w:pStyle w:val="6"/>
        <w:spacing w:before="120" w:after="120" w:line="360" w:lineRule="auto"/>
        <w:ind w:firstLine="560" w:firstLineChars="200"/>
        <w:rPr>
          <w:rFonts w:ascii="Times New Roman" w:hAnsi="Times New Roman" w:eastAsia="黑体"/>
          <w:b w:val="0"/>
          <w:color w:val="000000"/>
          <w:sz w:val="28"/>
          <w:szCs w:val="28"/>
        </w:rPr>
      </w:pPr>
      <w:bookmarkStart w:id="756" w:name="_Toc351203540"/>
      <w:r>
        <w:rPr>
          <w:rFonts w:ascii="Times New Roman" w:hAnsi="Times New Roman" w:eastAsia="黑体"/>
          <w:b w:val="0"/>
          <w:color w:val="000000"/>
          <w:sz w:val="28"/>
          <w:szCs w:val="28"/>
        </w:rPr>
        <w:t>6</w:t>
      </w:r>
      <w:bookmarkStart w:id="757" w:name="_Toc337558765"/>
      <w:r>
        <w:rPr>
          <w:rFonts w:ascii="Times New Roman" w:hAnsi="Times New Roman" w:eastAsia="黑体"/>
          <w:b w:val="0"/>
          <w:color w:val="000000"/>
          <w:sz w:val="28"/>
          <w:szCs w:val="28"/>
        </w:rPr>
        <w:t>.2 职业健康</w:t>
      </w:r>
      <w:bookmarkEnd w:id="756"/>
    </w:p>
    <w:bookmarkEnd w:id="757"/>
    <w:p w14:paraId="6E1871F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6.2.1 劳动保护</w:t>
      </w:r>
    </w:p>
    <w:p w14:paraId="1930BF1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15FDE55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26EA765E">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承包人应按</w:t>
      </w:r>
      <w:r>
        <w:rPr>
          <w:rFonts w:hint="eastAsia" w:ascii="Times New Roman" w:hAnsi="Times New Roman" w:eastAsia="仿宋_GB2312"/>
          <w:color w:val="000000"/>
          <w:kern w:val="0"/>
          <w:sz w:val="28"/>
          <w:szCs w:val="28"/>
        </w:rPr>
        <w:t>法律</w:t>
      </w:r>
      <w:r>
        <w:rPr>
          <w:rFonts w:ascii="Times New Roman" w:hAnsi="Times New Roman" w:eastAsia="仿宋_GB2312"/>
          <w:color w:val="000000"/>
          <w:kern w:val="0"/>
          <w:sz w:val="28"/>
          <w:szCs w:val="28"/>
        </w:rPr>
        <w:t>规定安排工作时间，保证其雇佣人员享有休息和休假的权利。因工程施工的特殊需要占用休假日或延长工作时间的，应不超过法律规定的限度，并按法律规定给予补休或付酬。</w:t>
      </w:r>
    </w:p>
    <w:p w14:paraId="490C8AF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6.2.2 生活条件</w:t>
      </w:r>
    </w:p>
    <w:p w14:paraId="587857E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418D784A">
      <w:pPr>
        <w:pStyle w:val="6"/>
        <w:spacing w:before="120" w:after="120" w:line="360" w:lineRule="auto"/>
        <w:ind w:firstLine="560" w:firstLineChars="200"/>
        <w:rPr>
          <w:rFonts w:ascii="Times New Roman" w:hAnsi="Times New Roman" w:eastAsia="黑体"/>
          <w:b w:val="0"/>
          <w:color w:val="000000"/>
          <w:sz w:val="28"/>
          <w:szCs w:val="28"/>
        </w:rPr>
      </w:pPr>
      <w:bookmarkStart w:id="758" w:name="_Toc351203541"/>
      <w:r>
        <w:rPr>
          <w:rFonts w:ascii="Times New Roman" w:hAnsi="Times New Roman" w:eastAsia="黑体"/>
          <w:b w:val="0"/>
          <w:color w:val="000000"/>
          <w:sz w:val="28"/>
          <w:szCs w:val="28"/>
        </w:rPr>
        <w:t>6</w:t>
      </w:r>
      <w:bookmarkStart w:id="759" w:name="_Toc337558766"/>
      <w:r>
        <w:rPr>
          <w:rFonts w:ascii="Times New Roman" w:hAnsi="Times New Roman" w:eastAsia="黑体"/>
          <w:b w:val="0"/>
          <w:color w:val="000000"/>
          <w:sz w:val="28"/>
          <w:szCs w:val="28"/>
        </w:rPr>
        <w:t>.3 环境保护</w:t>
      </w:r>
      <w:bookmarkEnd w:id="758"/>
    </w:p>
    <w:bookmarkEnd w:id="759"/>
    <w:p w14:paraId="2C68A96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5EE1330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承包人应当承担因其原因引起的环境污染侵权损害赔偿责任，因上述环境污染引起纠纷而导致暂停施工的，由此增加的费用和（或）延误的工期由承包人承担。</w:t>
      </w:r>
    </w:p>
    <w:p w14:paraId="762DCE95">
      <w:pPr>
        <w:pStyle w:val="5"/>
        <w:spacing w:before="120" w:after="120" w:line="360" w:lineRule="auto"/>
        <w:rPr>
          <w:rFonts w:ascii="Times New Roman" w:hAnsi="Times New Roman" w:eastAsia="黑体"/>
          <w:b w:val="0"/>
          <w:color w:val="000000"/>
          <w:sz w:val="28"/>
          <w:szCs w:val="28"/>
        </w:rPr>
      </w:pPr>
      <w:bookmarkStart w:id="760" w:name="_Toc351203542"/>
      <w:r>
        <w:rPr>
          <w:rFonts w:ascii="Times New Roman" w:hAnsi="Times New Roman" w:eastAsia="黑体"/>
          <w:b w:val="0"/>
          <w:color w:val="000000"/>
          <w:sz w:val="28"/>
          <w:szCs w:val="28"/>
        </w:rPr>
        <w:t>7</w:t>
      </w:r>
      <w:bookmarkStart w:id="761" w:name="_Toc337558767"/>
      <w:r>
        <w:rPr>
          <w:rFonts w:ascii="Times New Roman" w:hAnsi="Times New Roman" w:eastAsia="黑体"/>
          <w:b w:val="0"/>
          <w:color w:val="000000"/>
          <w:sz w:val="28"/>
          <w:szCs w:val="28"/>
        </w:rPr>
        <w:t>. 工期和进度</w:t>
      </w:r>
      <w:bookmarkEnd w:id="760"/>
    </w:p>
    <w:bookmarkEnd w:id="761"/>
    <w:p w14:paraId="31AF3CA8">
      <w:pPr>
        <w:pStyle w:val="6"/>
        <w:spacing w:before="120" w:after="120" w:line="360" w:lineRule="auto"/>
        <w:ind w:firstLine="560" w:firstLineChars="200"/>
        <w:rPr>
          <w:rFonts w:ascii="Times New Roman" w:hAnsi="Times New Roman" w:eastAsia="黑体"/>
          <w:b w:val="0"/>
          <w:color w:val="000000"/>
          <w:sz w:val="28"/>
          <w:szCs w:val="28"/>
        </w:rPr>
      </w:pPr>
      <w:bookmarkStart w:id="762" w:name="_Toc351203543"/>
      <w:r>
        <w:rPr>
          <w:rFonts w:ascii="Times New Roman" w:hAnsi="Times New Roman" w:eastAsia="黑体"/>
          <w:b w:val="0"/>
          <w:color w:val="000000"/>
          <w:sz w:val="28"/>
          <w:szCs w:val="28"/>
        </w:rPr>
        <w:t>7</w:t>
      </w:r>
      <w:bookmarkStart w:id="763" w:name="_Toc337558768"/>
      <w:bookmarkStart w:id="764" w:name="_Toc296346567"/>
      <w:bookmarkStart w:id="765" w:name="_Toc296503066"/>
      <w:r>
        <w:rPr>
          <w:rFonts w:ascii="Times New Roman" w:hAnsi="Times New Roman" w:eastAsia="黑体"/>
          <w:b w:val="0"/>
          <w:color w:val="000000"/>
          <w:sz w:val="28"/>
          <w:szCs w:val="28"/>
        </w:rPr>
        <w:t>.1施工组织设计</w:t>
      </w:r>
      <w:bookmarkEnd w:id="762"/>
    </w:p>
    <w:bookmarkEnd w:id="763"/>
    <w:p w14:paraId="66A08088">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sz w:val="28"/>
          <w:szCs w:val="28"/>
        </w:rPr>
        <w:t>7.1.1</w:t>
      </w:r>
      <w:r>
        <w:rPr>
          <w:rFonts w:ascii="Times New Roman" w:hAnsi="Times New Roman" w:eastAsia="仿宋_GB2312"/>
          <w:color w:val="000000"/>
          <w:sz w:val="28"/>
          <w:szCs w:val="28"/>
        </w:rPr>
        <w:t xml:space="preserve"> </w:t>
      </w:r>
      <w:r>
        <w:rPr>
          <w:rFonts w:ascii="Times New Roman" w:hAnsi="Times New Roman" w:eastAsia="仿宋_GB2312"/>
          <w:color w:val="000000"/>
          <w:kern w:val="0"/>
          <w:sz w:val="28"/>
          <w:szCs w:val="28"/>
        </w:rPr>
        <w:t>施工组织设计的内容</w:t>
      </w:r>
    </w:p>
    <w:p w14:paraId="3E017DB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施工组织设计应包含以下内容：</w:t>
      </w:r>
    </w:p>
    <w:p w14:paraId="13376FD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 xml:space="preserve">（1）施工方案； </w:t>
      </w:r>
    </w:p>
    <w:p w14:paraId="1C2B8C1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（2）施工现场平面布置图；</w:t>
      </w:r>
    </w:p>
    <w:p w14:paraId="190A7BB2">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 xml:space="preserve">（3）施工进度计划和保证措施； </w:t>
      </w:r>
    </w:p>
    <w:p w14:paraId="7E865AF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（4）劳动力及材料供应计划；</w:t>
      </w:r>
    </w:p>
    <w:p w14:paraId="7477319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（5）施工机械设备的选用；</w:t>
      </w:r>
    </w:p>
    <w:p w14:paraId="2DC1AB4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（6）质量保证体系及措施；</w:t>
      </w:r>
    </w:p>
    <w:p w14:paraId="7DE596EE">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（7）安全生产、文明施工措施；</w:t>
      </w:r>
    </w:p>
    <w:p w14:paraId="6CA50E72">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（8）环境保护、成本控制措施</w:t>
      </w:r>
      <w:r>
        <w:rPr>
          <w:rFonts w:hint="eastAsia" w:ascii="Times New Roman" w:hAnsi="Times New Roman" w:eastAsia="仿宋_GB2312"/>
          <w:color w:val="000000"/>
          <w:kern w:val="0"/>
          <w:sz w:val="28"/>
          <w:szCs w:val="28"/>
        </w:rPr>
        <w:t>；</w:t>
      </w:r>
    </w:p>
    <w:p w14:paraId="7203C1E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（9）合同当事人约定的其他内容</w:t>
      </w:r>
      <w:r>
        <w:rPr>
          <w:rFonts w:ascii="Times New Roman" w:hAnsi="Times New Roman" w:eastAsia="仿宋_GB2312"/>
          <w:color w:val="000000"/>
          <w:kern w:val="0"/>
          <w:sz w:val="28"/>
          <w:szCs w:val="28"/>
        </w:rPr>
        <w:t>。</w:t>
      </w:r>
    </w:p>
    <w:p w14:paraId="73F3AEE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sz w:val="28"/>
          <w:szCs w:val="28"/>
        </w:rPr>
        <w:t>7.1.2</w:t>
      </w:r>
      <w:r>
        <w:rPr>
          <w:rFonts w:ascii="Times New Roman" w:hAnsi="Times New Roman" w:eastAsia="仿宋_GB2312"/>
          <w:color w:val="000000"/>
          <w:sz w:val="28"/>
          <w:szCs w:val="28"/>
        </w:rPr>
        <w:t xml:space="preserve"> </w:t>
      </w:r>
      <w:r>
        <w:rPr>
          <w:rFonts w:ascii="Times New Roman" w:hAnsi="Times New Roman" w:eastAsia="仿宋_GB2312"/>
          <w:color w:val="000000"/>
          <w:kern w:val="0"/>
          <w:sz w:val="28"/>
          <w:szCs w:val="28"/>
        </w:rPr>
        <w:t>施工组织设计的提交和修改</w:t>
      </w:r>
    </w:p>
    <w:p w14:paraId="7C419D8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除专用合同条款另有约定外，承包人应在合同签订后14天内，但至迟不得晚于第7.3.2项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开工通知</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载明的开工日期前7天，向监理人提交详细的施工组织设计，并由监理人报送发包人。</w:t>
      </w:r>
      <w:r>
        <w:rPr>
          <w:rFonts w:hint="eastAsia" w:ascii="Times New Roman" w:hAnsi="Times New Roman" w:eastAsia="仿宋_GB2312"/>
          <w:color w:val="000000"/>
          <w:kern w:val="0"/>
          <w:sz w:val="28"/>
          <w:szCs w:val="28"/>
        </w:rPr>
        <w:t>除专用合同条款另有约定外，发包人和监理人应在监理人收到施工组织设计后7天内确认或提出修改意见</w:t>
      </w:r>
      <w:r>
        <w:rPr>
          <w:rFonts w:ascii="Times New Roman" w:hAnsi="Times New Roman" w:eastAsia="仿宋_GB2312"/>
          <w:color w:val="000000"/>
          <w:kern w:val="0"/>
          <w:sz w:val="28"/>
          <w:szCs w:val="28"/>
        </w:rPr>
        <w:t>。对发包人和监理人提出的合理意见和要求，承包人应自费修改完善。根据工程实际情况需要修改施工组织设计的，承包人应向发包人和监理人提交修改后的施工组织设计。</w:t>
      </w:r>
    </w:p>
    <w:p w14:paraId="399A6FB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施工进度计划的编制和修改按照第7.2款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施工进度计划</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执行。</w:t>
      </w:r>
    </w:p>
    <w:p w14:paraId="011F80E5">
      <w:pPr>
        <w:pStyle w:val="6"/>
        <w:spacing w:before="120" w:after="120" w:line="360" w:lineRule="auto"/>
        <w:ind w:firstLine="560" w:firstLineChars="200"/>
        <w:rPr>
          <w:rFonts w:ascii="Times New Roman" w:hAnsi="Times New Roman" w:eastAsia="黑体"/>
          <w:b w:val="0"/>
          <w:color w:val="000000"/>
          <w:sz w:val="28"/>
          <w:szCs w:val="28"/>
        </w:rPr>
      </w:pPr>
      <w:bookmarkStart w:id="766" w:name="_Toc351203544"/>
      <w:r>
        <w:rPr>
          <w:rFonts w:ascii="Times New Roman" w:hAnsi="Times New Roman" w:eastAsia="黑体"/>
          <w:b w:val="0"/>
          <w:color w:val="000000"/>
          <w:sz w:val="28"/>
          <w:szCs w:val="28"/>
        </w:rPr>
        <w:t>7</w:t>
      </w:r>
      <w:bookmarkStart w:id="767" w:name="_Toc337558769"/>
      <w:r>
        <w:rPr>
          <w:rFonts w:ascii="Times New Roman" w:hAnsi="Times New Roman" w:eastAsia="黑体"/>
          <w:b w:val="0"/>
          <w:color w:val="000000"/>
          <w:sz w:val="28"/>
          <w:szCs w:val="28"/>
        </w:rPr>
        <w:t>.2 施工进度计划</w:t>
      </w:r>
      <w:bookmarkEnd w:id="766"/>
    </w:p>
    <w:bookmarkEnd w:id="767"/>
    <w:p w14:paraId="59B6958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7.2.1 施工进度计划的编制</w:t>
      </w:r>
    </w:p>
    <w:p w14:paraId="29F5477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承包人应按照第7.1款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施工组织设计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78D73C3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sz w:val="28"/>
          <w:szCs w:val="28"/>
        </w:rPr>
        <w:t>7.2.2 施工进度计划的修订</w:t>
      </w:r>
    </w:p>
    <w:p w14:paraId="127B006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4397E6F6">
      <w:pPr>
        <w:pStyle w:val="6"/>
        <w:spacing w:before="120" w:after="120" w:line="360" w:lineRule="auto"/>
        <w:ind w:firstLine="560" w:firstLineChars="200"/>
        <w:rPr>
          <w:rFonts w:ascii="Times New Roman" w:hAnsi="Times New Roman" w:eastAsia="黑体"/>
          <w:b w:val="0"/>
          <w:color w:val="000000"/>
          <w:sz w:val="28"/>
          <w:szCs w:val="28"/>
        </w:rPr>
      </w:pPr>
      <w:bookmarkStart w:id="768" w:name="_Toc351203545"/>
      <w:r>
        <w:rPr>
          <w:rFonts w:ascii="Times New Roman" w:hAnsi="Times New Roman" w:eastAsia="黑体"/>
          <w:b w:val="0"/>
          <w:color w:val="000000"/>
          <w:sz w:val="28"/>
          <w:szCs w:val="28"/>
        </w:rPr>
        <w:t>7</w:t>
      </w:r>
      <w:bookmarkStart w:id="769" w:name="_Toc337558770"/>
      <w:r>
        <w:rPr>
          <w:rFonts w:ascii="Times New Roman" w:hAnsi="Times New Roman" w:eastAsia="黑体"/>
          <w:b w:val="0"/>
          <w:color w:val="000000"/>
          <w:sz w:val="28"/>
          <w:szCs w:val="28"/>
        </w:rPr>
        <w:t>.3 开工</w:t>
      </w:r>
      <w:bookmarkEnd w:id="768"/>
    </w:p>
    <w:p w14:paraId="6A7CA48B">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kern w:val="0"/>
          <w:sz w:val="28"/>
          <w:szCs w:val="28"/>
        </w:rPr>
        <w:t>7.3.1 开工准备</w:t>
      </w:r>
    </w:p>
    <w:p w14:paraId="47E71A4D">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除专用合同条款另有约定外，承包人应按照第7.1款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施工组织设计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15D606D5">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除专用合同条款另有约定外，合同当事人应按约定完成开工准备工作。</w:t>
      </w:r>
    </w:p>
    <w:p w14:paraId="46B4EB99">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7.3.2 开工通知</w:t>
      </w:r>
    </w:p>
    <w:bookmarkEnd w:id="769"/>
    <w:p w14:paraId="2179B17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40A3838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5293CD8C">
      <w:pPr>
        <w:pStyle w:val="6"/>
        <w:spacing w:before="120" w:after="120" w:line="360" w:lineRule="auto"/>
        <w:ind w:firstLine="560" w:firstLineChars="200"/>
        <w:rPr>
          <w:rFonts w:ascii="Times New Roman" w:hAnsi="Times New Roman" w:eastAsia="黑体"/>
          <w:b w:val="0"/>
          <w:color w:val="000000"/>
          <w:sz w:val="28"/>
          <w:szCs w:val="28"/>
        </w:rPr>
      </w:pPr>
      <w:bookmarkStart w:id="770" w:name="_Toc351203546"/>
      <w:r>
        <w:rPr>
          <w:rFonts w:ascii="Times New Roman" w:hAnsi="Times New Roman" w:eastAsia="黑体"/>
          <w:b w:val="0"/>
          <w:color w:val="000000"/>
          <w:sz w:val="28"/>
          <w:szCs w:val="28"/>
        </w:rPr>
        <w:t>7.4测量放线</w:t>
      </w:r>
      <w:bookmarkEnd w:id="770"/>
    </w:p>
    <w:p w14:paraId="7BA4E0E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7.4.1 除专用合同条款另有约定外，发包人应在至迟不得晚于第7.3.2项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开工通知</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载明的开工日期前7天通过监理人向承包人提供测量基准点、基准线和水准点及其书面资料。发包人应对其提供的测量基准点、基准线和水准点及其书面资料的真实性、准确性和完整性负责。</w:t>
      </w:r>
    </w:p>
    <w:p w14:paraId="0D7C934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5353BB9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456E50C8">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施工过程中对施工现场内水准点等测量标志物的保护工作由承包人负责。</w:t>
      </w:r>
      <w:bookmarkStart w:id="771" w:name="_Toc351203547"/>
    </w:p>
    <w:p w14:paraId="4034D9E2">
      <w:pPr>
        <w:pStyle w:val="6"/>
        <w:spacing w:before="120" w:after="120" w:line="360" w:lineRule="auto"/>
        <w:ind w:firstLine="560" w:firstLineChars="200"/>
        <w:rPr>
          <w:rFonts w:ascii="Times New Roman" w:hAnsi="Times New Roman" w:eastAsia="黑体"/>
          <w:b w:val="0"/>
          <w:color w:val="000000"/>
          <w:sz w:val="28"/>
          <w:szCs w:val="28"/>
        </w:rPr>
      </w:pPr>
      <w:r>
        <w:rPr>
          <w:rFonts w:ascii="Times New Roman" w:hAnsi="Times New Roman" w:eastAsia="黑体"/>
          <w:b w:val="0"/>
          <w:color w:val="000000"/>
          <w:sz w:val="28"/>
          <w:szCs w:val="28"/>
        </w:rPr>
        <w:t>7</w:t>
      </w:r>
      <w:bookmarkEnd w:id="764"/>
      <w:bookmarkEnd w:id="765"/>
      <w:bookmarkStart w:id="772" w:name="_Toc337558772"/>
      <w:bookmarkStart w:id="773" w:name="_Toc296503073"/>
      <w:bookmarkStart w:id="774" w:name="_Toc296346574"/>
      <w:r>
        <w:rPr>
          <w:rFonts w:ascii="Times New Roman" w:hAnsi="Times New Roman" w:eastAsia="黑体"/>
          <w:b w:val="0"/>
          <w:color w:val="000000"/>
          <w:sz w:val="28"/>
          <w:szCs w:val="28"/>
        </w:rPr>
        <w:t>.5</w:t>
      </w:r>
      <w:r>
        <w:rPr>
          <w:rFonts w:hint="eastAsia" w:ascii="Times New Roman" w:hAnsi="Times New Roman" w:eastAsia="黑体"/>
          <w:b w:val="0"/>
          <w:color w:val="000000"/>
          <w:sz w:val="28"/>
          <w:szCs w:val="28"/>
        </w:rPr>
        <w:t xml:space="preserve"> </w:t>
      </w:r>
      <w:r>
        <w:rPr>
          <w:rFonts w:ascii="Times New Roman" w:hAnsi="Times New Roman" w:eastAsia="黑体"/>
          <w:b w:val="0"/>
          <w:color w:val="000000"/>
          <w:sz w:val="28"/>
          <w:szCs w:val="28"/>
        </w:rPr>
        <w:t>工期延误</w:t>
      </w:r>
      <w:bookmarkEnd w:id="771"/>
    </w:p>
    <w:bookmarkEnd w:id="772"/>
    <w:bookmarkEnd w:id="773"/>
    <w:bookmarkEnd w:id="774"/>
    <w:p w14:paraId="54618C41">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7.5.1 因发包人原因导致工期延误</w:t>
      </w:r>
    </w:p>
    <w:p w14:paraId="51AD83C9">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 xml:space="preserve">在合同履行过程中，因下列情况导致工期延误和（或）费用增加的，由发包人承担由此延误的工期和（或）增加的费用，且发包人应支付承包人合理的利润： </w:t>
      </w:r>
    </w:p>
    <w:p w14:paraId="717B4476">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（1）发包人未能按合同约定提供图纸或所提供图纸不符合合同约定的；</w:t>
      </w:r>
    </w:p>
    <w:p w14:paraId="704C6ADE">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（2）发包人未能按合同约定提供施工现场、施工条件、基础资料、许可、批准等开工条件的；</w:t>
      </w:r>
    </w:p>
    <w:p w14:paraId="73BF61A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（3）发包人提供的测量基准点、基准线和水准点及其书面资料存在错误或疏漏的；</w:t>
      </w:r>
    </w:p>
    <w:p w14:paraId="30CD509F">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（4）发包人未能在计划开工日期之日起7天内同意下达开工通知的；</w:t>
      </w:r>
    </w:p>
    <w:p w14:paraId="14DD1AA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（5）发包人未能按合同约定日期支付工程预付款、进度款或竣工结算款的；</w:t>
      </w:r>
    </w:p>
    <w:p w14:paraId="54FF78A5">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（6）监理人未按合同约定发出指示、批准等文件的；</w:t>
      </w:r>
    </w:p>
    <w:p w14:paraId="21F98AB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（7）专用合同条款中约定的其他情形。</w:t>
      </w:r>
    </w:p>
    <w:p w14:paraId="64DFC9B2">
      <w:pPr>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施工进度计划的修订</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执行。</w:t>
      </w:r>
    </w:p>
    <w:p w14:paraId="22F8D9D9">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kern w:val="0"/>
          <w:sz w:val="28"/>
          <w:szCs w:val="28"/>
        </w:rPr>
        <w:t>7.5.2 因承包人原因导致工期延误</w:t>
      </w:r>
    </w:p>
    <w:p w14:paraId="1C1B7B09">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bookmarkStart w:id="775" w:name="_Toc296503076"/>
      <w:bookmarkStart w:id="776" w:name="_Toc296346577"/>
      <w:r>
        <w:rPr>
          <w:rFonts w:ascii="Times New Roman" w:hAnsi="Times New Roman" w:eastAsia="仿宋_GB2312"/>
          <w:color w:val="000000"/>
          <w:kern w:val="0"/>
          <w:sz w:val="28"/>
          <w:szCs w:val="28"/>
        </w:rPr>
        <w:t>因</w:t>
      </w:r>
      <w:bookmarkEnd w:id="775"/>
      <w:bookmarkEnd w:id="776"/>
      <w:r>
        <w:rPr>
          <w:rFonts w:ascii="Times New Roman" w:hAnsi="Times New Roman" w:eastAsia="仿宋_GB2312"/>
          <w:color w:val="000000"/>
          <w:kern w:val="0"/>
          <w:sz w:val="28"/>
          <w:szCs w:val="28"/>
        </w:rPr>
        <w:t>承包人原因造成工期延误的，可以在专用合同条款中约定逾期竣工违约金的计算方法和逾期竣工违约金的上限。承包人支付逾期竣工违约金后，不免除承包人继续完成工程及修补缺陷的义务。</w:t>
      </w:r>
    </w:p>
    <w:p w14:paraId="6701B390">
      <w:pPr>
        <w:pStyle w:val="6"/>
        <w:spacing w:before="120" w:after="120" w:line="360" w:lineRule="auto"/>
        <w:ind w:firstLine="560" w:firstLineChars="200"/>
        <w:rPr>
          <w:rFonts w:ascii="Times New Roman" w:hAnsi="Times New Roman" w:eastAsia="黑体"/>
          <w:b w:val="0"/>
          <w:color w:val="000000"/>
          <w:sz w:val="28"/>
          <w:szCs w:val="28"/>
        </w:rPr>
      </w:pPr>
      <w:bookmarkStart w:id="777" w:name="_Toc351203548"/>
      <w:r>
        <w:rPr>
          <w:rFonts w:ascii="Times New Roman" w:hAnsi="Times New Roman" w:eastAsia="黑体"/>
          <w:b w:val="0"/>
          <w:color w:val="000000"/>
          <w:sz w:val="28"/>
          <w:szCs w:val="28"/>
        </w:rPr>
        <w:t>7</w:t>
      </w:r>
      <w:bookmarkStart w:id="778" w:name="_Toc296503074"/>
      <w:bookmarkStart w:id="779" w:name="_Toc296346575"/>
      <w:bookmarkStart w:id="780" w:name="_Toc337558773"/>
      <w:bookmarkStart w:id="781" w:name="_Toc296346578"/>
      <w:bookmarkStart w:id="782" w:name="_Toc296503077"/>
      <w:r>
        <w:rPr>
          <w:rFonts w:ascii="Times New Roman" w:hAnsi="Times New Roman" w:eastAsia="黑体"/>
          <w:b w:val="0"/>
          <w:color w:val="000000"/>
          <w:sz w:val="28"/>
          <w:szCs w:val="28"/>
        </w:rPr>
        <w:t>.6 不利物质条件</w:t>
      </w:r>
      <w:bookmarkEnd w:id="777"/>
    </w:p>
    <w:bookmarkEnd w:id="778"/>
    <w:bookmarkEnd w:id="779"/>
    <w:bookmarkEnd w:id="780"/>
    <w:p w14:paraId="0881A9B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472A442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变更</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约定执行。承包人因采取合理措施而增加的费用和（或）延误的工期由发包人承担。</w:t>
      </w:r>
    </w:p>
    <w:p w14:paraId="1FE55797">
      <w:pPr>
        <w:pStyle w:val="6"/>
        <w:spacing w:before="120" w:after="120" w:line="360" w:lineRule="auto"/>
        <w:ind w:firstLine="560" w:firstLineChars="200"/>
        <w:rPr>
          <w:rFonts w:ascii="Times New Roman" w:hAnsi="Times New Roman" w:eastAsia="黑体"/>
          <w:b w:val="0"/>
          <w:color w:val="000000"/>
          <w:sz w:val="28"/>
          <w:szCs w:val="28"/>
        </w:rPr>
      </w:pPr>
      <w:bookmarkStart w:id="783" w:name="_Toc351203549"/>
      <w:r>
        <w:rPr>
          <w:rFonts w:ascii="Times New Roman" w:hAnsi="Times New Roman" w:eastAsia="黑体"/>
          <w:b w:val="0"/>
          <w:color w:val="000000"/>
          <w:sz w:val="28"/>
          <w:szCs w:val="28"/>
        </w:rPr>
        <w:t>7</w:t>
      </w:r>
      <w:bookmarkStart w:id="784" w:name="_Toc296346576"/>
      <w:bookmarkStart w:id="785" w:name="_Toc296503075"/>
      <w:bookmarkStart w:id="786" w:name="_Toc337558774"/>
      <w:r>
        <w:rPr>
          <w:rFonts w:ascii="Times New Roman" w:hAnsi="Times New Roman" w:eastAsia="黑体"/>
          <w:b w:val="0"/>
          <w:color w:val="000000"/>
          <w:sz w:val="28"/>
          <w:szCs w:val="28"/>
        </w:rPr>
        <w:t>.7</w:t>
      </w:r>
      <w:r>
        <w:rPr>
          <w:rFonts w:hint="eastAsia" w:ascii="Times New Roman" w:hAnsi="Times New Roman" w:eastAsia="黑体"/>
          <w:b w:val="0"/>
          <w:color w:val="000000"/>
          <w:sz w:val="28"/>
          <w:szCs w:val="28"/>
        </w:rPr>
        <w:t xml:space="preserve"> </w:t>
      </w:r>
      <w:r>
        <w:rPr>
          <w:rFonts w:ascii="Times New Roman" w:hAnsi="Times New Roman" w:eastAsia="黑体"/>
          <w:b w:val="0"/>
          <w:color w:val="000000"/>
          <w:sz w:val="28"/>
          <w:szCs w:val="28"/>
        </w:rPr>
        <w:t>异常恶劣的气候条件</w:t>
      </w:r>
      <w:bookmarkEnd w:id="783"/>
    </w:p>
    <w:bookmarkEnd w:id="784"/>
    <w:bookmarkEnd w:id="785"/>
    <w:bookmarkEnd w:id="786"/>
    <w:p w14:paraId="3C51B268">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772894D2">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承包人应采取克服异常恶劣的气候条件的合理措施继续施工，并及时通知发包人和监理人。监理人经发包人同意后应当及时发出指示，指示构成变更的，按第10条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变更</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约定办理。承包人因采取合理措施而增加的费用和（或）延误的工期由发包人承担。</w:t>
      </w:r>
      <w:bookmarkStart w:id="787" w:name="_Toc351203550"/>
    </w:p>
    <w:p w14:paraId="4B2B7137">
      <w:pPr>
        <w:autoSpaceDE w:val="0"/>
        <w:autoSpaceDN w:val="0"/>
        <w:adjustRightInd w:val="0"/>
        <w:spacing w:line="360" w:lineRule="auto"/>
        <w:ind w:firstLine="560" w:firstLineChars="200"/>
        <w:jc w:val="left"/>
        <w:outlineLvl w:val="0"/>
        <w:rPr>
          <w:rFonts w:ascii="Times New Roman" w:hAnsi="Times New Roman" w:eastAsia="黑体"/>
          <w:bCs/>
          <w:color w:val="000000"/>
          <w:sz w:val="28"/>
          <w:szCs w:val="28"/>
        </w:rPr>
      </w:pPr>
      <w:bookmarkStart w:id="788" w:name="_Toc28551"/>
      <w:r>
        <w:rPr>
          <w:rFonts w:ascii="Times New Roman" w:hAnsi="Times New Roman" w:eastAsia="黑体"/>
          <w:bCs/>
          <w:color w:val="000000"/>
          <w:sz w:val="28"/>
          <w:szCs w:val="28"/>
        </w:rPr>
        <w:t>7</w:t>
      </w:r>
      <w:bookmarkStart w:id="789" w:name="_Toc337558775"/>
      <w:r>
        <w:rPr>
          <w:rFonts w:ascii="Times New Roman" w:hAnsi="Times New Roman" w:eastAsia="黑体"/>
          <w:bCs/>
          <w:color w:val="000000"/>
          <w:sz w:val="28"/>
          <w:szCs w:val="28"/>
        </w:rPr>
        <w:t>.8</w:t>
      </w:r>
      <w:r>
        <w:rPr>
          <w:rFonts w:hint="eastAsia" w:ascii="Times New Roman" w:hAnsi="Times New Roman" w:eastAsia="黑体"/>
          <w:bCs/>
          <w:color w:val="000000"/>
          <w:sz w:val="28"/>
          <w:szCs w:val="28"/>
        </w:rPr>
        <w:t xml:space="preserve"> </w:t>
      </w:r>
      <w:r>
        <w:rPr>
          <w:rFonts w:ascii="Times New Roman" w:hAnsi="Times New Roman" w:eastAsia="黑体"/>
          <w:bCs/>
          <w:color w:val="000000"/>
          <w:sz w:val="28"/>
          <w:szCs w:val="28"/>
        </w:rPr>
        <w:t>暂停施工</w:t>
      </w:r>
      <w:bookmarkEnd w:id="787"/>
      <w:bookmarkEnd w:id="788"/>
    </w:p>
    <w:bookmarkEnd w:id="781"/>
    <w:bookmarkEnd w:id="782"/>
    <w:bookmarkEnd w:id="789"/>
    <w:p w14:paraId="6558140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7.8.1发包人原因引起的暂停施工</w:t>
      </w:r>
    </w:p>
    <w:p w14:paraId="719900A1">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因发包人原因引起暂停施工的，监理人经发包人同意后，应及时下达暂停施工指示。情况紧急且监理人未及时下达暂停施工指示的，按照第7.8.4项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紧急情况下的暂停施工</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执行。</w:t>
      </w:r>
    </w:p>
    <w:p w14:paraId="13410A01">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因发包人原因引起的暂停施工，发包人应承担由此增加的费用和（或）延误的工期，</w:t>
      </w:r>
      <w:r>
        <w:rPr>
          <w:rFonts w:ascii="Times New Roman" w:hAnsi="Times New Roman" w:eastAsia="仿宋_GB2312"/>
          <w:kern w:val="0"/>
          <w:sz w:val="28"/>
          <w:szCs w:val="28"/>
        </w:rPr>
        <w:t>并支付承包人</w:t>
      </w:r>
      <w:r>
        <w:rPr>
          <w:rFonts w:ascii="Times New Roman" w:hAnsi="Times New Roman" w:eastAsia="仿宋_GB2312"/>
          <w:color w:val="000000"/>
          <w:kern w:val="0"/>
          <w:sz w:val="28"/>
          <w:szCs w:val="28"/>
        </w:rPr>
        <w:t>合理的利润。</w:t>
      </w:r>
    </w:p>
    <w:p w14:paraId="1CA64684">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7.8.2 承包人原因引起的暂停施工</w:t>
      </w:r>
    </w:p>
    <w:p w14:paraId="39F064BA">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因承包人原因引起的暂停施工，承包人应承担由此增加的费用和（或）延误的工期，且承包人在收到监理人复工指示后</w:t>
      </w:r>
      <w:r>
        <w:rPr>
          <w:rFonts w:hint="eastAsia" w:ascii="Times New Roman" w:hAnsi="Times New Roman" w:eastAsia="仿宋_GB2312"/>
          <w:color w:val="000000"/>
          <w:kern w:val="0"/>
          <w:sz w:val="28"/>
          <w:szCs w:val="28"/>
        </w:rPr>
        <w:t>84</w:t>
      </w:r>
      <w:r>
        <w:rPr>
          <w:rFonts w:ascii="Times New Roman" w:hAnsi="Times New Roman" w:eastAsia="仿宋_GB2312"/>
          <w:color w:val="000000"/>
          <w:kern w:val="0"/>
          <w:sz w:val="28"/>
          <w:szCs w:val="28"/>
        </w:rPr>
        <w:t>天内仍未复工的，视为第16.2.1项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承包人违约的情形</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第（7）目约定的承包人无法继续履行合同的情形。</w:t>
      </w:r>
    </w:p>
    <w:p w14:paraId="2B15EC9D">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7.8.3 指示暂停施工</w:t>
      </w:r>
    </w:p>
    <w:p w14:paraId="4E015231">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监理人认为有必要时，并经发包人批准后，可向承包人作出暂停施工的指示，承包人应按监理人指示暂停施工。</w:t>
      </w:r>
    </w:p>
    <w:p w14:paraId="0654CB6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7.8.4 紧急情况下的暂停施工</w:t>
      </w:r>
    </w:p>
    <w:p w14:paraId="0D091863">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争议解决</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约定处理。</w:t>
      </w:r>
    </w:p>
    <w:p w14:paraId="2C778B33">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7.8.5 暂停施工后的复工</w:t>
      </w:r>
    </w:p>
    <w:p w14:paraId="1F669046">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1EE193C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承包人无故拖延和拒绝复工的，承包人承担由此增加的费用和（或）延误的工期；因发包人原因无法按时复工的，按照第7.5.1项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因发包人原因导致工期延误</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约定办理。</w:t>
      </w:r>
    </w:p>
    <w:p w14:paraId="5D8F0E8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7.8.6 暂停施工持续56天以上</w:t>
      </w:r>
    </w:p>
    <w:p w14:paraId="2A5B42F6">
      <w:pPr>
        <w:spacing w:line="360" w:lineRule="auto"/>
        <w:ind w:firstLine="546" w:firstLineChars="195"/>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监理人发出暂停施工指示后56天内未向承包人发出复工通知，除该项停工属于第7.8.2项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承包人原因引起的暂停施工</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及第17条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不可抗力</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变更的范围</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第（2）项的可取消工作。</w:t>
      </w:r>
    </w:p>
    <w:p w14:paraId="09D62595">
      <w:pPr>
        <w:spacing w:line="360" w:lineRule="auto"/>
        <w:ind w:firstLine="546" w:firstLineChars="195"/>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暂停施工持续</w:t>
      </w:r>
      <w:r>
        <w:rPr>
          <w:rFonts w:hint="eastAsia" w:ascii="Times New Roman" w:hAnsi="Times New Roman" w:eastAsia="仿宋_GB2312"/>
          <w:color w:val="000000"/>
          <w:kern w:val="0"/>
          <w:sz w:val="28"/>
          <w:szCs w:val="28"/>
        </w:rPr>
        <w:t>84</w:t>
      </w:r>
      <w:r>
        <w:rPr>
          <w:rFonts w:ascii="Times New Roman" w:hAnsi="Times New Roman" w:eastAsia="仿宋_GB2312"/>
          <w:color w:val="000000"/>
          <w:kern w:val="0"/>
          <w:sz w:val="28"/>
          <w:szCs w:val="28"/>
        </w:rPr>
        <w:t>天以上不复工的，且不属于第7.8.2项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承包人原因引起的暂停施工</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及第17条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不可抗力</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约定的情形，并影响到整个工程以及合同目的实现的，承包人有权提出价格调整要求，或者解除合同。解除合同的，按照第16.1.3项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因发包人违约解除合同</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执行。</w:t>
      </w:r>
    </w:p>
    <w:p w14:paraId="6661B1CB">
      <w:pPr>
        <w:spacing w:line="360" w:lineRule="auto"/>
        <w:ind w:left="16" w:firstLine="546" w:firstLineChars="195"/>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7.8.7 暂停施工期间的工程照管</w:t>
      </w:r>
    </w:p>
    <w:p w14:paraId="21CD730A">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暂停施工期间，承包人应负责妥善照管工程并提供安全保障，由此增加的费用由责任方承担。</w:t>
      </w:r>
    </w:p>
    <w:p w14:paraId="3A22FB60">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7.8.8 暂停施工的措施</w:t>
      </w:r>
    </w:p>
    <w:p w14:paraId="48433DD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暂停施工期间，发包人和承包人均应采取必要的措施确保工程质量及安全，防止因暂停施工扩大损失。</w:t>
      </w:r>
    </w:p>
    <w:p w14:paraId="19FC1362">
      <w:pPr>
        <w:pStyle w:val="6"/>
        <w:spacing w:before="120" w:after="120" w:line="360" w:lineRule="auto"/>
        <w:ind w:firstLine="560" w:firstLineChars="200"/>
        <w:rPr>
          <w:rFonts w:ascii="Times New Roman" w:hAnsi="Times New Roman" w:eastAsia="黑体"/>
          <w:b w:val="0"/>
          <w:color w:val="000000"/>
          <w:sz w:val="28"/>
          <w:szCs w:val="28"/>
        </w:rPr>
      </w:pPr>
      <w:bookmarkStart w:id="790" w:name="_Toc351203551"/>
      <w:r>
        <w:rPr>
          <w:rFonts w:ascii="Times New Roman" w:hAnsi="Times New Roman" w:eastAsia="黑体"/>
          <w:b w:val="0"/>
          <w:color w:val="000000"/>
          <w:sz w:val="28"/>
          <w:szCs w:val="28"/>
        </w:rPr>
        <w:t>7.9提前竣工</w:t>
      </w:r>
      <w:bookmarkEnd w:id="790"/>
    </w:p>
    <w:p w14:paraId="19A289AD">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hint="eastAsia" w:ascii="Times New Roman" w:hAnsi="Times New Roman" w:eastAsia="仿宋_GB2312"/>
          <w:color w:val="000000"/>
          <w:kern w:val="0"/>
          <w:sz w:val="28"/>
          <w:szCs w:val="28"/>
        </w:rPr>
        <w:t>承包人认为提前竣工指示无法执行的，应向监理人和发包人提出书面异议，发包人和监理人应在收到异议后7天内予以答复。任何情况下，发包人不得压缩合理工期。</w:t>
      </w:r>
    </w:p>
    <w:p w14:paraId="46CACE1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7.9.2 发包人要求承包人提前竣工，或承包人提出提前竣工的建议能够给发包人带来效益的，合同当事人可以在专用合同条款中约定提前竣工的奖励。</w:t>
      </w:r>
    </w:p>
    <w:p w14:paraId="598E9B12">
      <w:pPr>
        <w:pStyle w:val="5"/>
        <w:spacing w:before="120" w:after="120" w:line="360" w:lineRule="auto"/>
        <w:rPr>
          <w:rFonts w:ascii="Times New Roman" w:hAnsi="Times New Roman" w:eastAsia="黑体"/>
          <w:b w:val="0"/>
          <w:color w:val="000000"/>
          <w:sz w:val="28"/>
          <w:szCs w:val="28"/>
        </w:rPr>
      </w:pPr>
      <w:bookmarkStart w:id="791" w:name="_Toc351203552"/>
      <w:r>
        <w:rPr>
          <w:rFonts w:ascii="Times New Roman" w:hAnsi="Times New Roman" w:eastAsia="黑体"/>
          <w:b w:val="0"/>
          <w:color w:val="000000"/>
          <w:sz w:val="28"/>
          <w:szCs w:val="28"/>
        </w:rPr>
        <w:t>8</w:t>
      </w:r>
      <w:bookmarkStart w:id="792" w:name="_Toc337558776"/>
      <w:bookmarkStart w:id="793" w:name="_Toc296503058"/>
      <w:bookmarkStart w:id="794" w:name="_Toc296346559"/>
      <w:r>
        <w:rPr>
          <w:rFonts w:ascii="Times New Roman" w:hAnsi="Times New Roman" w:eastAsia="黑体"/>
          <w:b w:val="0"/>
          <w:color w:val="000000"/>
          <w:sz w:val="28"/>
          <w:szCs w:val="28"/>
        </w:rPr>
        <w:t>. 材料与设备</w:t>
      </w:r>
      <w:bookmarkEnd w:id="791"/>
    </w:p>
    <w:bookmarkEnd w:id="792"/>
    <w:bookmarkEnd w:id="793"/>
    <w:bookmarkEnd w:id="794"/>
    <w:p w14:paraId="649B8E55">
      <w:pPr>
        <w:pStyle w:val="6"/>
        <w:spacing w:before="120" w:after="120" w:line="360" w:lineRule="auto"/>
        <w:ind w:firstLine="560" w:firstLineChars="200"/>
        <w:rPr>
          <w:rFonts w:ascii="Times New Roman" w:hAnsi="Times New Roman" w:eastAsia="黑体"/>
          <w:b w:val="0"/>
          <w:color w:val="000000"/>
          <w:sz w:val="28"/>
          <w:szCs w:val="28"/>
        </w:rPr>
      </w:pPr>
      <w:bookmarkStart w:id="795" w:name="_Toc351203553"/>
      <w:r>
        <w:rPr>
          <w:rFonts w:ascii="Times New Roman" w:hAnsi="Times New Roman" w:eastAsia="黑体"/>
          <w:b w:val="0"/>
          <w:color w:val="000000"/>
          <w:sz w:val="28"/>
          <w:szCs w:val="28"/>
        </w:rPr>
        <w:t>8</w:t>
      </w:r>
      <w:bookmarkStart w:id="796" w:name="_Toc296503059"/>
      <w:bookmarkStart w:id="797" w:name="_Toc337558777"/>
      <w:bookmarkStart w:id="798" w:name="_Toc296346560"/>
      <w:bookmarkStart w:id="799" w:name="_Toc468936960"/>
      <w:r>
        <w:rPr>
          <w:rFonts w:ascii="Times New Roman" w:hAnsi="Times New Roman" w:eastAsia="黑体"/>
          <w:b w:val="0"/>
          <w:color w:val="000000"/>
          <w:sz w:val="28"/>
          <w:szCs w:val="28"/>
        </w:rPr>
        <w:t>.1发包人供应材料与工程设备</w:t>
      </w:r>
      <w:bookmarkEnd w:id="795"/>
    </w:p>
    <w:bookmarkEnd w:id="796"/>
    <w:bookmarkEnd w:id="797"/>
    <w:bookmarkEnd w:id="798"/>
    <w:p w14:paraId="1A43308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发包人自行供应材料、工程设备的，应在签订合同时在专用合同条款的附件《发包人供应材料设备一览表》中明确材料、工程设备的品种、规格、型号、数量、单价、质量等级和送达地点。</w:t>
      </w:r>
    </w:p>
    <w:p w14:paraId="7BC04C2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承包人应提前30天通过监理人以书面形式通知发包人供应材料与工程设备进场。承包人按照第7.2.2项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施工进度计划的修订</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约定修订施工进度计划时，需同时提交经修订后的发包人供应材料与工程设备的进场计划。</w:t>
      </w:r>
    </w:p>
    <w:p w14:paraId="0F1E7FEA">
      <w:pPr>
        <w:pStyle w:val="6"/>
        <w:spacing w:before="120" w:after="120" w:line="360" w:lineRule="auto"/>
        <w:ind w:firstLine="560" w:firstLineChars="200"/>
        <w:rPr>
          <w:rFonts w:ascii="Times New Roman" w:hAnsi="Times New Roman" w:eastAsia="仿宋_GB2312"/>
          <w:color w:val="000000"/>
          <w:sz w:val="28"/>
          <w:szCs w:val="28"/>
        </w:rPr>
      </w:pPr>
      <w:bookmarkStart w:id="800" w:name="_Toc351203554"/>
      <w:r>
        <w:rPr>
          <w:rFonts w:ascii="Times New Roman" w:hAnsi="Times New Roman" w:eastAsia="黑体"/>
          <w:b w:val="0"/>
          <w:color w:val="000000"/>
          <w:sz w:val="28"/>
          <w:szCs w:val="28"/>
        </w:rPr>
        <w:t>8</w:t>
      </w:r>
      <w:bookmarkStart w:id="801" w:name="_Toc337558778"/>
      <w:bookmarkStart w:id="802" w:name="_Toc296503060"/>
      <w:bookmarkStart w:id="803" w:name="_Toc296346561"/>
      <w:r>
        <w:rPr>
          <w:rFonts w:ascii="Times New Roman" w:hAnsi="Times New Roman" w:eastAsia="黑体"/>
          <w:b w:val="0"/>
          <w:color w:val="000000"/>
          <w:sz w:val="28"/>
          <w:szCs w:val="28"/>
        </w:rPr>
        <w:t>.2承包人采购材料与工程设备</w:t>
      </w:r>
      <w:bookmarkEnd w:id="800"/>
    </w:p>
    <w:bookmarkEnd w:id="801"/>
    <w:bookmarkEnd w:id="802"/>
    <w:bookmarkEnd w:id="803"/>
    <w:p w14:paraId="25CC811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hint="eastAsia" w:ascii="Times New Roman" w:hAnsi="Times New Roman" w:eastAsia="仿宋_GB2312"/>
          <w:color w:val="000000"/>
          <w:kern w:val="0"/>
          <w:sz w:val="28"/>
          <w:szCs w:val="28"/>
        </w:rPr>
        <w:t>相应责任</w:t>
      </w:r>
      <w:r>
        <w:rPr>
          <w:rFonts w:ascii="Times New Roman" w:hAnsi="Times New Roman" w:eastAsia="仿宋_GB2312"/>
          <w:color w:val="000000"/>
          <w:kern w:val="0"/>
          <w:sz w:val="28"/>
          <w:szCs w:val="28"/>
        </w:rPr>
        <w:t>。</w:t>
      </w:r>
    </w:p>
    <w:p w14:paraId="0C333300">
      <w:pPr>
        <w:pStyle w:val="6"/>
        <w:spacing w:before="120" w:after="120" w:line="360" w:lineRule="auto"/>
        <w:ind w:firstLine="560" w:firstLineChars="200"/>
        <w:rPr>
          <w:rFonts w:ascii="Times New Roman" w:hAnsi="Times New Roman" w:eastAsia="黑体"/>
          <w:b w:val="0"/>
          <w:color w:val="000000"/>
          <w:sz w:val="28"/>
          <w:szCs w:val="28"/>
        </w:rPr>
      </w:pPr>
      <w:bookmarkStart w:id="804" w:name="_Toc351203555"/>
      <w:r>
        <w:rPr>
          <w:rFonts w:ascii="Times New Roman" w:hAnsi="Times New Roman" w:eastAsia="黑体"/>
          <w:b w:val="0"/>
          <w:color w:val="000000"/>
          <w:sz w:val="28"/>
          <w:szCs w:val="28"/>
        </w:rPr>
        <w:t>8</w:t>
      </w:r>
      <w:bookmarkStart w:id="805" w:name="_Toc296503061"/>
      <w:bookmarkStart w:id="806" w:name="_Toc337558779"/>
      <w:bookmarkStart w:id="807" w:name="_Toc296346562"/>
      <w:r>
        <w:rPr>
          <w:rFonts w:ascii="Times New Roman" w:hAnsi="Times New Roman" w:eastAsia="黑体"/>
          <w:b w:val="0"/>
          <w:color w:val="000000"/>
          <w:sz w:val="28"/>
          <w:szCs w:val="28"/>
        </w:rPr>
        <w:t>.3材料与工程设备的接收与拒收</w:t>
      </w:r>
      <w:bookmarkEnd w:id="804"/>
    </w:p>
    <w:bookmarkEnd w:id="805"/>
    <w:bookmarkEnd w:id="806"/>
    <w:bookmarkEnd w:id="807"/>
    <w:p w14:paraId="24C60BF8">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372D87D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发包人提供的材料和工程设备的规格、数量或质量不符合合同约定的，或因发包人原因导致交货日期延误或交货地点变更等情况的，按照第16.1款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发包人违约</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约定办理。</w:t>
      </w:r>
    </w:p>
    <w:p w14:paraId="606C084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8.3.2 承包人采购的材料和工程设备，应保证产品质量合格，承包人应在材料和工程设备到货前24小时通知监理人检验。承</w:t>
      </w:r>
      <w:bookmarkStart w:id="808" w:name="_Toc250655469"/>
      <w:r>
        <w:rPr>
          <w:rFonts w:ascii="Times New Roman" w:hAnsi="Times New Roman" w:eastAsia="仿宋_GB2312"/>
          <w:color w:val="000000"/>
          <w:kern w:val="0"/>
          <w:sz w:val="28"/>
          <w:szCs w:val="28"/>
        </w:rPr>
        <w:t>包人进行永久设备、材料的制造和生产的，应符合相关质量标准，并向监理人提交材料的样本以及有关资料，并应在使用该材料或工程设备之前获得监理人同意。</w:t>
      </w:r>
    </w:p>
    <w:bookmarkEnd w:id="808"/>
    <w:p w14:paraId="088B6F24">
      <w:pPr>
        <w:autoSpaceDE w:val="0"/>
        <w:autoSpaceDN w:val="0"/>
        <w:adjustRightInd w:val="0"/>
        <w:spacing w:line="360" w:lineRule="auto"/>
        <w:ind w:firstLine="420" w:firstLineChars="15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6A041127">
      <w:pPr>
        <w:pStyle w:val="6"/>
        <w:spacing w:before="120" w:after="120" w:line="360" w:lineRule="auto"/>
        <w:ind w:firstLine="560" w:firstLineChars="200"/>
        <w:rPr>
          <w:rFonts w:ascii="Times New Roman" w:hAnsi="Times New Roman" w:eastAsia="黑体"/>
          <w:b w:val="0"/>
          <w:color w:val="000000"/>
          <w:sz w:val="28"/>
          <w:szCs w:val="28"/>
        </w:rPr>
      </w:pPr>
      <w:bookmarkStart w:id="809" w:name="_Toc351203556"/>
      <w:r>
        <w:rPr>
          <w:rFonts w:ascii="Times New Roman" w:hAnsi="Times New Roman" w:eastAsia="黑体"/>
          <w:b w:val="0"/>
          <w:color w:val="000000"/>
          <w:sz w:val="28"/>
          <w:szCs w:val="28"/>
        </w:rPr>
        <w:t>8</w:t>
      </w:r>
      <w:bookmarkStart w:id="810" w:name="_Toc296346563"/>
      <w:bookmarkStart w:id="811" w:name="_Toc296503062"/>
      <w:bookmarkStart w:id="812" w:name="_Toc337558780"/>
      <w:r>
        <w:rPr>
          <w:rFonts w:ascii="Times New Roman" w:hAnsi="Times New Roman" w:eastAsia="黑体"/>
          <w:b w:val="0"/>
          <w:color w:val="000000"/>
          <w:sz w:val="28"/>
          <w:szCs w:val="28"/>
        </w:rPr>
        <w:t>.4材料与工程设备的保管与使用</w:t>
      </w:r>
      <w:bookmarkEnd w:id="809"/>
    </w:p>
    <w:bookmarkEnd w:id="810"/>
    <w:bookmarkEnd w:id="811"/>
    <w:bookmarkEnd w:id="812"/>
    <w:p w14:paraId="00E8ED68">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8.4.1 发包人供应</w:t>
      </w:r>
      <w:r>
        <w:rPr>
          <w:rFonts w:ascii="Times New Roman" w:hAnsi="Times New Roman" w:eastAsia="仿宋_GB2312"/>
          <w:color w:val="000000"/>
          <w:sz w:val="28"/>
          <w:szCs w:val="28"/>
        </w:rPr>
        <w:t>材料与</w:t>
      </w:r>
      <w:r>
        <w:rPr>
          <w:rFonts w:ascii="Times New Roman" w:hAnsi="Times New Roman" w:eastAsia="仿宋_GB2312"/>
          <w:color w:val="000000"/>
          <w:kern w:val="0"/>
          <w:sz w:val="28"/>
          <w:szCs w:val="28"/>
        </w:rPr>
        <w:t>工程</w:t>
      </w:r>
      <w:r>
        <w:rPr>
          <w:rFonts w:ascii="Times New Roman" w:hAnsi="Times New Roman" w:eastAsia="仿宋_GB2312"/>
          <w:color w:val="000000"/>
          <w:sz w:val="28"/>
          <w:szCs w:val="28"/>
        </w:rPr>
        <w:t>设备的保管与使用</w:t>
      </w:r>
    </w:p>
    <w:p w14:paraId="7A904B2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366E946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发包人供应的材料和工程设备使用前，由承包人负责检验，检验费用由发包人承担，不合格的不得使用。</w:t>
      </w:r>
    </w:p>
    <w:p w14:paraId="6C92AB1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8.4.2 承包人采购</w:t>
      </w:r>
      <w:r>
        <w:rPr>
          <w:rFonts w:ascii="Times New Roman" w:hAnsi="Times New Roman" w:eastAsia="仿宋_GB2312"/>
          <w:color w:val="000000"/>
          <w:sz w:val="28"/>
          <w:szCs w:val="28"/>
        </w:rPr>
        <w:t>材料与</w:t>
      </w:r>
      <w:r>
        <w:rPr>
          <w:rFonts w:ascii="Times New Roman" w:hAnsi="Times New Roman" w:eastAsia="仿宋_GB2312"/>
          <w:color w:val="000000"/>
          <w:kern w:val="0"/>
          <w:sz w:val="28"/>
          <w:szCs w:val="28"/>
        </w:rPr>
        <w:t>工程</w:t>
      </w:r>
      <w:r>
        <w:rPr>
          <w:rFonts w:ascii="Times New Roman" w:hAnsi="Times New Roman" w:eastAsia="仿宋_GB2312"/>
          <w:color w:val="000000"/>
          <w:sz w:val="28"/>
          <w:szCs w:val="28"/>
        </w:rPr>
        <w:t>设备的保管与使用</w:t>
      </w:r>
    </w:p>
    <w:p w14:paraId="2FFE3C62">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539B6C4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发包人或监理人发现承包人使用不符合设计或有关标准要求的材料和工程设备时，有权要求承包人进行修复、拆除或重新采购，由此增加的费用和（或）延误的工期，由承包人承担。</w:t>
      </w:r>
    </w:p>
    <w:p w14:paraId="7840BEC4">
      <w:pPr>
        <w:pStyle w:val="6"/>
        <w:spacing w:before="120" w:after="120" w:line="360" w:lineRule="auto"/>
        <w:ind w:firstLine="560" w:firstLineChars="200"/>
        <w:rPr>
          <w:rFonts w:ascii="Times New Roman" w:hAnsi="Times New Roman" w:eastAsia="黑体"/>
          <w:b w:val="0"/>
          <w:color w:val="000000"/>
          <w:sz w:val="28"/>
          <w:szCs w:val="28"/>
        </w:rPr>
      </w:pPr>
      <w:bookmarkStart w:id="813" w:name="_Toc351203557"/>
      <w:r>
        <w:rPr>
          <w:rFonts w:ascii="Times New Roman" w:hAnsi="Times New Roman" w:eastAsia="黑体"/>
          <w:b w:val="0"/>
          <w:color w:val="000000"/>
          <w:sz w:val="28"/>
          <w:szCs w:val="28"/>
        </w:rPr>
        <w:t>8.5禁止使用不合格的材料和工程设备</w:t>
      </w:r>
      <w:bookmarkEnd w:id="813"/>
    </w:p>
    <w:p w14:paraId="1736CD22">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8.5.1 监理人有权拒绝承包人提供的不合格材料或工程设备，并要求承包人立即进行更换。监理人应在更换后再次进行检查和检验，由此增加的费用和（或）延误的工期由承包人承担。</w:t>
      </w:r>
    </w:p>
    <w:p w14:paraId="099C96C8">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8.5.2 监理人发现承包人使用了不合格的材料和工程设备，承包人应按照监理人的指示立即改正，并禁止在工程中继续使用不合格的材料和工程设备。</w:t>
      </w:r>
    </w:p>
    <w:p w14:paraId="297C1902">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8.5.3 发包人提供的材料或工程设备不符合合同要求的，承包人有权拒绝，并可要求发包人更换，由此增加的费用和（或）延误的工期由发包人承担</w:t>
      </w:r>
      <w:r>
        <w:rPr>
          <w:rFonts w:hint="eastAsia" w:ascii="Times New Roman" w:hAnsi="Times New Roman" w:eastAsia="仿宋_GB2312"/>
          <w:color w:val="000000"/>
          <w:kern w:val="0"/>
          <w:sz w:val="28"/>
          <w:szCs w:val="28"/>
        </w:rPr>
        <w:t>，并支付承包人合理的利润</w:t>
      </w:r>
      <w:r>
        <w:rPr>
          <w:rFonts w:ascii="Times New Roman" w:hAnsi="Times New Roman" w:eastAsia="仿宋_GB2312"/>
          <w:color w:val="000000"/>
          <w:kern w:val="0"/>
          <w:sz w:val="28"/>
          <w:szCs w:val="28"/>
        </w:rPr>
        <w:t>。</w:t>
      </w:r>
    </w:p>
    <w:p w14:paraId="071968C2">
      <w:pPr>
        <w:pStyle w:val="6"/>
        <w:spacing w:before="120" w:after="120" w:line="360" w:lineRule="auto"/>
        <w:ind w:firstLine="560" w:firstLineChars="200"/>
        <w:rPr>
          <w:rFonts w:ascii="Times New Roman" w:hAnsi="Times New Roman" w:eastAsia="黑体"/>
          <w:b w:val="0"/>
          <w:color w:val="000000"/>
          <w:sz w:val="28"/>
          <w:szCs w:val="28"/>
        </w:rPr>
      </w:pPr>
      <w:bookmarkStart w:id="814" w:name="_Toc351203558"/>
      <w:r>
        <w:rPr>
          <w:rFonts w:ascii="Times New Roman" w:hAnsi="Times New Roman" w:eastAsia="黑体"/>
          <w:b w:val="0"/>
          <w:color w:val="000000"/>
          <w:sz w:val="28"/>
          <w:szCs w:val="28"/>
        </w:rPr>
        <w:t>8.6 样品</w:t>
      </w:r>
      <w:bookmarkEnd w:id="814"/>
    </w:p>
    <w:p w14:paraId="7ED0BA9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8.6.1</w:t>
      </w:r>
      <w:r>
        <w:rPr>
          <w:rFonts w:ascii="Times New Roman" w:hAnsi="Times New Roman" w:eastAsia="仿宋_GB2312"/>
          <w:color w:val="000000"/>
          <w:kern w:val="0"/>
          <w:sz w:val="28"/>
          <w:szCs w:val="28"/>
        </w:rPr>
        <w:tab/>
      </w:r>
      <w:r>
        <w:rPr>
          <w:rFonts w:ascii="Times New Roman" w:hAnsi="Times New Roman" w:eastAsia="仿宋_GB2312"/>
          <w:color w:val="000000"/>
          <w:kern w:val="0"/>
          <w:sz w:val="28"/>
          <w:szCs w:val="28"/>
        </w:rPr>
        <w:t>样品的报送</w:t>
      </w:r>
      <w:r>
        <w:rPr>
          <w:rFonts w:hint="eastAsia" w:ascii="Times New Roman" w:hAnsi="Times New Roman" w:eastAsia="仿宋_GB2312"/>
          <w:color w:val="000000"/>
          <w:kern w:val="0"/>
          <w:sz w:val="28"/>
          <w:szCs w:val="28"/>
        </w:rPr>
        <w:t>与封存</w:t>
      </w:r>
    </w:p>
    <w:p w14:paraId="7F90D75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需要承包人报送样品的材料或工程设备，样品的种类、名称、规格、数量等要求均应在专用合同条款中约定。样品的报送程序如下：</w:t>
      </w:r>
    </w:p>
    <w:p w14:paraId="3EA74BB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64D0DB1E">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01C59E7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（3）经发包人和监理人审批确认的样品</w:t>
      </w:r>
      <w:r>
        <w:rPr>
          <w:rFonts w:hint="eastAsia" w:ascii="Times New Roman" w:hAnsi="Times New Roman" w:eastAsia="仿宋_GB2312"/>
          <w:color w:val="000000"/>
          <w:kern w:val="0"/>
          <w:sz w:val="28"/>
          <w:szCs w:val="28"/>
        </w:rPr>
        <w:t>应按约定的方法封样，封存的样品</w:t>
      </w:r>
      <w:r>
        <w:rPr>
          <w:rFonts w:ascii="Times New Roman" w:hAnsi="Times New Roman" w:eastAsia="仿宋_GB2312"/>
          <w:color w:val="000000"/>
          <w:kern w:val="0"/>
          <w:sz w:val="28"/>
          <w:szCs w:val="28"/>
        </w:rPr>
        <w:t>作为检验工程相关部分的标准之一。承包人在施工过程中不得使用与样品不符的材料或工程设备。</w:t>
      </w:r>
    </w:p>
    <w:p w14:paraId="1C1FA78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（4）发包人和监理人对样品的审批确认仅为确认相关材料或工程设备的特征或用途，不得被理解为对合同的修改或改变，也并不减轻或免除承包人任何的责任和义务。</w:t>
      </w:r>
      <w:r>
        <w:rPr>
          <w:rFonts w:hint="eastAsia" w:ascii="Times New Roman" w:hAnsi="Times New Roman" w:eastAsia="仿宋_GB2312"/>
          <w:color w:val="000000"/>
          <w:kern w:val="0"/>
          <w:sz w:val="28"/>
          <w:szCs w:val="28"/>
        </w:rPr>
        <w:t>如果封存的样品修改或改变了合同约定，合同当事人应当以书面协议予以确认。</w:t>
      </w:r>
    </w:p>
    <w:p w14:paraId="00477E8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8.6.2 样品的保管</w:t>
      </w:r>
    </w:p>
    <w:p w14:paraId="5B10292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经批准的样品应由监理人负责封存于现场，承包人应在现场为保存样品提供适当和固定的场所并保持适当和良好的存储环境条件。</w:t>
      </w:r>
    </w:p>
    <w:p w14:paraId="17038D95">
      <w:pPr>
        <w:pStyle w:val="6"/>
        <w:spacing w:before="120" w:after="120" w:line="360" w:lineRule="auto"/>
        <w:ind w:firstLine="560" w:firstLineChars="200"/>
        <w:rPr>
          <w:rFonts w:ascii="Times New Roman" w:hAnsi="Times New Roman" w:eastAsia="黑体"/>
          <w:b w:val="0"/>
          <w:color w:val="000000"/>
          <w:sz w:val="28"/>
          <w:szCs w:val="28"/>
        </w:rPr>
      </w:pPr>
      <w:bookmarkStart w:id="815" w:name="_Toc351203559"/>
      <w:r>
        <w:rPr>
          <w:rFonts w:ascii="Times New Roman" w:hAnsi="Times New Roman" w:eastAsia="黑体"/>
          <w:b w:val="0"/>
          <w:color w:val="000000"/>
          <w:sz w:val="28"/>
          <w:szCs w:val="28"/>
        </w:rPr>
        <w:t>8.7材料与工程设备的替代</w:t>
      </w:r>
      <w:bookmarkEnd w:id="815"/>
    </w:p>
    <w:p w14:paraId="0786605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8.7.1 出现下列情况需要使用替代材料和工程设备的，承包人应按照第8.7.2项约定的程序执行：</w:t>
      </w:r>
    </w:p>
    <w:p w14:paraId="340EAF1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（1）基准日</w:t>
      </w:r>
      <w:r>
        <w:rPr>
          <w:rFonts w:hint="eastAsia" w:ascii="Times New Roman" w:hAnsi="Times New Roman" w:eastAsia="仿宋_GB2312"/>
          <w:color w:val="000000"/>
          <w:kern w:val="0"/>
          <w:sz w:val="28"/>
          <w:szCs w:val="28"/>
        </w:rPr>
        <w:t>期</w:t>
      </w:r>
      <w:r>
        <w:rPr>
          <w:rFonts w:ascii="Times New Roman" w:hAnsi="Times New Roman" w:eastAsia="仿宋_GB2312"/>
          <w:color w:val="000000"/>
          <w:kern w:val="0"/>
          <w:sz w:val="28"/>
          <w:szCs w:val="28"/>
        </w:rPr>
        <w:t>后生效的法律规定禁止使用的；</w:t>
      </w:r>
    </w:p>
    <w:p w14:paraId="115B354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（2）发包人要求使用替代品的；</w:t>
      </w:r>
    </w:p>
    <w:p w14:paraId="737F9FEE">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（3）因其他原因必须使用替代品的。</w:t>
      </w:r>
    </w:p>
    <w:p w14:paraId="315DA7E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8.7.2 承包人应在使用替代材料和工程设备28天前书面通知监理人，并附下列文件：</w:t>
      </w:r>
    </w:p>
    <w:p w14:paraId="44DC955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（1）被替代的材料和工程设备的名称、数量、规格、型号、品牌、性能、价格及其他相关资料；</w:t>
      </w:r>
    </w:p>
    <w:p w14:paraId="23722BA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（2）替代品的名称、数量、规格、型号、品牌、性能、价格及其他相关资料；</w:t>
      </w:r>
    </w:p>
    <w:p w14:paraId="0C38CB68">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（3）替代品与被替代产品之间的差异以及使用替代品可能对工程产生的影响；</w:t>
      </w:r>
    </w:p>
    <w:p w14:paraId="2946B74E">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（4）替代品与被替代产品的价格差异；</w:t>
      </w:r>
    </w:p>
    <w:p w14:paraId="7D9A4D5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（5）使用替代品的理由和原因说明；</w:t>
      </w:r>
    </w:p>
    <w:p w14:paraId="069D4528">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（6）监理人要求的其他文件。</w:t>
      </w:r>
    </w:p>
    <w:p w14:paraId="3DF9EFE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监理人应在收到通知后14天内向承包人发出经发包人签认的书面指示；监理人逾期发出书面指示的，视为发包人和监理人同意使用替代品。</w:t>
      </w:r>
    </w:p>
    <w:p w14:paraId="0C32E77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8.7.3 发包人认可使用替代材料和工程设备的，替代材料和工程设备的价格，按照已标价工程量清单或预算书相同项目的价格认定；无相同项目的，参考相似项目价格认定；</w:t>
      </w:r>
      <w:r>
        <w:rPr>
          <w:rFonts w:hint="eastAsia" w:ascii="Times New Roman" w:hAnsi="Times New Roman" w:eastAsia="仿宋_GB2312"/>
          <w:color w:val="000000"/>
          <w:kern w:val="0"/>
          <w:sz w:val="28"/>
          <w:szCs w:val="28"/>
        </w:rPr>
        <w:t>既无</w:t>
      </w:r>
      <w:r>
        <w:rPr>
          <w:rFonts w:ascii="Times New Roman" w:hAnsi="Times New Roman" w:eastAsia="仿宋_GB2312"/>
          <w:color w:val="000000"/>
          <w:kern w:val="0"/>
          <w:sz w:val="28"/>
          <w:szCs w:val="28"/>
        </w:rPr>
        <w:t>相同项目</w:t>
      </w:r>
      <w:r>
        <w:rPr>
          <w:rFonts w:hint="eastAsia" w:ascii="Times New Roman" w:hAnsi="Times New Roman" w:eastAsia="仿宋_GB2312"/>
          <w:color w:val="000000"/>
          <w:kern w:val="0"/>
          <w:sz w:val="28"/>
          <w:szCs w:val="28"/>
        </w:rPr>
        <w:t>也</w:t>
      </w:r>
      <w:r>
        <w:rPr>
          <w:rFonts w:ascii="Times New Roman" w:hAnsi="Times New Roman" w:eastAsia="仿宋_GB2312"/>
          <w:color w:val="000000"/>
          <w:kern w:val="0"/>
          <w:sz w:val="28"/>
          <w:szCs w:val="28"/>
        </w:rPr>
        <w:t>无相似项目的，</w:t>
      </w:r>
      <w:r>
        <w:rPr>
          <w:rFonts w:hint="eastAsia" w:ascii="Times New Roman" w:hAnsi="Times New Roman" w:eastAsia="仿宋_GB2312"/>
          <w:color w:val="000000"/>
          <w:kern w:val="0"/>
          <w:sz w:val="28"/>
          <w:szCs w:val="28"/>
        </w:rPr>
        <w:t>按照合理的成本与利润构成的原则，</w:t>
      </w:r>
      <w:r>
        <w:rPr>
          <w:rFonts w:ascii="Times New Roman" w:hAnsi="Times New Roman" w:eastAsia="仿宋_GB2312"/>
          <w:color w:val="000000"/>
          <w:kern w:val="0"/>
          <w:sz w:val="28"/>
          <w:szCs w:val="28"/>
        </w:rPr>
        <w:t>由合同当事人按照第4.4款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商定或确定</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确定价格。</w:t>
      </w:r>
    </w:p>
    <w:p w14:paraId="37383C0A">
      <w:pPr>
        <w:pStyle w:val="6"/>
        <w:spacing w:before="120" w:after="120" w:line="360" w:lineRule="auto"/>
        <w:ind w:firstLine="560" w:firstLineChars="200"/>
        <w:rPr>
          <w:rFonts w:ascii="Times New Roman" w:hAnsi="Times New Roman" w:eastAsia="黑体"/>
          <w:b w:val="0"/>
          <w:color w:val="000000"/>
          <w:sz w:val="28"/>
          <w:szCs w:val="28"/>
        </w:rPr>
      </w:pPr>
      <w:bookmarkStart w:id="816" w:name="_Toc351203560"/>
      <w:r>
        <w:rPr>
          <w:rFonts w:ascii="Times New Roman" w:hAnsi="Times New Roman" w:eastAsia="黑体"/>
          <w:b w:val="0"/>
          <w:color w:val="000000"/>
          <w:sz w:val="28"/>
          <w:szCs w:val="28"/>
        </w:rPr>
        <w:t>8.8施工设备和临时设施</w:t>
      </w:r>
      <w:bookmarkEnd w:id="816"/>
    </w:p>
    <w:p w14:paraId="72997C2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8.8.1 承包人提供的施工设备和临时设施</w:t>
      </w:r>
    </w:p>
    <w:p w14:paraId="67712319">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承包人应按合同进度计划的要求，及时配置施工设备和修建临时设施。进入施工场地的承包人设备需经监理人核查后才能投入使用。承包人更换合同约定的承包人设备的，应报监理人批准。</w:t>
      </w:r>
    </w:p>
    <w:p w14:paraId="76A3C4DC">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除专用合同条款另有约定外，承包人应自行承担修建临时设施的费用，需要临时占地的，应由发包人办理申请手续并承担相应费用。</w:t>
      </w:r>
    </w:p>
    <w:p w14:paraId="70147E8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8.8.2发包人提供的施工设备和临时设施</w:t>
      </w:r>
    </w:p>
    <w:p w14:paraId="79CB464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发包人提供的施工设备或临时设施在专用合同条款中约定。</w:t>
      </w:r>
    </w:p>
    <w:p w14:paraId="0B00238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8.8.3要求承包人增加或更换施工设备</w:t>
      </w:r>
    </w:p>
    <w:p w14:paraId="0D8079C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承包人使用的施工设备不能满足合同进度计划和（或）质量要求时，监理人有权要求承包人增加或更换施工设备，承包人应及时增加或更换，由此增加的费用和（或）延误的工期由承包人承担。</w:t>
      </w:r>
    </w:p>
    <w:p w14:paraId="463F5A3B">
      <w:pPr>
        <w:pStyle w:val="6"/>
        <w:spacing w:before="120" w:after="120" w:line="360" w:lineRule="auto"/>
        <w:ind w:firstLine="560" w:firstLineChars="200"/>
        <w:rPr>
          <w:rFonts w:ascii="Times New Roman" w:hAnsi="Times New Roman" w:eastAsia="黑体"/>
          <w:b w:val="0"/>
          <w:color w:val="000000"/>
          <w:sz w:val="28"/>
          <w:szCs w:val="28"/>
        </w:rPr>
      </w:pPr>
      <w:bookmarkStart w:id="817" w:name="_Toc351203561"/>
      <w:r>
        <w:rPr>
          <w:rFonts w:ascii="Times New Roman" w:hAnsi="Times New Roman" w:eastAsia="黑体"/>
          <w:b w:val="0"/>
          <w:color w:val="000000"/>
          <w:sz w:val="28"/>
          <w:szCs w:val="28"/>
        </w:rPr>
        <w:t>8</w:t>
      </w:r>
      <w:bookmarkStart w:id="818" w:name="_Toc296346564"/>
      <w:bookmarkStart w:id="819" w:name="_Toc337558781"/>
      <w:bookmarkStart w:id="820" w:name="_Toc296503063"/>
      <w:r>
        <w:rPr>
          <w:rFonts w:ascii="Times New Roman" w:hAnsi="Times New Roman" w:eastAsia="黑体"/>
          <w:b w:val="0"/>
          <w:color w:val="000000"/>
          <w:sz w:val="28"/>
          <w:szCs w:val="28"/>
        </w:rPr>
        <w:t>.9材料与设备专用</w:t>
      </w:r>
      <w:bookmarkEnd w:id="817"/>
      <w:r>
        <w:rPr>
          <w:rFonts w:hint="eastAsia" w:ascii="Times New Roman" w:hAnsi="Times New Roman" w:eastAsia="黑体"/>
          <w:b w:val="0"/>
          <w:color w:val="000000"/>
          <w:sz w:val="28"/>
          <w:szCs w:val="28"/>
        </w:rPr>
        <w:t>要求</w:t>
      </w:r>
    </w:p>
    <w:bookmarkEnd w:id="818"/>
    <w:bookmarkEnd w:id="819"/>
    <w:bookmarkEnd w:id="820"/>
    <w:p w14:paraId="77D55114">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承包人运入施工现场的材料、工程设备、施工设备以及在施工场地建设的临时设施，包括备品备件、安装工具与资料，必须专用于工程。未经发包人批准，承包人不得运出施工现场或挪作他用；</w:t>
      </w:r>
      <w:bookmarkEnd w:id="799"/>
      <w:r>
        <w:rPr>
          <w:rFonts w:ascii="Times New Roman" w:hAnsi="Times New Roman" w:eastAsia="仿宋_GB2312"/>
          <w:color w:val="000000"/>
          <w:kern w:val="0"/>
          <w:sz w:val="28"/>
          <w:szCs w:val="28"/>
        </w:rPr>
        <w:t>经发包人批准，承包人可以根据施工进度计划撤走闲置的施工设备和其他物品。</w:t>
      </w:r>
    </w:p>
    <w:p w14:paraId="3738CC1A">
      <w:pPr>
        <w:pStyle w:val="5"/>
        <w:spacing w:before="120" w:after="120" w:line="360" w:lineRule="auto"/>
        <w:rPr>
          <w:rFonts w:ascii="Times New Roman" w:hAnsi="Times New Roman" w:eastAsia="黑体"/>
          <w:b w:val="0"/>
          <w:color w:val="000000"/>
          <w:sz w:val="28"/>
          <w:szCs w:val="28"/>
        </w:rPr>
      </w:pPr>
      <w:bookmarkStart w:id="821" w:name="_Toc351203562"/>
      <w:r>
        <w:rPr>
          <w:rFonts w:ascii="Times New Roman" w:hAnsi="Times New Roman" w:eastAsia="黑体"/>
          <w:b w:val="0"/>
          <w:color w:val="000000"/>
          <w:sz w:val="28"/>
          <w:szCs w:val="28"/>
        </w:rPr>
        <w:t>9</w:t>
      </w:r>
      <w:bookmarkStart w:id="822" w:name="_Toc337558782"/>
      <w:bookmarkStart w:id="823" w:name="_Toc296503083"/>
      <w:bookmarkStart w:id="824" w:name="_Toc296346584"/>
      <w:r>
        <w:rPr>
          <w:rFonts w:ascii="Times New Roman" w:hAnsi="Times New Roman" w:eastAsia="黑体"/>
          <w:b w:val="0"/>
          <w:color w:val="000000"/>
          <w:sz w:val="28"/>
          <w:szCs w:val="28"/>
        </w:rPr>
        <w:t>. 试验与检验</w:t>
      </w:r>
      <w:bookmarkEnd w:id="821"/>
    </w:p>
    <w:bookmarkEnd w:id="822"/>
    <w:p w14:paraId="4D99F50D">
      <w:pPr>
        <w:pStyle w:val="6"/>
        <w:spacing w:before="120" w:after="120" w:line="360" w:lineRule="auto"/>
        <w:ind w:firstLine="560" w:firstLineChars="200"/>
        <w:rPr>
          <w:rFonts w:ascii="Times New Roman" w:hAnsi="Times New Roman" w:eastAsia="黑体"/>
          <w:b w:val="0"/>
          <w:color w:val="000000"/>
          <w:sz w:val="28"/>
          <w:szCs w:val="28"/>
        </w:rPr>
      </w:pPr>
      <w:bookmarkStart w:id="825" w:name="_Toc351203563"/>
      <w:r>
        <w:rPr>
          <w:rFonts w:ascii="Times New Roman" w:hAnsi="Times New Roman" w:eastAsia="黑体"/>
          <w:b w:val="0"/>
          <w:color w:val="000000"/>
          <w:sz w:val="28"/>
          <w:szCs w:val="28"/>
        </w:rPr>
        <w:t>9</w:t>
      </w:r>
      <w:bookmarkStart w:id="826" w:name="_Toc337558783"/>
      <w:r>
        <w:rPr>
          <w:rFonts w:ascii="Times New Roman" w:hAnsi="Times New Roman" w:eastAsia="黑体"/>
          <w:b w:val="0"/>
          <w:color w:val="000000"/>
          <w:sz w:val="28"/>
          <w:szCs w:val="28"/>
        </w:rPr>
        <w:t>.1试验设备与试验人员</w:t>
      </w:r>
      <w:bookmarkEnd w:id="825"/>
    </w:p>
    <w:bookmarkEnd w:id="826"/>
    <w:p w14:paraId="79BA607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00B9C52B">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9.1.2 承包人应按专用合同条款的约定提供试验设备、取样装置、试验场所和试验条件，并向监理人提交相应进场计划表。</w:t>
      </w:r>
    </w:p>
    <w:p w14:paraId="6B9C1611">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承包人配置的试验设备要符合相应试验规程的要求并经过具有资质的检测单位检测，且在正式使用该试验设备前，需要经过监理人与承包人共同校定。</w:t>
      </w:r>
    </w:p>
    <w:p w14:paraId="057FD71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9.1.3 承包人应向监理人提交试验人员的名单及其岗位、资格等证明资料，试验人员必须能够熟练进行相应的检测试验，承包人对试验人员的试验程序和试验结果的正确性负责。</w:t>
      </w:r>
    </w:p>
    <w:p w14:paraId="3FEEAC0B">
      <w:pPr>
        <w:pStyle w:val="6"/>
        <w:spacing w:before="120" w:after="120" w:line="360" w:lineRule="auto"/>
        <w:ind w:firstLine="560" w:firstLineChars="200"/>
        <w:rPr>
          <w:rFonts w:ascii="Times New Roman" w:hAnsi="Times New Roman" w:eastAsia="黑体"/>
          <w:b w:val="0"/>
          <w:color w:val="000000"/>
          <w:sz w:val="28"/>
          <w:szCs w:val="28"/>
        </w:rPr>
      </w:pPr>
      <w:bookmarkStart w:id="827" w:name="_Toc351203564"/>
      <w:r>
        <w:rPr>
          <w:rFonts w:ascii="Times New Roman" w:hAnsi="Times New Roman" w:eastAsia="黑体"/>
          <w:b w:val="0"/>
          <w:color w:val="000000"/>
          <w:sz w:val="28"/>
          <w:szCs w:val="28"/>
        </w:rPr>
        <w:t>9</w:t>
      </w:r>
      <w:bookmarkStart w:id="828" w:name="_Toc337558784"/>
      <w:r>
        <w:rPr>
          <w:rFonts w:ascii="Times New Roman" w:hAnsi="Times New Roman" w:eastAsia="黑体"/>
          <w:b w:val="0"/>
          <w:color w:val="000000"/>
          <w:sz w:val="28"/>
          <w:szCs w:val="28"/>
        </w:rPr>
        <w:t>.2取样</w:t>
      </w:r>
      <w:bookmarkEnd w:id="827"/>
    </w:p>
    <w:bookmarkEnd w:id="828"/>
    <w:p w14:paraId="62B73C35">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试验属于自检性质的，承包人可以单独取样。试验属于监理人抽检性质的，可由监理人取样，也可由承包人的试验人员在监理人的监督下取样。</w:t>
      </w:r>
    </w:p>
    <w:p w14:paraId="7CE9DFC8">
      <w:pPr>
        <w:pStyle w:val="6"/>
        <w:spacing w:before="120" w:after="120" w:line="360" w:lineRule="auto"/>
        <w:ind w:firstLine="560" w:firstLineChars="200"/>
        <w:rPr>
          <w:rFonts w:ascii="Times New Roman" w:hAnsi="Times New Roman" w:eastAsia="黑体"/>
          <w:b w:val="0"/>
          <w:color w:val="000000"/>
          <w:sz w:val="28"/>
          <w:szCs w:val="28"/>
        </w:rPr>
      </w:pPr>
      <w:bookmarkStart w:id="829" w:name="_Toc351203565"/>
      <w:r>
        <w:rPr>
          <w:rFonts w:ascii="Times New Roman" w:hAnsi="Times New Roman" w:eastAsia="黑体"/>
          <w:b w:val="0"/>
          <w:color w:val="000000"/>
          <w:sz w:val="28"/>
          <w:szCs w:val="28"/>
        </w:rPr>
        <w:t>9</w:t>
      </w:r>
      <w:bookmarkStart w:id="830" w:name="_Toc337558785"/>
      <w:r>
        <w:rPr>
          <w:rFonts w:ascii="Times New Roman" w:hAnsi="Times New Roman" w:eastAsia="黑体"/>
          <w:b w:val="0"/>
          <w:color w:val="000000"/>
          <w:sz w:val="28"/>
          <w:szCs w:val="28"/>
        </w:rPr>
        <w:t>.3材料、工程设备和工程的试验和检验</w:t>
      </w:r>
      <w:bookmarkEnd w:id="829"/>
    </w:p>
    <w:bookmarkEnd w:id="830"/>
    <w:p w14:paraId="2AFF8659">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3EF4C81A">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4777100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0DA49491">
      <w:pPr>
        <w:pStyle w:val="6"/>
        <w:spacing w:before="120" w:after="120" w:line="360" w:lineRule="auto"/>
        <w:ind w:firstLine="560" w:firstLineChars="200"/>
        <w:rPr>
          <w:rFonts w:ascii="Times New Roman" w:hAnsi="Times New Roman" w:eastAsia="黑体"/>
          <w:b w:val="0"/>
          <w:color w:val="000000"/>
          <w:sz w:val="28"/>
          <w:szCs w:val="28"/>
        </w:rPr>
      </w:pPr>
      <w:bookmarkStart w:id="831" w:name="_Toc351203566"/>
      <w:r>
        <w:rPr>
          <w:rFonts w:ascii="Times New Roman" w:hAnsi="Times New Roman" w:eastAsia="黑体"/>
          <w:b w:val="0"/>
          <w:color w:val="000000"/>
          <w:sz w:val="28"/>
          <w:szCs w:val="28"/>
        </w:rPr>
        <w:t>9</w:t>
      </w:r>
      <w:bookmarkStart w:id="832" w:name="_Toc337558786"/>
      <w:r>
        <w:rPr>
          <w:rFonts w:ascii="Times New Roman" w:hAnsi="Times New Roman" w:eastAsia="黑体"/>
          <w:b w:val="0"/>
          <w:color w:val="000000"/>
          <w:sz w:val="28"/>
          <w:szCs w:val="28"/>
        </w:rPr>
        <w:t>.4现场工艺试验</w:t>
      </w:r>
      <w:bookmarkEnd w:id="831"/>
    </w:p>
    <w:bookmarkEnd w:id="832"/>
    <w:p w14:paraId="5DB8CF63">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承包人应按合同约定或监理人指示进行现场工艺试验。对大型的现场工艺试验，监理人认为必要时，承包人应根据监理人提出的工艺试验要求，编制工艺试验措施计划，报送监理人审查。</w:t>
      </w:r>
    </w:p>
    <w:p w14:paraId="353721EE">
      <w:pPr>
        <w:pStyle w:val="5"/>
        <w:spacing w:before="120" w:after="120" w:line="360" w:lineRule="auto"/>
        <w:rPr>
          <w:rFonts w:ascii="Times New Roman" w:hAnsi="Times New Roman" w:eastAsia="黑体"/>
          <w:b w:val="0"/>
          <w:color w:val="000000"/>
          <w:sz w:val="28"/>
          <w:szCs w:val="28"/>
        </w:rPr>
      </w:pPr>
      <w:bookmarkStart w:id="833" w:name="_Toc351203567"/>
      <w:r>
        <w:rPr>
          <w:rFonts w:ascii="Times New Roman" w:hAnsi="Times New Roman" w:eastAsia="黑体"/>
          <w:b w:val="0"/>
          <w:color w:val="000000"/>
          <w:sz w:val="28"/>
          <w:szCs w:val="28"/>
        </w:rPr>
        <w:t>1</w:t>
      </w:r>
      <w:bookmarkStart w:id="834" w:name="_Toc337558787"/>
      <w:r>
        <w:rPr>
          <w:rFonts w:ascii="Times New Roman" w:hAnsi="Times New Roman" w:eastAsia="黑体"/>
          <w:b w:val="0"/>
          <w:color w:val="000000"/>
          <w:sz w:val="28"/>
          <w:szCs w:val="28"/>
        </w:rPr>
        <w:t>0. 变更</w:t>
      </w:r>
      <w:bookmarkEnd w:id="823"/>
      <w:bookmarkEnd w:id="824"/>
      <w:bookmarkEnd w:id="833"/>
    </w:p>
    <w:bookmarkEnd w:id="834"/>
    <w:p w14:paraId="70218378">
      <w:pPr>
        <w:pStyle w:val="6"/>
        <w:spacing w:before="120" w:after="120" w:line="360" w:lineRule="auto"/>
        <w:ind w:firstLine="560" w:firstLineChars="200"/>
        <w:rPr>
          <w:rFonts w:ascii="Times New Roman" w:hAnsi="Times New Roman" w:eastAsia="黑体"/>
          <w:b w:val="0"/>
          <w:color w:val="000000"/>
          <w:sz w:val="28"/>
          <w:szCs w:val="28"/>
        </w:rPr>
      </w:pPr>
      <w:bookmarkStart w:id="835" w:name="_Toc351203568"/>
      <w:r>
        <w:rPr>
          <w:rFonts w:ascii="Times New Roman" w:hAnsi="Times New Roman" w:eastAsia="黑体"/>
          <w:b w:val="0"/>
          <w:color w:val="000000"/>
          <w:sz w:val="28"/>
          <w:szCs w:val="28"/>
        </w:rPr>
        <w:t>1</w:t>
      </w:r>
      <w:bookmarkStart w:id="836" w:name="_Toc296503084"/>
      <w:bookmarkStart w:id="837" w:name="_Toc337558788"/>
      <w:bookmarkStart w:id="838" w:name="_Toc296346585"/>
      <w:r>
        <w:rPr>
          <w:rFonts w:ascii="Times New Roman" w:hAnsi="Times New Roman" w:eastAsia="黑体"/>
          <w:b w:val="0"/>
          <w:color w:val="000000"/>
          <w:sz w:val="28"/>
          <w:szCs w:val="28"/>
        </w:rPr>
        <w:t>0.1变更的范围</w:t>
      </w:r>
      <w:bookmarkEnd w:id="835"/>
    </w:p>
    <w:bookmarkEnd w:id="836"/>
    <w:bookmarkEnd w:id="837"/>
    <w:bookmarkEnd w:id="838"/>
    <w:p w14:paraId="7BF1B8E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除专用合同条款另有约定外，合同履行过程中发生以下情形的，应按照本条约定进行变更：</w:t>
      </w:r>
    </w:p>
    <w:p w14:paraId="62D5B0E9">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（1）增加或减少合同中任何工作，或追加额外的工作；</w:t>
      </w:r>
    </w:p>
    <w:p w14:paraId="63B2316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（2）取消合同中任何工作，但转由他人实施的工作除外；</w:t>
      </w:r>
    </w:p>
    <w:p w14:paraId="1AF1D40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（3）改变合同中任何工作的质量标准或其他特性；</w:t>
      </w:r>
    </w:p>
    <w:p w14:paraId="1DB2845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（4）改变工程的基线、标高、位置和尺寸；</w:t>
      </w:r>
    </w:p>
    <w:p w14:paraId="65D1C8F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（5）改变工程的时间安排或实施顺序。</w:t>
      </w:r>
    </w:p>
    <w:p w14:paraId="64EA27DE">
      <w:pPr>
        <w:pStyle w:val="6"/>
        <w:spacing w:before="120" w:after="120" w:line="360" w:lineRule="auto"/>
        <w:ind w:firstLine="560" w:firstLineChars="200"/>
        <w:rPr>
          <w:rFonts w:ascii="Times New Roman" w:hAnsi="Times New Roman" w:eastAsia="黑体"/>
          <w:b w:val="0"/>
          <w:color w:val="000000"/>
          <w:sz w:val="28"/>
          <w:szCs w:val="28"/>
        </w:rPr>
      </w:pPr>
      <w:bookmarkStart w:id="839" w:name="_Toc351203569"/>
      <w:r>
        <w:rPr>
          <w:rFonts w:ascii="Times New Roman" w:hAnsi="Times New Roman" w:eastAsia="黑体"/>
          <w:b w:val="0"/>
          <w:color w:val="000000"/>
          <w:sz w:val="28"/>
          <w:szCs w:val="28"/>
        </w:rPr>
        <w:t>1</w:t>
      </w:r>
      <w:bookmarkStart w:id="840" w:name="_Toc337558789"/>
      <w:bookmarkStart w:id="841" w:name="_Toc296503085"/>
      <w:bookmarkStart w:id="842" w:name="_Toc296346586"/>
      <w:r>
        <w:rPr>
          <w:rFonts w:ascii="Times New Roman" w:hAnsi="Times New Roman" w:eastAsia="黑体"/>
          <w:b w:val="0"/>
          <w:color w:val="000000"/>
          <w:sz w:val="28"/>
          <w:szCs w:val="28"/>
        </w:rPr>
        <w:t>0.2变更权</w:t>
      </w:r>
      <w:bookmarkEnd w:id="839"/>
    </w:p>
    <w:bookmarkEnd w:id="840"/>
    <w:bookmarkEnd w:id="841"/>
    <w:bookmarkEnd w:id="842"/>
    <w:p w14:paraId="5279F41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27E31D7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涉及设计变更的，应由设计人提供变更后的图纸和说明。如变更超过原设计标准或批准的建设规模时，发包人应及时办理规划、设计变更</w:t>
      </w:r>
      <w:r>
        <w:rPr>
          <w:rFonts w:hint="eastAsia" w:ascii="Times New Roman" w:hAnsi="Times New Roman" w:eastAsia="仿宋_GB2312"/>
          <w:color w:val="000000"/>
          <w:kern w:val="0"/>
          <w:sz w:val="28"/>
          <w:szCs w:val="28"/>
        </w:rPr>
        <w:t>等</w:t>
      </w:r>
      <w:r>
        <w:rPr>
          <w:rFonts w:ascii="Times New Roman" w:hAnsi="Times New Roman" w:eastAsia="仿宋_GB2312"/>
          <w:color w:val="000000"/>
          <w:kern w:val="0"/>
          <w:sz w:val="28"/>
          <w:szCs w:val="28"/>
        </w:rPr>
        <w:t>审批手续。</w:t>
      </w:r>
    </w:p>
    <w:p w14:paraId="225571D4">
      <w:pPr>
        <w:pStyle w:val="6"/>
        <w:spacing w:before="120" w:after="120" w:line="360" w:lineRule="auto"/>
        <w:ind w:firstLine="560" w:firstLineChars="200"/>
        <w:rPr>
          <w:rFonts w:ascii="Times New Roman" w:hAnsi="Times New Roman" w:eastAsia="黑体"/>
          <w:b w:val="0"/>
          <w:color w:val="000000"/>
          <w:sz w:val="28"/>
          <w:szCs w:val="28"/>
        </w:rPr>
      </w:pPr>
      <w:bookmarkStart w:id="843" w:name="_Toc351203570"/>
      <w:r>
        <w:rPr>
          <w:rFonts w:ascii="Times New Roman" w:hAnsi="Times New Roman" w:eastAsia="黑体"/>
          <w:b w:val="0"/>
          <w:color w:val="000000"/>
          <w:sz w:val="28"/>
          <w:szCs w:val="28"/>
        </w:rPr>
        <w:t>1</w:t>
      </w:r>
      <w:bookmarkStart w:id="844" w:name="_Toc296503086"/>
      <w:bookmarkStart w:id="845" w:name="_Toc337558790"/>
      <w:bookmarkStart w:id="846" w:name="_Toc296346587"/>
      <w:r>
        <w:rPr>
          <w:rFonts w:ascii="Times New Roman" w:hAnsi="Times New Roman" w:eastAsia="黑体"/>
          <w:b w:val="0"/>
          <w:color w:val="000000"/>
          <w:sz w:val="28"/>
          <w:szCs w:val="28"/>
        </w:rPr>
        <w:t>0.3变更程序</w:t>
      </w:r>
      <w:bookmarkEnd w:id="843"/>
    </w:p>
    <w:bookmarkEnd w:id="844"/>
    <w:bookmarkEnd w:id="845"/>
    <w:bookmarkEnd w:id="846"/>
    <w:p w14:paraId="2148ABB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sz w:val="28"/>
          <w:szCs w:val="28"/>
        </w:rPr>
        <w:t>10</w:t>
      </w:r>
      <w:r>
        <w:rPr>
          <w:rFonts w:ascii="Times New Roman" w:hAnsi="Times New Roman" w:eastAsia="仿宋_GB2312"/>
          <w:color w:val="000000"/>
          <w:kern w:val="0"/>
          <w:sz w:val="28"/>
          <w:szCs w:val="28"/>
        </w:rPr>
        <w:t>.3.1 发包人提出变更</w:t>
      </w:r>
    </w:p>
    <w:p w14:paraId="19F324C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发包人提出变更的，应通过监理人向承包人发出变更指示，变更指示应说明计划变更的工程范围和变更的内容。</w:t>
      </w:r>
    </w:p>
    <w:p w14:paraId="59C1B33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sz w:val="28"/>
          <w:szCs w:val="28"/>
        </w:rPr>
        <w:t>10</w:t>
      </w:r>
      <w:r>
        <w:rPr>
          <w:rFonts w:ascii="Times New Roman" w:hAnsi="Times New Roman" w:eastAsia="仿宋_GB2312"/>
          <w:color w:val="000000"/>
          <w:kern w:val="0"/>
          <w:sz w:val="28"/>
          <w:szCs w:val="28"/>
        </w:rPr>
        <w:t>.3.2 监理人提出变更建议</w:t>
      </w:r>
    </w:p>
    <w:p w14:paraId="577026DB">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389A2EA8">
      <w:pPr>
        <w:autoSpaceDE w:val="0"/>
        <w:autoSpaceDN w:val="0"/>
        <w:adjustRightInd w:val="0"/>
        <w:spacing w:line="360" w:lineRule="auto"/>
        <w:ind w:firstLine="560" w:firstLineChars="200"/>
        <w:jc w:val="left"/>
        <w:rPr>
          <w:rFonts w:hint="eastAsia" w:ascii="Times New Roman" w:hAnsi="Times New Roman" w:eastAsia="仿宋_GB2312"/>
          <w:color w:val="000000"/>
          <w:sz w:val="28"/>
          <w:szCs w:val="28"/>
        </w:rPr>
      </w:pPr>
      <w:r>
        <w:rPr>
          <w:rFonts w:hint="eastAsia" w:ascii="Times New Roman" w:hAnsi="Times New Roman" w:eastAsia="仿宋_GB2312"/>
          <w:color w:val="000000"/>
          <w:sz w:val="28"/>
          <w:szCs w:val="28"/>
        </w:rPr>
        <w:t>10.3.3 变更执行</w:t>
      </w:r>
    </w:p>
    <w:p w14:paraId="0C06EF3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承包人收到监理人下达的变更指示后，</w:t>
      </w:r>
      <w:r>
        <w:rPr>
          <w:rFonts w:hint="eastAsia" w:ascii="Times New Roman" w:hAnsi="Times New Roman" w:eastAsia="仿宋_GB2312"/>
          <w:color w:val="000000"/>
          <w:kern w:val="0"/>
          <w:sz w:val="28"/>
          <w:szCs w:val="28"/>
        </w:rPr>
        <w:t>认为不能执行，应立即</w:t>
      </w:r>
      <w:r>
        <w:rPr>
          <w:rFonts w:ascii="Times New Roman" w:hAnsi="Times New Roman" w:eastAsia="仿宋_GB2312"/>
          <w:color w:val="000000"/>
          <w:kern w:val="0"/>
          <w:sz w:val="28"/>
          <w:szCs w:val="28"/>
        </w:rPr>
        <w:t>提出不能执行该变更指示的理由。承包人</w:t>
      </w:r>
      <w:r>
        <w:rPr>
          <w:rFonts w:hint="eastAsia" w:ascii="Times New Roman" w:hAnsi="Times New Roman" w:eastAsia="仿宋_GB2312"/>
          <w:color w:val="000000"/>
          <w:kern w:val="0"/>
          <w:sz w:val="28"/>
          <w:szCs w:val="28"/>
        </w:rPr>
        <w:t>认为可以</w:t>
      </w:r>
      <w:r>
        <w:rPr>
          <w:rFonts w:ascii="Times New Roman" w:hAnsi="Times New Roman" w:eastAsia="仿宋_GB2312"/>
          <w:color w:val="000000"/>
          <w:kern w:val="0"/>
          <w:sz w:val="28"/>
          <w:szCs w:val="28"/>
        </w:rPr>
        <w:t>执行变更的，</w:t>
      </w:r>
      <w:r>
        <w:rPr>
          <w:rFonts w:hint="eastAsia" w:ascii="Times New Roman" w:hAnsi="Times New Roman" w:eastAsia="仿宋_GB2312"/>
          <w:color w:val="000000"/>
          <w:kern w:val="0"/>
          <w:sz w:val="28"/>
          <w:szCs w:val="28"/>
        </w:rPr>
        <w:t>应当书面说明实施该变更指示对合同价格和工期的影响，且合同当事人应当按照第10.4款〔变更估价〕约定确定变更估价</w:t>
      </w:r>
      <w:r>
        <w:rPr>
          <w:rFonts w:ascii="Times New Roman" w:hAnsi="Times New Roman" w:eastAsia="仿宋_GB2312"/>
          <w:color w:val="000000"/>
          <w:kern w:val="0"/>
          <w:sz w:val="28"/>
          <w:szCs w:val="28"/>
        </w:rPr>
        <w:t>。</w:t>
      </w:r>
    </w:p>
    <w:p w14:paraId="483E9EAB">
      <w:pPr>
        <w:pStyle w:val="6"/>
        <w:spacing w:before="120" w:after="120" w:line="360" w:lineRule="auto"/>
        <w:ind w:firstLine="560" w:firstLineChars="200"/>
        <w:rPr>
          <w:rFonts w:ascii="Times New Roman" w:hAnsi="Times New Roman" w:eastAsia="黑体"/>
          <w:b w:val="0"/>
          <w:color w:val="000000"/>
          <w:sz w:val="28"/>
          <w:szCs w:val="28"/>
        </w:rPr>
      </w:pPr>
      <w:bookmarkStart w:id="847" w:name="_Toc351203571"/>
      <w:r>
        <w:rPr>
          <w:rFonts w:ascii="Times New Roman" w:hAnsi="Times New Roman" w:eastAsia="黑体"/>
          <w:b w:val="0"/>
          <w:color w:val="000000"/>
          <w:sz w:val="28"/>
          <w:szCs w:val="28"/>
        </w:rPr>
        <w:t>1</w:t>
      </w:r>
      <w:bookmarkStart w:id="848" w:name="_Toc296346588"/>
      <w:bookmarkStart w:id="849" w:name="_Toc296503087"/>
      <w:bookmarkStart w:id="850" w:name="_Toc337558791"/>
      <w:r>
        <w:rPr>
          <w:rFonts w:ascii="Times New Roman" w:hAnsi="Times New Roman" w:eastAsia="黑体"/>
          <w:b w:val="0"/>
          <w:color w:val="000000"/>
          <w:sz w:val="28"/>
          <w:szCs w:val="28"/>
        </w:rPr>
        <w:t>0.4变更估价</w:t>
      </w:r>
      <w:bookmarkEnd w:id="847"/>
    </w:p>
    <w:bookmarkEnd w:id="848"/>
    <w:bookmarkEnd w:id="849"/>
    <w:bookmarkEnd w:id="850"/>
    <w:p w14:paraId="669DCA7E">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10.4.1 变更估价原则</w:t>
      </w:r>
    </w:p>
    <w:p w14:paraId="1A19A10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除专用合同条款另有约定外，变更估价按照本款约定处理：</w:t>
      </w:r>
    </w:p>
    <w:p w14:paraId="5630F07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（1）已标价工程量清单或预算书有相同项目的，按照相同项目单价认定；</w:t>
      </w:r>
    </w:p>
    <w:p w14:paraId="7F4F391E">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（2）已标价工程量清单或预算书中无相同项目，但有类似项目的，参照类似项目的单价认定；</w:t>
      </w:r>
    </w:p>
    <w:p w14:paraId="7FE49D1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商定或确定</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确定变更工作的单价。</w:t>
      </w:r>
    </w:p>
    <w:p w14:paraId="723937DA">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10.4.2 变更估价程序</w:t>
      </w:r>
    </w:p>
    <w:p w14:paraId="0878799C">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承包人应在收到变更指示后14天内，向监理人提交变更估价申请。监理人应在收到承包人提交的变更估价申请后7天内审查完毕并报送发包人，监理人对变更估价申请有异议</w:t>
      </w:r>
      <w:r>
        <w:rPr>
          <w:rFonts w:ascii="Times New Roman" w:hAnsi="Times New Roman" w:eastAsia="仿宋_GB2312"/>
          <w:color w:val="000000"/>
          <w:kern w:val="0"/>
          <w:sz w:val="28"/>
          <w:szCs w:val="28"/>
        </w:rPr>
        <w:t>，通知承包人</w:t>
      </w:r>
      <w:r>
        <w:rPr>
          <w:rFonts w:hint="eastAsia" w:ascii="Times New Roman" w:hAnsi="Times New Roman" w:eastAsia="仿宋_GB2312"/>
          <w:color w:val="000000"/>
          <w:kern w:val="0"/>
          <w:sz w:val="28"/>
          <w:szCs w:val="28"/>
        </w:rPr>
        <w:t>修</w:t>
      </w:r>
      <w:r>
        <w:rPr>
          <w:rFonts w:ascii="Times New Roman" w:hAnsi="Times New Roman" w:eastAsia="仿宋_GB2312"/>
          <w:color w:val="000000"/>
          <w:kern w:val="0"/>
          <w:sz w:val="28"/>
          <w:szCs w:val="28"/>
        </w:rPr>
        <w:t>改</w:t>
      </w:r>
      <w:r>
        <w:rPr>
          <w:rFonts w:hint="eastAsia" w:ascii="Times New Roman" w:hAnsi="Times New Roman" w:eastAsia="仿宋_GB2312"/>
          <w:color w:val="000000"/>
          <w:kern w:val="0"/>
          <w:sz w:val="28"/>
          <w:szCs w:val="28"/>
        </w:rPr>
        <w:t>后重新提交</w:t>
      </w:r>
      <w:r>
        <w:rPr>
          <w:rFonts w:ascii="Times New Roman" w:hAnsi="Times New Roman" w:eastAsia="仿宋_GB2312"/>
          <w:color w:val="000000"/>
          <w:kern w:val="0"/>
          <w:sz w:val="28"/>
          <w:szCs w:val="28"/>
        </w:rPr>
        <w:t>。发包人应在</w:t>
      </w:r>
      <w:r>
        <w:rPr>
          <w:rFonts w:hint="eastAsia" w:ascii="Times New Roman" w:hAnsi="Times New Roman" w:eastAsia="仿宋_GB2312"/>
          <w:color w:val="000000"/>
          <w:kern w:val="0"/>
          <w:sz w:val="28"/>
          <w:szCs w:val="28"/>
        </w:rPr>
        <w:t>承包人提交变更估价申请</w:t>
      </w:r>
      <w:r>
        <w:rPr>
          <w:rFonts w:ascii="Times New Roman" w:hAnsi="Times New Roman" w:eastAsia="仿宋_GB2312"/>
          <w:color w:val="000000"/>
          <w:kern w:val="0"/>
          <w:sz w:val="28"/>
          <w:szCs w:val="28"/>
        </w:rPr>
        <w:t>后</w:t>
      </w:r>
      <w:r>
        <w:rPr>
          <w:rFonts w:hint="eastAsia" w:ascii="Times New Roman" w:hAnsi="Times New Roman" w:eastAsia="仿宋_GB2312"/>
          <w:color w:val="000000"/>
          <w:kern w:val="0"/>
          <w:sz w:val="28"/>
          <w:szCs w:val="28"/>
        </w:rPr>
        <w:t>14</w:t>
      </w:r>
      <w:r>
        <w:rPr>
          <w:rFonts w:ascii="Times New Roman" w:hAnsi="Times New Roman" w:eastAsia="仿宋_GB2312"/>
          <w:color w:val="000000"/>
          <w:kern w:val="0"/>
          <w:sz w:val="28"/>
          <w:szCs w:val="28"/>
        </w:rPr>
        <w:t>天内审批完毕。</w:t>
      </w:r>
      <w:r>
        <w:rPr>
          <w:rFonts w:hint="eastAsia" w:ascii="Times New Roman" w:hAnsi="Times New Roman" w:eastAsia="仿宋_GB2312"/>
          <w:color w:val="000000"/>
          <w:kern w:val="0"/>
          <w:sz w:val="28"/>
          <w:szCs w:val="28"/>
        </w:rPr>
        <w:t>发包人逾期未完成审批或未提出异议的，视为认可承包人提交的变更估价申请。</w:t>
      </w:r>
    </w:p>
    <w:p w14:paraId="27B6BAF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因变更引起的价格调整应计入最近一期的进度款中支付。</w:t>
      </w:r>
    </w:p>
    <w:p w14:paraId="2F3C093B">
      <w:pPr>
        <w:pStyle w:val="6"/>
        <w:spacing w:before="120" w:after="120" w:line="360" w:lineRule="auto"/>
        <w:ind w:firstLine="560" w:firstLineChars="200"/>
        <w:rPr>
          <w:rFonts w:ascii="Times New Roman" w:hAnsi="Times New Roman" w:eastAsia="黑体"/>
          <w:b w:val="0"/>
          <w:color w:val="000000"/>
          <w:sz w:val="28"/>
          <w:szCs w:val="28"/>
        </w:rPr>
      </w:pPr>
      <w:bookmarkStart w:id="851" w:name="_Toc351203572"/>
      <w:r>
        <w:rPr>
          <w:rFonts w:ascii="Times New Roman" w:hAnsi="Times New Roman" w:eastAsia="黑体"/>
          <w:b w:val="0"/>
          <w:color w:val="000000"/>
          <w:sz w:val="28"/>
          <w:szCs w:val="28"/>
        </w:rPr>
        <w:t>1</w:t>
      </w:r>
      <w:bookmarkStart w:id="852" w:name="_Toc296503094"/>
      <w:bookmarkStart w:id="853" w:name="_Toc296346595"/>
      <w:bookmarkStart w:id="854" w:name="_Toc337558792"/>
      <w:r>
        <w:rPr>
          <w:rFonts w:ascii="Times New Roman" w:hAnsi="Times New Roman" w:eastAsia="黑体"/>
          <w:b w:val="0"/>
          <w:color w:val="000000"/>
          <w:sz w:val="28"/>
          <w:szCs w:val="28"/>
        </w:rPr>
        <w:t>0.5承包人的合理化建议</w:t>
      </w:r>
      <w:bookmarkEnd w:id="851"/>
    </w:p>
    <w:bookmarkEnd w:id="852"/>
    <w:bookmarkEnd w:id="853"/>
    <w:bookmarkEnd w:id="854"/>
    <w:p w14:paraId="06C5921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承包人提出合理化建议的，应向监理人提交合理化建议说明，说明建议的内容和理由，以及实施该建议对合同价格和工期的影响。</w:t>
      </w:r>
    </w:p>
    <w:p w14:paraId="6CB122C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变更估价</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约定执行。发包人不同意变更的，监理人应书面通知承包人。</w:t>
      </w:r>
    </w:p>
    <w:p w14:paraId="2A4157F9">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合理化建议降低了合同价格或者提高了工程经济效益的，发包人可对承包人给予奖励，奖励的方法和金额在专用合同条款中约定。</w:t>
      </w:r>
    </w:p>
    <w:p w14:paraId="50F46B6D">
      <w:pPr>
        <w:pStyle w:val="6"/>
        <w:spacing w:before="120" w:after="120" w:line="360" w:lineRule="auto"/>
        <w:ind w:firstLine="560" w:firstLineChars="200"/>
        <w:rPr>
          <w:rFonts w:ascii="Times New Roman" w:hAnsi="Times New Roman" w:eastAsia="仿宋_GB2312"/>
          <w:color w:val="000000"/>
          <w:sz w:val="28"/>
          <w:szCs w:val="28"/>
        </w:rPr>
      </w:pPr>
      <w:bookmarkStart w:id="855" w:name="_Toc351203573"/>
      <w:r>
        <w:rPr>
          <w:rFonts w:ascii="Times New Roman" w:hAnsi="Times New Roman" w:eastAsia="黑体"/>
          <w:b w:val="0"/>
          <w:color w:val="000000"/>
          <w:sz w:val="28"/>
          <w:szCs w:val="28"/>
        </w:rPr>
        <w:t>1</w:t>
      </w:r>
      <w:bookmarkStart w:id="856" w:name="_Toc337558793"/>
      <w:r>
        <w:rPr>
          <w:rFonts w:ascii="Times New Roman" w:hAnsi="Times New Roman" w:eastAsia="黑体"/>
          <w:b w:val="0"/>
          <w:color w:val="000000"/>
          <w:sz w:val="28"/>
          <w:szCs w:val="28"/>
        </w:rPr>
        <w:t>0.6变更引起的工期调整</w:t>
      </w:r>
      <w:bookmarkEnd w:id="855"/>
      <w:r>
        <w:rPr>
          <w:rFonts w:ascii="Times New Roman" w:hAnsi="Times New Roman" w:eastAsia="黑体"/>
          <w:b w:val="0"/>
          <w:color w:val="000000"/>
          <w:sz w:val="28"/>
          <w:szCs w:val="28"/>
        </w:rPr>
        <w:t xml:space="preserve"> </w:t>
      </w:r>
      <w:bookmarkEnd w:id="856"/>
      <w:r>
        <w:rPr>
          <w:rFonts w:ascii="Times New Roman" w:hAnsi="Times New Roman" w:eastAsia="黑体"/>
          <w:b w:val="0"/>
          <w:color w:val="000000"/>
          <w:sz w:val="28"/>
          <w:szCs w:val="28"/>
        </w:rPr>
        <w:t xml:space="preserve"> </w:t>
      </w:r>
      <w:r>
        <w:rPr>
          <w:rFonts w:ascii="Times New Roman" w:hAnsi="Times New Roman" w:eastAsia="仿宋_GB2312"/>
          <w:color w:val="000000"/>
          <w:sz w:val="28"/>
          <w:szCs w:val="28"/>
        </w:rPr>
        <w:t xml:space="preserve"> </w:t>
      </w:r>
    </w:p>
    <w:p w14:paraId="18D5AB3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因变更引起工期变化的，合同当事人均可要求调整合同工期，由合同当事人按照第4.4款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商定或确定</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并参考工程所在地的工期定额标准确定增减工期天数。</w:t>
      </w:r>
    </w:p>
    <w:p w14:paraId="753D3F54">
      <w:pPr>
        <w:pStyle w:val="6"/>
        <w:spacing w:before="120" w:after="120" w:line="360" w:lineRule="auto"/>
        <w:ind w:firstLine="560" w:firstLineChars="200"/>
        <w:rPr>
          <w:rFonts w:ascii="Times New Roman" w:hAnsi="Times New Roman" w:eastAsia="黑体"/>
          <w:b w:val="0"/>
          <w:color w:val="000000"/>
          <w:sz w:val="28"/>
          <w:szCs w:val="28"/>
        </w:rPr>
      </w:pPr>
      <w:bookmarkStart w:id="857" w:name="_Toc351203574"/>
      <w:r>
        <w:rPr>
          <w:rFonts w:ascii="Times New Roman" w:hAnsi="Times New Roman" w:eastAsia="黑体"/>
          <w:b w:val="0"/>
          <w:color w:val="000000"/>
          <w:sz w:val="28"/>
          <w:szCs w:val="28"/>
        </w:rPr>
        <w:t>10.7暂估价</w:t>
      </w:r>
      <w:bookmarkEnd w:id="857"/>
    </w:p>
    <w:p w14:paraId="29AE800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暂估价专业分包工程、</w:t>
      </w:r>
      <w:r>
        <w:rPr>
          <w:rFonts w:hint="eastAsia" w:ascii="Times New Roman" w:hAnsi="Times New Roman" w:eastAsia="仿宋_GB2312"/>
          <w:color w:val="000000"/>
          <w:kern w:val="0"/>
          <w:sz w:val="28"/>
          <w:szCs w:val="28"/>
        </w:rPr>
        <w:t>服务、</w:t>
      </w:r>
      <w:r>
        <w:rPr>
          <w:rFonts w:ascii="Times New Roman" w:hAnsi="Times New Roman" w:eastAsia="仿宋_GB2312"/>
          <w:color w:val="000000"/>
          <w:kern w:val="0"/>
          <w:sz w:val="28"/>
          <w:szCs w:val="28"/>
        </w:rPr>
        <w:t>材料和工程设备的明细由合同当事人在专用合同条款中约定。</w:t>
      </w:r>
    </w:p>
    <w:p w14:paraId="7C4CB68B">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sz w:val="28"/>
          <w:szCs w:val="28"/>
        </w:rPr>
        <w:t>10.7.1</w:t>
      </w:r>
      <w:r>
        <w:rPr>
          <w:rFonts w:ascii="Times New Roman" w:hAnsi="Times New Roman" w:eastAsia="仿宋_GB2312"/>
          <w:color w:val="000000"/>
          <w:kern w:val="0"/>
          <w:sz w:val="28"/>
          <w:szCs w:val="28"/>
        </w:rPr>
        <w:t xml:space="preserve"> 依法必须招标的暂估价项目</w:t>
      </w:r>
    </w:p>
    <w:p w14:paraId="560248B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对于依法必须招标的暂估价项目，采取以下第1种方式确定</w:t>
      </w:r>
      <w:r>
        <w:rPr>
          <w:rFonts w:hint="eastAsia" w:ascii="Times New Roman" w:hAnsi="Times New Roman" w:eastAsia="仿宋_GB2312"/>
          <w:color w:val="000000"/>
          <w:kern w:val="0"/>
          <w:sz w:val="28"/>
          <w:szCs w:val="28"/>
        </w:rPr>
        <w:t>。合同当事人也可以在</w:t>
      </w:r>
      <w:r>
        <w:rPr>
          <w:rFonts w:ascii="Times New Roman" w:hAnsi="Times New Roman" w:eastAsia="仿宋_GB2312"/>
          <w:color w:val="000000"/>
          <w:kern w:val="0"/>
          <w:sz w:val="28"/>
          <w:szCs w:val="28"/>
        </w:rPr>
        <w:t>专用合同条款</w:t>
      </w:r>
      <w:r>
        <w:rPr>
          <w:rFonts w:hint="eastAsia" w:ascii="Times New Roman" w:hAnsi="Times New Roman" w:eastAsia="仿宋_GB2312"/>
          <w:color w:val="000000"/>
          <w:kern w:val="0"/>
          <w:sz w:val="28"/>
          <w:szCs w:val="28"/>
        </w:rPr>
        <w:t>中选择其他招标方式。</w:t>
      </w:r>
    </w:p>
    <w:p w14:paraId="4DA91F21">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第1种方式：对于依法必须招标的暂估价项目，由承包人招标，对该暂估价项目的确认和批准按照以下约定执行：</w:t>
      </w:r>
    </w:p>
    <w:p w14:paraId="20060855">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3260D23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（2）承包人应当根据施工进度计划，提前14天将招标文件通过监理人报送发包人审批，发包人应当在收到承包人报送的相关文件后7天内完成审批或提出修改意见；发包人有权确定招标控制价</w:t>
      </w:r>
      <w:r>
        <w:rPr>
          <w:rFonts w:hint="eastAsia" w:ascii="Times New Roman" w:hAnsi="Times New Roman" w:eastAsia="仿宋_GB2312"/>
          <w:color w:val="000000"/>
          <w:kern w:val="0"/>
          <w:sz w:val="28"/>
          <w:szCs w:val="28"/>
        </w:rPr>
        <w:t>并按照法律规定参加评标</w:t>
      </w:r>
      <w:r>
        <w:rPr>
          <w:rFonts w:ascii="Times New Roman" w:hAnsi="Times New Roman" w:eastAsia="仿宋_GB2312"/>
          <w:color w:val="000000"/>
          <w:kern w:val="0"/>
          <w:sz w:val="28"/>
          <w:szCs w:val="28"/>
        </w:rPr>
        <w:t>；</w:t>
      </w:r>
    </w:p>
    <w:p w14:paraId="56EBED40">
      <w:pPr>
        <w:spacing w:line="360" w:lineRule="auto"/>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72603DE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430FF4F0">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sz w:val="28"/>
          <w:szCs w:val="28"/>
        </w:rPr>
        <w:t>10.7.2</w:t>
      </w:r>
      <w:r>
        <w:rPr>
          <w:rFonts w:ascii="Times New Roman" w:hAnsi="Times New Roman" w:eastAsia="仿宋_GB2312"/>
          <w:color w:val="000000"/>
          <w:kern w:val="0"/>
          <w:sz w:val="28"/>
          <w:szCs w:val="28"/>
        </w:rPr>
        <w:t>不属于依法必须招标的暂估价项目</w:t>
      </w:r>
    </w:p>
    <w:p w14:paraId="028BD65D">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除专用合同条款另有约定外，对于不属于依法必须招标的暂估价项目，采取以下第1种方式确定：</w:t>
      </w:r>
      <w:r>
        <w:rPr>
          <w:rFonts w:hint="eastAsia" w:ascii="Times New Roman" w:hAnsi="Times New Roman" w:eastAsia="仿宋_GB2312"/>
          <w:color w:val="000000"/>
          <w:kern w:val="0"/>
          <w:sz w:val="28"/>
          <w:szCs w:val="28"/>
        </w:rPr>
        <w:t xml:space="preserve"> </w:t>
      </w:r>
    </w:p>
    <w:p w14:paraId="350047E9">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第1种方式：对于不属于依法必须招标的暂估价项目，按本项约定确认和批准：</w:t>
      </w:r>
    </w:p>
    <w:p w14:paraId="36C03500">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354CFE66">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（2）发包人认为承包人确定的供应商、分包人无法满足工程质量或合同要求的，发包人可以要求承包人重新确定暂估价项目的供应商、分包人;</w:t>
      </w:r>
    </w:p>
    <w:p w14:paraId="4A59920F">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（3）承包人应当在签订暂估价合同后7天内，将暂估价合同副本报送发包人留存。</w:t>
      </w:r>
    </w:p>
    <w:p w14:paraId="708093BB">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第2种方式：承包人按照第10.7.1项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依法必须招标的暂估价项目</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约定的第1种方式确定暂估价项目。</w:t>
      </w:r>
    </w:p>
    <w:p w14:paraId="5F021E86">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sz w:val="28"/>
          <w:szCs w:val="28"/>
        </w:rPr>
        <w:t>第3种方式：</w:t>
      </w:r>
      <w:r>
        <w:rPr>
          <w:rFonts w:ascii="Times New Roman" w:hAnsi="Times New Roman" w:eastAsia="仿宋_GB2312"/>
          <w:color w:val="000000"/>
          <w:kern w:val="0"/>
          <w:sz w:val="28"/>
          <w:szCs w:val="28"/>
        </w:rPr>
        <w:t>承包人直接实施的暂估价项目</w:t>
      </w:r>
    </w:p>
    <w:p w14:paraId="3440B7A5">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承包人具备实施暂估价项目的资格和条件的，经发包人和承包人协商一致后，可由承包人自行实施暂估价项目，合同当事人可以在专用合同条款约定具体事项。</w:t>
      </w:r>
    </w:p>
    <w:p w14:paraId="28CB6415">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138AC3E0">
      <w:pPr>
        <w:pStyle w:val="6"/>
        <w:spacing w:before="120" w:after="120" w:line="360" w:lineRule="auto"/>
        <w:ind w:firstLine="560" w:firstLineChars="200"/>
        <w:rPr>
          <w:rFonts w:ascii="Times New Roman" w:hAnsi="Times New Roman" w:eastAsia="黑体"/>
          <w:b w:val="0"/>
          <w:color w:val="000000"/>
          <w:sz w:val="28"/>
          <w:szCs w:val="28"/>
        </w:rPr>
      </w:pPr>
      <w:bookmarkStart w:id="858" w:name="_Toc351203575"/>
      <w:r>
        <w:rPr>
          <w:rFonts w:ascii="Times New Roman" w:hAnsi="Times New Roman" w:eastAsia="黑体"/>
          <w:b w:val="0"/>
          <w:color w:val="000000"/>
          <w:sz w:val="28"/>
          <w:szCs w:val="28"/>
        </w:rPr>
        <w:t>1</w:t>
      </w:r>
      <w:bookmarkStart w:id="859" w:name="_Toc337558794"/>
      <w:bookmarkStart w:id="860" w:name="_Toc296346591"/>
      <w:bookmarkStart w:id="861" w:name="_Toc322522561"/>
      <w:bookmarkStart w:id="862" w:name="_Toc296503090"/>
      <w:r>
        <w:rPr>
          <w:rFonts w:ascii="Times New Roman" w:hAnsi="Times New Roman" w:eastAsia="黑体"/>
          <w:b w:val="0"/>
          <w:color w:val="000000"/>
          <w:sz w:val="28"/>
          <w:szCs w:val="28"/>
        </w:rPr>
        <w:t>0.8暂列金额</w:t>
      </w:r>
      <w:bookmarkEnd w:id="858"/>
    </w:p>
    <w:bookmarkEnd w:id="859"/>
    <w:p w14:paraId="6860CB4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暂列金额应按照发包人的要求使用，发包人的要求应通过监理人发出。</w:t>
      </w:r>
      <w:r>
        <w:rPr>
          <w:rFonts w:hint="eastAsia" w:ascii="Times New Roman" w:hAnsi="Times New Roman" w:eastAsia="仿宋_GB2312"/>
          <w:color w:val="000000"/>
          <w:kern w:val="0"/>
          <w:sz w:val="28"/>
          <w:szCs w:val="28"/>
        </w:rPr>
        <w:t>合同当事人可以在专用合同条款中协商确定有关事项。</w:t>
      </w:r>
    </w:p>
    <w:bookmarkEnd w:id="860"/>
    <w:bookmarkEnd w:id="861"/>
    <w:bookmarkEnd w:id="862"/>
    <w:p w14:paraId="6DB715E3">
      <w:pPr>
        <w:pStyle w:val="6"/>
        <w:spacing w:before="120" w:after="120" w:line="360" w:lineRule="auto"/>
        <w:ind w:firstLine="560" w:firstLineChars="200"/>
        <w:rPr>
          <w:rFonts w:ascii="Times New Roman" w:hAnsi="Times New Roman" w:eastAsia="黑体"/>
          <w:b w:val="0"/>
          <w:color w:val="000000"/>
          <w:sz w:val="28"/>
          <w:szCs w:val="28"/>
        </w:rPr>
      </w:pPr>
      <w:bookmarkStart w:id="863" w:name="_Toc351203576"/>
      <w:r>
        <w:rPr>
          <w:rFonts w:ascii="Times New Roman" w:hAnsi="Times New Roman" w:eastAsia="黑体"/>
          <w:b w:val="0"/>
          <w:color w:val="000000"/>
          <w:sz w:val="28"/>
          <w:szCs w:val="28"/>
        </w:rPr>
        <w:t>1</w:t>
      </w:r>
      <w:bookmarkStart w:id="864" w:name="_Toc337558796"/>
      <w:bookmarkStart w:id="865" w:name="_Toc296346592"/>
      <w:bookmarkStart w:id="866" w:name="_Toc296503091"/>
      <w:r>
        <w:rPr>
          <w:rFonts w:ascii="Times New Roman" w:hAnsi="Times New Roman" w:eastAsia="黑体"/>
          <w:b w:val="0"/>
          <w:color w:val="000000"/>
          <w:sz w:val="28"/>
          <w:szCs w:val="28"/>
        </w:rPr>
        <w:t>0.9计日工</w:t>
      </w:r>
      <w:bookmarkEnd w:id="863"/>
      <w:r>
        <w:rPr>
          <w:rFonts w:ascii="Times New Roman" w:hAnsi="Times New Roman" w:eastAsia="黑体"/>
          <w:b w:val="0"/>
          <w:color w:val="000000"/>
          <w:sz w:val="28"/>
          <w:szCs w:val="28"/>
        </w:rPr>
        <w:t xml:space="preserve"> </w:t>
      </w:r>
      <w:bookmarkEnd w:id="864"/>
      <w:bookmarkEnd w:id="865"/>
      <w:bookmarkEnd w:id="866"/>
    </w:p>
    <w:p w14:paraId="78DDA93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需要采用计日工方式的，经发包人同意后</w:t>
      </w:r>
      <w:r>
        <w:rPr>
          <w:rFonts w:ascii="Times New Roman" w:hAnsi="Times New Roman" w:eastAsia="仿宋_GB2312"/>
          <w:color w:val="000000"/>
          <w:kern w:val="0"/>
          <w:sz w:val="28"/>
          <w:szCs w:val="28"/>
        </w:rPr>
        <w:t>，由监理人通知承包人以计日工计价方式实施</w:t>
      </w:r>
      <w:r>
        <w:rPr>
          <w:rFonts w:hint="eastAsia" w:ascii="Times New Roman" w:hAnsi="Times New Roman" w:eastAsia="仿宋_GB2312"/>
          <w:color w:val="000000"/>
          <w:kern w:val="0"/>
          <w:sz w:val="28"/>
          <w:szCs w:val="28"/>
        </w:rPr>
        <w:t>相应</w:t>
      </w:r>
      <w:r>
        <w:rPr>
          <w:rFonts w:ascii="Times New Roman" w:hAnsi="Times New Roman" w:eastAsia="仿宋_GB2312"/>
          <w:color w:val="000000"/>
          <w:kern w:val="0"/>
          <w:sz w:val="28"/>
          <w:szCs w:val="28"/>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商定或确定</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确定</w:t>
      </w:r>
      <w:r>
        <w:rPr>
          <w:rFonts w:hint="eastAsia" w:ascii="Times New Roman" w:hAnsi="Times New Roman" w:eastAsia="仿宋_GB2312"/>
          <w:color w:val="000000"/>
          <w:kern w:val="0"/>
          <w:sz w:val="28"/>
          <w:szCs w:val="28"/>
        </w:rPr>
        <w:t>计日工</w:t>
      </w:r>
      <w:r>
        <w:rPr>
          <w:rFonts w:ascii="Times New Roman" w:hAnsi="Times New Roman" w:eastAsia="仿宋_GB2312"/>
          <w:color w:val="000000"/>
          <w:kern w:val="0"/>
          <w:sz w:val="28"/>
          <w:szCs w:val="28"/>
        </w:rPr>
        <w:t>的单价。</w:t>
      </w:r>
    </w:p>
    <w:p w14:paraId="6D57413F">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采用计日工计价的任何一项工作，承包人应在该项工作实施过程中，每天提交以下报表和有关凭证报送监理人审查：</w:t>
      </w:r>
    </w:p>
    <w:p w14:paraId="043131AA">
      <w:pPr>
        <w:spacing w:line="360" w:lineRule="auto"/>
        <w:ind w:firstLine="420" w:firstLineChars="15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（1）工作名称、内容和数量；</w:t>
      </w:r>
    </w:p>
    <w:p w14:paraId="04788BB7">
      <w:pPr>
        <w:spacing w:line="360" w:lineRule="auto"/>
        <w:ind w:firstLine="420" w:firstLineChars="15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（2）投入该工作的所有人员的姓名、专业、工种、级别和耗用工时；</w:t>
      </w:r>
    </w:p>
    <w:p w14:paraId="268BA732">
      <w:pPr>
        <w:spacing w:line="360" w:lineRule="auto"/>
        <w:ind w:firstLine="420" w:firstLineChars="15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（3）投入该工作的材料类别和数量；</w:t>
      </w:r>
    </w:p>
    <w:p w14:paraId="645258D0">
      <w:pPr>
        <w:spacing w:line="360" w:lineRule="auto"/>
        <w:ind w:firstLine="420" w:firstLineChars="15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（4）投入该工作的施工设备型号、台数和耗用台时；</w:t>
      </w:r>
    </w:p>
    <w:p w14:paraId="1C83006F">
      <w:pPr>
        <w:spacing w:line="360" w:lineRule="auto"/>
        <w:ind w:firstLine="420" w:firstLineChars="15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（5）其他有关资料和凭证。</w:t>
      </w:r>
    </w:p>
    <w:p w14:paraId="756E49F2">
      <w:pPr>
        <w:spacing w:line="360" w:lineRule="auto"/>
        <w:ind w:firstLine="420" w:firstLineChars="15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 xml:space="preserve"> 计日工由承包人汇总后，列入最近一期进度付款申请单，由监理人审查并经发包人批准后列入进度付款。</w:t>
      </w:r>
    </w:p>
    <w:p w14:paraId="7BCEB7A7">
      <w:pPr>
        <w:pStyle w:val="5"/>
        <w:spacing w:before="120" w:after="120" w:line="360" w:lineRule="auto"/>
        <w:rPr>
          <w:rFonts w:ascii="Times New Roman" w:hAnsi="Times New Roman" w:eastAsia="黑体"/>
          <w:b w:val="0"/>
          <w:color w:val="000000"/>
          <w:sz w:val="28"/>
          <w:szCs w:val="28"/>
        </w:rPr>
      </w:pPr>
      <w:bookmarkStart w:id="867" w:name="_Toc351203577"/>
      <w:r>
        <w:rPr>
          <w:rFonts w:ascii="Times New Roman" w:hAnsi="Times New Roman" w:eastAsia="黑体"/>
          <w:b w:val="0"/>
          <w:color w:val="000000"/>
          <w:sz w:val="28"/>
          <w:szCs w:val="28"/>
        </w:rPr>
        <w:t>11. 价格调整</w:t>
      </w:r>
      <w:bookmarkEnd w:id="867"/>
    </w:p>
    <w:p w14:paraId="10198B0A">
      <w:pPr>
        <w:pStyle w:val="6"/>
        <w:spacing w:before="120" w:after="120" w:line="360" w:lineRule="auto"/>
        <w:ind w:firstLine="560" w:firstLineChars="200"/>
        <w:rPr>
          <w:rFonts w:ascii="Times New Roman" w:hAnsi="Times New Roman" w:eastAsia="黑体"/>
          <w:b w:val="0"/>
          <w:color w:val="000000"/>
          <w:sz w:val="28"/>
          <w:szCs w:val="28"/>
        </w:rPr>
      </w:pPr>
      <w:bookmarkStart w:id="868" w:name="_Toc351203578"/>
      <w:bookmarkStart w:id="869" w:name="_Toc296346593"/>
      <w:bookmarkStart w:id="870" w:name="_Toc337558797"/>
      <w:bookmarkStart w:id="871" w:name="_Toc296503092"/>
      <w:r>
        <w:rPr>
          <w:rFonts w:ascii="Times New Roman" w:hAnsi="Times New Roman" w:eastAsia="黑体"/>
          <w:b w:val="0"/>
          <w:color w:val="000000"/>
          <w:sz w:val="28"/>
          <w:szCs w:val="28"/>
        </w:rPr>
        <w:t>11.1市场价格波动引起的调整</w:t>
      </w:r>
      <w:bookmarkEnd w:id="868"/>
    </w:p>
    <w:bookmarkEnd w:id="869"/>
    <w:bookmarkEnd w:id="870"/>
    <w:bookmarkEnd w:id="871"/>
    <w:p w14:paraId="3E86A41B">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除专用合同条款另有约定外，市场价格波动超过合同当事人约定的范围，合同价格应当调整。合同当事人可以在专用合同条款中约定选择以下一种方式对合同价格进行调整：</w:t>
      </w:r>
    </w:p>
    <w:p w14:paraId="6400280B">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第1种方式：采用价格指数</w:t>
      </w:r>
      <w:r>
        <w:rPr>
          <w:rFonts w:hint="eastAsia" w:ascii="Times New Roman" w:hAnsi="Times New Roman" w:eastAsia="仿宋_GB2312"/>
          <w:color w:val="000000"/>
          <w:sz w:val="28"/>
          <w:szCs w:val="28"/>
        </w:rPr>
        <w:t>进行价格</w:t>
      </w:r>
      <w:r>
        <w:rPr>
          <w:rFonts w:ascii="Times New Roman" w:hAnsi="Times New Roman" w:eastAsia="仿宋_GB2312"/>
          <w:color w:val="000000"/>
          <w:sz w:val="28"/>
          <w:szCs w:val="28"/>
        </w:rPr>
        <w:t>调整。</w:t>
      </w:r>
    </w:p>
    <w:p w14:paraId="683842FE">
      <w:pPr>
        <w:tabs>
          <w:tab w:val="left" w:pos="0"/>
          <w:tab w:val="left" w:pos="360"/>
          <w:tab w:val="left" w:pos="540"/>
        </w:tabs>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（1）价格调整公式</w:t>
      </w:r>
    </w:p>
    <w:p w14:paraId="537289B9">
      <w:pPr>
        <w:tabs>
          <w:tab w:val="left" w:pos="0"/>
          <w:tab w:val="left" w:pos="360"/>
          <w:tab w:val="left" w:pos="540"/>
        </w:tabs>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因人工、材料和设备等价格波动影响合同价格时，根据专用合同条款中约定的数据，按以下公式计算差额并调整合同价格：</w:t>
      </w:r>
    </w:p>
    <w:p w14:paraId="4D247AFB">
      <w:pPr>
        <w:tabs>
          <w:tab w:val="left" w:pos="0"/>
          <w:tab w:val="left" w:pos="360"/>
          <w:tab w:val="left" w:pos="540"/>
        </w:tabs>
        <w:spacing w:line="360" w:lineRule="auto"/>
        <w:ind w:firstLine="560" w:firstLineChars="200"/>
        <w:rPr>
          <w:rFonts w:hint="eastAsia" w:ascii="Times New Roman" w:hAnsi="Times New Roman" w:eastAsia="仿宋_GB2312"/>
          <w:color w:val="000000"/>
          <w:sz w:val="28"/>
          <w:szCs w:val="28"/>
        </w:rPr>
      </w:pPr>
      <w:r>
        <w:rPr>
          <w:rFonts w:hint="eastAsia" w:ascii="Times New Roman" w:hAnsi="Times New Roman" w:eastAsia="仿宋_GB2312"/>
          <w:color w:val="000000"/>
          <w:position w:val="-30"/>
          <w:sz w:val="28"/>
          <w:szCs w:val="28"/>
        </w:rPr>
        <w:object>
          <v:shape id="_x0000_i1025" o:spt="75" type="#_x0000_t75" style="height:43.9pt;width:359.85pt;" o:ole="t" filled="f" stroked="f" coordsize="21600,21600">
            <v:path/>
            <v:fill on="f" focussize="0,0"/>
            <v:stroke on="f"/>
            <v:imagedata r:id="rId17" o:title=""/>
            <o:lock v:ext="edit" grouping="f" rotation="f" text="f" aspectratio="t"/>
            <w10:wrap type="none"/>
            <w10:anchorlock/>
          </v:shape>
          <o:OLEObject Type="Embed" ProgID="Equation.KSEE3" ShapeID="_x0000_i1025" DrawAspect="Content" ObjectID="_1468075725" r:id="rId16">
            <o:LockedField>false</o:LockedField>
          </o:OLEObject>
        </w:object>
      </w:r>
    </w:p>
    <w:p w14:paraId="0DCCC759">
      <w:pPr>
        <w:tabs>
          <w:tab w:val="left" w:pos="0"/>
          <w:tab w:val="left" w:pos="360"/>
          <w:tab w:val="left" w:pos="540"/>
        </w:tabs>
        <w:spacing w:line="360" w:lineRule="auto"/>
        <w:ind w:firstLine="640"/>
        <w:rPr>
          <w:rFonts w:ascii="Times New Roman" w:hAnsi="Times New Roman" w:eastAsia="仿宋_GB2312"/>
          <w:color w:val="000000"/>
          <w:sz w:val="28"/>
          <w:szCs w:val="28"/>
        </w:rPr>
      </w:pPr>
      <w:r>
        <w:rPr>
          <w:rFonts w:ascii="Times New Roman" w:hAnsi="Times New Roman" w:eastAsia="仿宋_GB2312"/>
          <w:color w:val="000000"/>
          <w:sz w:val="28"/>
          <w:szCs w:val="28"/>
        </w:rPr>
        <w:t>公式中：ΔP——需调整的价格差额；</w:t>
      </w:r>
    </w:p>
    <w:p w14:paraId="2F5E0B7E">
      <w:pPr>
        <w:tabs>
          <w:tab w:val="left" w:pos="0"/>
          <w:tab w:val="left" w:pos="360"/>
          <w:tab w:val="left" w:pos="540"/>
        </w:tabs>
        <w:spacing w:line="360" w:lineRule="auto"/>
        <w:ind w:firstLine="1680" w:firstLineChars="600"/>
        <w:rPr>
          <w:rFonts w:ascii="Times New Roman" w:hAnsi="Times New Roman" w:eastAsia="仿宋_GB2312"/>
          <w:color w:val="000000"/>
          <w:sz w:val="28"/>
          <w:szCs w:val="28"/>
        </w:rPr>
      </w:pPr>
      <w:r>
        <w:rPr>
          <w:rFonts w:ascii="Times New Roman" w:hAnsi="Times New Roman" w:eastAsia="仿宋_GB2312"/>
          <w:color w:val="000000"/>
          <w:position w:val="-6"/>
          <w:sz w:val="28"/>
          <w:szCs w:val="28"/>
        </w:rPr>
        <w:object>
          <v:shape id="_x0000_i1026" o:spt="75" type="#_x0000_t75" style="height:17.95pt;width:17.95pt;" o:ole="t" filled="f" stroked="f" coordsize="21600,21600">
            <v:path/>
            <v:fill on="f" focussize="0,0"/>
            <v:stroke on="f"/>
            <v:imagedata r:id="rId19" o:title=""/>
            <o:lock v:ext="edit" grouping="f" rotation="f" text="f" aspectratio="t"/>
            <w10:wrap type="none"/>
            <w10:anchorlock/>
          </v:shape>
          <o:OLEObject Type="Embed" ProgID="Equation.KSEE3" ShapeID="_x0000_i1026" DrawAspect="Content" ObjectID="_1468075726" r:id="rId18">
            <o:LockedField>false</o:LockedField>
          </o:OLEObject>
        </w:object>
      </w:r>
      <w:r>
        <w:rPr>
          <w:rFonts w:ascii="Times New Roman" w:hAnsi="Times New Roman" w:eastAsia="仿宋_GB2312"/>
          <w:color w:val="000000"/>
          <w:sz w:val="28"/>
          <w:szCs w:val="28"/>
        </w:rPr>
        <w:t>——约定的付款证书中承包人应得到的已完成工程量的金额。此项金额应不包括价格调整、不计质量保证金的扣留和支付、预付款的支付和扣回。约定的变更及其他金额已按现行价格计价的，也不计在内；</w:t>
      </w:r>
    </w:p>
    <w:p w14:paraId="36546218">
      <w:pPr>
        <w:tabs>
          <w:tab w:val="left" w:pos="0"/>
          <w:tab w:val="left" w:pos="360"/>
          <w:tab w:val="left" w:pos="540"/>
        </w:tabs>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A——定值权重（即不调部分的权重）；</w:t>
      </w:r>
    </w:p>
    <w:p w14:paraId="0781CB1C">
      <w:pPr>
        <w:tabs>
          <w:tab w:val="left" w:pos="0"/>
          <w:tab w:val="left" w:pos="360"/>
          <w:tab w:val="left" w:pos="540"/>
        </w:tabs>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position w:val="-10"/>
          <w:sz w:val="28"/>
          <w:szCs w:val="28"/>
        </w:rPr>
        <w:object>
          <v:shape id="_x0000_i1027" o:spt="75" type="#_x0000_t75" style="height:21.05pt;width:101pt;" o:ole="t" filled="f" stroked="f" coordsize="21600,21600">
            <v:path/>
            <v:fill on="f" focussize="0,0"/>
            <v:stroke on="f"/>
            <v:imagedata r:id="rId21" o:title=""/>
            <o:lock v:ext="edit" grouping="f" rotation="f" text="f" aspectratio="t"/>
            <w10:wrap type="none"/>
            <w10:anchorlock/>
          </v:shape>
          <o:OLEObject Type="Embed" ProgID="Equation.KSEE3" ShapeID="_x0000_i1027" DrawAspect="Content" ObjectID="_1468075727" r:id="rId20">
            <o:LockedField>false</o:LockedField>
          </o:OLEObject>
        </w:object>
      </w:r>
      <w:r>
        <w:rPr>
          <w:rFonts w:ascii="Times New Roman" w:hAnsi="Times New Roman" w:eastAsia="仿宋_GB2312"/>
          <w:color w:val="000000"/>
          <w:sz w:val="28"/>
          <w:szCs w:val="28"/>
        </w:rPr>
        <w:t>——各可调因子的变值权重（即可调部分的权重），为各可调因子在签约合同价中所占的比例；</w:t>
      </w:r>
    </w:p>
    <w:p w14:paraId="3EC7AB18">
      <w:pPr>
        <w:tabs>
          <w:tab w:val="left" w:pos="0"/>
          <w:tab w:val="left" w:pos="360"/>
          <w:tab w:val="left" w:pos="540"/>
        </w:tabs>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position w:val="-10"/>
          <w:sz w:val="28"/>
          <w:szCs w:val="28"/>
        </w:rPr>
        <w:object>
          <v:shape id="_x0000_i1028" o:spt="75" type="#_x0000_t75" style="height:20.6pt;width:102.05pt;" o:ole="t" filled="f" stroked="f" coordsize="21600,21600">
            <v:path/>
            <v:fill on="f" focussize="0,0"/>
            <v:stroke on="f"/>
            <v:imagedata r:id="rId23" o:title=""/>
            <o:lock v:ext="edit" grouping="f" rotation="f" text="f" aspectratio="t"/>
            <w10:wrap type="none"/>
            <w10:anchorlock/>
          </v:shape>
          <o:OLEObject Type="Embed" ProgID="Equation.KSEE3" ShapeID="_x0000_i1028" DrawAspect="Content" ObjectID="_1468075728" r:id="rId22">
            <o:LockedField>false</o:LockedField>
          </o:OLEObject>
        </w:object>
      </w:r>
      <w:r>
        <w:rPr>
          <w:rFonts w:ascii="Times New Roman" w:hAnsi="Times New Roman" w:eastAsia="仿宋_GB2312"/>
          <w:color w:val="000000"/>
          <w:sz w:val="28"/>
          <w:szCs w:val="28"/>
        </w:rPr>
        <w:t>——各可调因子的现行价格指数，指约定的付款证书相关周期最后一天的前42天的各可调因子的价格指数；</w:t>
      </w:r>
    </w:p>
    <w:p w14:paraId="4BC117E2">
      <w:pPr>
        <w:tabs>
          <w:tab w:val="left" w:pos="0"/>
          <w:tab w:val="left" w:pos="360"/>
          <w:tab w:val="left" w:pos="540"/>
        </w:tabs>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position w:val="-10"/>
          <w:sz w:val="28"/>
          <w:szCs w:val="28"/>
        </w:rPr>
        <w:object>
          <v:shape id="_x0000_i1029" o:spt="75" type="#_x0000_t75" style="height:20.2pt;width:108pt;" o:ole="t" filled="f" stroked="f" coordsize="21600,21600">
            <v:path/>
            <v:fill on="f" focussize="0,0"/>
            <v:stroke on="f"/>
            <v:imagedata r:id="rId25" o:title=""/>
            <o:lock v:ext="edit" grouping="f" rotation="f" text="f" aspectratio="t"/>
            <w10:wrap type="none"/>
            <w10:anchorlock/>
          </v:shape>
          <o:OLEObject Type="Embed" ProgID="Equation.KSEE3" ShapeID="_x0000_i1029" DrawAspect="Content" ObjectID="_1468075729" r:id="rId24">
            <o:LockedField>false</o:LockedField>
          </o:OLEObject>
        </w:object>
      </w:r>
      <w:r>
        <w:rPr>
          <w:rFonts w:ascii="Times New Roman" w:hAnsi="Times New Roman" w:eastAsia="仿宋_GB2312"/>
          <w:color w:val="000000"/>
          <w:sz w:val="28"/>
          <w:szCs w:val="28"/>
        </w:rPr>
        <w:t>——各可调因子的基本价格指数，指基准日期的各可调因子的价格指数。</w:t>
      </w:r>
    </w:p>
    <w:p w14:paraId="4E02E22F">
      <w:pPr>
        <w:tabs>
          <w:tab w:val="left" w:pos="0"/>
          <w:tab w:val="left" w:pos="360"/>
          <w:tab w:val="left" w:pos="540"/>
        </w:tabs>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3F3A2550">
      <w:pPr>
        <w:tabs>
          <w:tab w:val="left" w:pos="0"/>
          <w:tab w:val="left" w:pos="360"/>
          <w:tab w:val="left" w:pos="540"/>
        </w:tabs>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（2）暂时确定调整差额</w:t>
      </w:r>
    </w:p>
    <w:p w14:paraId="14BE3C86">
      <w:pPr>
        <w:tabs>
          <w:tab w:val="left" w:pos="0"/>
          <w:tab w:val="left" w:pos="360"/>
          <w:tab w:val="left" w:pos="540"/>
        </w:tabs>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在计算调整差额时无现行价格指数的，合同当事人同意暂用前次价格指数计算。实际价格指数有调整的，合同当事人进行相应调整。</w:t>
      </w:r>
    </w:p>
    <w:p w14:paraId="0674D75B">
      <w:pPr>
        <w:tabs>
          <w:tab w:val="left" w:pos="0"/>
          <w:tab w:val="left" w:pos="360"/>
          <w:tab w:val="left" w:pos="540"/>
        </w:tabs>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（3）权重的调整</w:t>
      </w:r>
    </w:p>
    <w:p w14:paraId="6C5FCC43">
      <w:pPr>
        <w:tabs>
          <w:tab w:val="left" w:pos="0"/>
          <w:tab w:val="left" w:pos="360"/>
          <w:tab w:val="left" w:pos="540"/>
        </w:tabs>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因变更导致合同约定的权重不合理时，按照第4.4款</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商定或确定</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执行。</w:t>
      </w:r>
    </w:p>
    <w:p w14:paraId="4E382458">
      <w:pPr>
        <w:tabs>
          <w:tab w:val="left" w:pos="0"/>
          <w:tab w:val="left" w:pos="360"/>
          <w:tab w:val="left" w:pos="540"/>
        </w:tabs>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（4）因承包人原因工期延误后的价格调整</w:t>
      </w:r>
    </w:p>
    <w:p w14:paraId="5E8AF5DE">
      <w:pPr>
        <w:tabs>
          <w:tab w:val="left" w:pos="0"/>
          <w:tab w:val="left" w:pos="360"/>
          <w:tab w:val="left" w:pos="540"/>
        </w:tabs>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因承包人原因未按期竣工的，对合同约定的竣工日期后继续施工的工程，在使用价格调整公式时，应采用计划竣工日期与实际竣工日期的两个价格指数中较低的一个作为现行价格指数。</w:t>
      </w:r>
    </w:p>
    <w:p w14:paraId="1A40F552">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第2种方式：采用造价信息</w:t>
      </w:r>
      <w:r>
        <w:rPr>
          <w:rFonts w:hint="eastAsia" w:ascii="Times New Roman" w:hAnsi="Times New Roman" w:eastAsia="仿宋_GB2312"/>
          <w:color w:val="000000"/>
          <w:sz w:val="28"/>
          <w:szCs w:val="28"/>
        </w:rPr>
        <w:t>进行价格</w:t>
      </w:r>
      <w:r>
        <w:rPr>
          <w:rFonts w:ascii="Times New Roman" w:hAnsi="Times New Roman" w:eastAsia="仿宋_GB2312"/>
          <w:color w:val="000000"/>
          <w:sz w:val="28"/>
          <w:szCs w:val="28"/>
        </w:rPr>
        <w:t>调整。</w:t>
      </w:r>
    </w:p>
    <w:p w14:paraId="1691F936">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hint="eastAsia" w:ascii="Times New Roman" w:hAnsi="Times New Roman" w:eastAsia="仿宋_GB2312"/>
          <w:color w:val="000000"/>
          <w:sz w:val="28"/>
          <w:szCs w:val="28"/>
        </w:rPr>
        <w:t>量</w:t>
      </w:r>
      <w:r>
        <w:rPr>
          <w:rFonts w:ascii="Times New Roman" w:hAnsi="Times New Roman" w:eastAsia="仿宋_GB2312"/>
          <w:color w:val="000000"/>
          <w:sz w:val="28"/>
          <w:szCs w:val="28"/>
        </w:rPr>
        <w:t>应由发包人审批，发包人确认需调整的材料单价及数量，作为调整合同价格的依据。</w:t>
      </w:r>
    </w:p>
    <w:p w14:paraId="2218C56B">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255D6AD5">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（2）材料、工程设备价格变化的价款调整按照发包人提供的基准价格，按以下风险范围规定执行:</w:t>
      </w:r>
    </w:p>
    <w:p w14:paraId="011D84D0">
      <w:pPr>
        <w:spacing w:line="360" w:lineRule="auto"/>
        <w:ind w:firstLine="560" w:firstLineChars="200"/>
        <w:rPr>
          <w:rFonts w:ascii="Times New Roman" w:hAnsi="Times New Roman" w:eastAsia="仿宋_GB2312"/>
          <w:color w:val="000000"/>
          <w:sz w:val="28"/>
          <w:szCs w:val="28"/>
        </w:rPr>
      </w:pPr>
      <w:r>
        <w:rPr>
          <w:rFonts w:hint="eastAsia" w:ascii="宋体" w:hAnsi="宋体" w:cs="宋体"/>
          <w:color w:val="000000"/>
          <w:sz w:val="28"/>
          <w:szCs w:val="28"/>
        </w:rPr>
        <w:t>①</w:t>
      </w:r>
      <w:r>
        <w:rPr>
          <w:rFonts w:ascii="Times New Roman" w:hAnsi="Times New Roman" w:eastAsia="仿宋_GB2312"/>
          <w:color w:val="000000"/>
          <w:sz w:val="28"/>
          <w:szCs w:val="28"/>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7807CFDE">
      <w:pPr>
        <w:spacing w:line="360" w:lineRule="auto"/>
        <w:ind w:firstLine="560" w:firstLineChars="200"/>
        <w:rPr>
          <w:rFonts w:ascii="Times New Roman" w:hAnsi="Times New Roman" w:eastAsia="仿宋_GB2312"/>
          <w:color w:val="000000"/>
          <w:sz w:val="28"/>
          <w:szCs w:val="28"/>
        </w:rPr>
      </w:pPr>
      <w:r>
        <w:rPr>
          <w:rFonts w:hint="eastAsia" w:ascii="宋体" w:hAnsi="宋体" w:cs="宋体"/>
          <w:color w:val="000000"/>
          <w:sz w:val="28"/>
          <w:szCs w:val="28"/>
        </w:rPr>
        <w:t>②</w:t>
      </w:r>
      <w:r>
        <w:rPr>
          <w:rFonts w:ascii="Times New Roman" w:hAnsi="Times New Roman" w:eastAsia="仿宋_GB2312"/>
          <w:color w:val="000000"/>
          <w:sz w:val="28"/>
          <w:szCs w:val="28"/>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615C0E52">
      <w:pPr>
        <w:spacing w:line="360" w:lineRule="auto"/>
        <w:ind w:firstLine="560" w:firstLineChars="200"/>
        <w:rPr>
          <w:rFonts w:ascii="Times New Roman" w:hAnsi="Times New Roman" w:eastAsia="仿宋_GB2312"/>
          <w:color w:val="000000"/>
          <w:sz w:val="28"/>
          <w:szCs w:val="28"/>
        </w:rPr>
      </w:pPr>
      <w:r>
        <w:rPr>
          <w:rFonts w:hint="eastAsia" w:ascii="宋体" w:hAnsi="宋体" w:cs="宋体"/>
          <w:color w:val="000000"/>
          <w:sz w:val="28"/>
          <w:szCs w:val="28"/>
        </w:rPr>
        <w:t>③</w:t>
      </w:r>
      <w:r>
        <w:rPr>
          <w:rFonts w:ascii="Times New Roman" w:hAnsi="Times New Roman" w:eastAsia="仿宋_GB2312"/>
          <w:color w:val="000000"/>
          <w:sz w:val="28"/>
          <w:szCs w:val="28"/>
        </w:rPr>
        <w:t>承包人在已标价工程量清单或预算书中载明材料单价等于基准价格的：除专用合同条款另有约定外，合同履行期间材料单价涨跌幅以基准价格为基础超过±5%时，其超过部分据实调整。</w:t>
      </w:r>
    </w:p>
    <w:p w14:paraId="2573BD4C">
      <w:pPr>
        <w:spacing w:line="360" w:lineRule="auto"/>
        <w:ind w:firstLine="560" w:firstLineChars="200"/>
        <w:rPr>
          <w:rFonts w:ascii="Times New Roman" w:hAnsi="Times New Roman" w:eastAsia="仿宋_GB2312"/>
          <w:color w:val="000000"/>
          <w:sz w:val="28"/>
          <w:szCs w:val="28"/>
        </w:rPr>
      </w:pPr>
      <w:r>
        <w:rPr>
          <w:rFonts w:hint="eastAsia" w:ascii="宋体" w:hAnsi="宋体" w:cs="宋体"/>
          <w:color w:val="000000"/>
          <w:sz w:val="28"/>
          <w:szCs w:val="28"/>
        </w:rPr>
        <w:t>④</w:t>
      </w:r>
      <w:r>
        <w:rPr>
          <w:rFonts w:ascii="Times New Roman" w:hAnsi="Times New Roman" w:eastAsia="仿宋_GB2312"/>
          <w:color w:val="000000"/>
          <w:sz w:val="28"/>
          <w:szCs w:val="28"/>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3D3D90BD">
      <w:pPr>
        <w:spacing w:line="360" w:lineRule="auto"/>
        <w:ind w:firstLine="560" w:firstLineChars="200"/>
        <w:rPr>
          <w:rFonts w:ascii="Times New Roman" w:hAnsi="Times New Roman" w:eastAsia="仿宋_GB2312"/>
          <w:color w:val="000000"/>
          <w:sz w:val="28"/>
          <w:szCs w:val="28"/>
        </w:rPr>
      </w:pPr>
      <w:bookmarkStart w:id="872" w:name="OLE_LINK3"/>
      <w:r>
        <w:rPr>
          <w:rFonts w:ascii="Times New Roman" w:hAnsi="Times New Roman" w:eastAsia="仿宋_GB2312"/>
          <w:color w:val="000000"/>
          <w:sz w:val="28"/>
          <w:szCs w:val="28"/>
        </w:rPr>
        <w:t>前述基准价格是指由发包人在招标文件或专用合同条款中给定的材料、工程设备的价格，该价格原则上应当按照省级或行业建设主管部门或其授权的工程造价管理机构发布的信息价编制。</w:t>
      </w:r>
    </w:p>
    <w:p w14:paraId="44EFAEFF">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（3）施工机械台班单价或施工机械使用费发生变化超过省级或行业建设主管部门或其授权的工程造价管理机构规定的范围时，按规定调整合同价格。</w:t>
      </w:r>
    </w:p>
    <w:p w14:paraId="29B1AE97">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第3种方式：专用合同条款约定的其他方式。</w:t>
      </w:r>
    </w:p>
    <w:p w14:paraId="53ADCA70">
      <w:pPr>
        <w:pStyle w:val="6"/>
        <w:spacing w:before="120" w:after="120" w:line="360" w:lineRule="auto"/>
        <w:ind w:firstLine="560" w:firstLineChars="200"/>
        <w:rPr>
          <w:rFonts w:ascii="Times New Roman" w:hAnsi="Times New Roman" w:eastAsia="黑体"/>
          <w:b w:val="0"/>
          <w:color w:val="000000"/>
          <w:sz w:val="28"/>
          <w:szCs w:val="28"/>
        </w:rPr>
      </w:pPr>
      <w:bookmarkStart w:id="873" w:name="_Toc351203579"/>
      <w:bookmarkStart w:id="874" w:name="_Toc337558798"/>
      <w:bookmarkStart w:id="875" w:name="_Toc296503093"/>
      <w:bookmarkStart w:id="876" w:name="_Toc296346594"/>
      <w:r>
        <w:rPr>
          <w:rFonts w:ascii="Times New Roman" w:hAnsi="Times New Roman" w:eastAsia="黑体"/>
          <w:b w:val="0"/>
          <w:color w:val="000000"/>
          <w:sz w:val="28"/>
          <w:szCs w:val="28"/>
        </w:rPr>
        <w:t>11.2法律变化引起的调整</w:t>
      </w:r>
      <w:bookmarkEnd w:id="873"/>
    </w:p>
    <w:bookmarkEnd w:id="874"/>
    <w:bookmarkEnd w:id="875"/>
    <w:bookmarkEnd w:id="876"/>
    <w:p w14:paraId="0394C498">
      <w:pPr>
        <w:spacing w:line="360" w:lineRule="auto"/>
        <w:ind w:firstLine="560" w:firstLineChars="200"/>
        <w:rPr>
          <w:rFonts w:hint="eastAsia" w:ascii="Times New Roman" w:hAnsi="Times New Roman" w:eastAsia="仿宋_GB2312"/>
          <w:color w:val="000000"/>
          <w:sz w:val="28"/>
          <w:szCs w:val="28"/>
        </w:rPr>
      </w:pPr>
      <w:r>
        <w:rPr>
          <w:rFonts w:ascii="Times New Roman" w:hAnsi="Times New Roman" w:eastAsia="仿宋_GB2312"/>
          <w:color w:val="000000"/>
          <w:sz w:val="28"/>
          <w:szCs w:val="28"/>
        </w:rPr>
        <w:t>基准日</w:t>
      </w:r>
      <w:r>
        <w:rPr>
          <w:rFonts w:hint="eastAsia" w:ascii="Times New Roman" w:hAnsi="Times New Roman" w:eastAsia="仿宋_GB2312"/>
          <w:color w:val="000000"/>
          <w:sz w:val="28"/>
          <w:szCs w:val="28"/>
        </w:rPr>
        <w:t>期</w:t>
      </w:r>
      <w:r>
        <w:rPr>
          <w:rFonts w:ascii="Times New Roman" w:hAnsi="Times New Roman" w:eastAsia="仿宋_GB2312"/>
          <w:color w:val="000000"/>
          <w:sz w:val="28"/>
          <w:szCs w:val="28"/>
        </w:rPr>
        <w:t>后，法律变化</w:t>
      </w:r>
      <w:r>
        <w:rPr>
          <w:rFonts w:hint="eastAsia" w:ascii="Times New Roman" w:hAnsi="Times New Roman" w:eastAsia="仿宋_GB2312"/>
          <w:color w:val="000000"/>
          <w:sz w:val="28"/>
          <w:szCs w:val="28"/>
        </w:rPr>
        <w:t>导致承包人在合同履行过程中所需要的费用发生除第11.1款〔市场价格波动引起的调整〕约定以外的增加时，由发包人承担由此增加的费用；减少时，应从合同价格中予以扣减。</w:t>
      </w:r>
      <w:r>
        <w:rPr>
          <w:rFonts w:ascii="Times New Roman" w:hAnsi="Times New Roman" w:eastAsia="仿宋_GB2312"/>
          <w:color w:val="000000"/>
          <w:sz w:val="28"/>
          <w:szCs w:val="28"/>
        </w:rPr>
        <w:t>基准日</w:t>
      </w:r>
      <w:r>
        <w:rPr>
          <w:rFonts w:hint="eastAsia" w:ascii="Times New Roman" w:hAnsi="Times New Roman" w:eastAsia="仿宋_GB2312"/>
          <w:color w:val="000000"/>
          <w:sz w:val="28"/>
          <w:szCs w:val="28"/>
        </w:rPr>
        <w:t>期</w:t>
      </w:r>
      <w:r>
        <w:rPr>
          <w:rFonts w:ascii="Times New Roman" w:hAnsi="Times New Roman" w:eastAsia="仿宋_GB2312"/>
          <w:color w:val="000000"/>
          <w:sz w:val="28"/>
          <w:szCs w:val="28"/>
        </w:rPr>
        <w:t>后，</w:t>
      </w:r>
      <w:r>
        <w:rPr>
          <w:rFonts w:hint="eastAsia" w:ascii="Times New Roman" w:hAnsi="Times New Roman" w:eastAsia="仿宋_GB2312"/>
          <w:color w:val="000000"/>
          <w:sz w:val="28"/>
          <w:szCs w:val="28"/>
        </w:rPr>
        <w:t>因</w:t>
      </w:r>
      <w:r>
        <w:rPr>
          <w:rFonts w:ascii="Times New Roman" w:hAnsi="Times New Roman" w:eastAsia="仿宋_GB2312"/>
          <w:color w:val="000000"/>
          <w:sz w:val="28"/>
          <w:szCs w:val="28"/>
        </w:rPr>
        <w:t>法律变化</w:t>
      </w:r>
      <w:r>
        <w:rPr>
          <w:rFonts w:hint="eastAsia" w:ascii="Times New Roman" w:hAnsi="Times New Roman" w:eastAsia="仿宋_GB2312"/>
          <w:color w:val="000000"/>
          <w:sz w:val="28"/>
          <w:szCs w:val="28"/>
        </w:rPr>
        <w:t>造成工期延误时，工期应予以顺延。</w:t>
      </w:r>
    </w:p>
    <w:p w14:paraId="1FFC85EA">
      <w:pPr>
        <w:spacing w:line="360" w:lineRule="auto"/>
        <w:ind w:firstLine="560" w:firstLineChars="200"/>
        <w:rPr>
          <w:rFonts w:hint="eastAsia" w:ascii="Times New Roman" w:hAnsi="Times New Roman" w:eastAsia="仿宋_GB2312"/>
          <w:color w:val="000000"/>
          <w:sz w:val="28"/>
          <w:szCs w:val="28"/>
        </w:rPr>
      </w:pPr>
      <w:r>
        <w:rPr>
          <w:rFonts w:hint="eastAsia" w:ascii="Times New Roman" w:hAnsi="Times New Roman" w:eastAsia="仿宋_GB2312"/>
          <w:color w:val="000000"/>
          <w:sz w:val="28"/>
          <w:szCs w:val="28"/>
        </w:rPr>
        <w:t>因法律变化引起的合同价格和工期调整，合同当事人无法达成一致的，由总监理工程师按第4.4款〔商定或确定〕的约定处理。</w:t>
      </w:r>
    </w:p>
    <w:p w14:paraId="1D33F8A9">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kern w:val="0"/>
          <w:sz w:val="28"/>
          <w:szCs w:val="28"/>
        </w:rPr>
        <w:t>因承包人原因造成工期延误，在工期延误期间出现法律变化的，由此增加的费用和（或）延误的工期由承包人承担。</w:t>
      </w:r>
    </w:p>
    <w:p w14:paraId="40FB859F">
      <w:pPr>
        <w:pStyle w:val="5"/>
        <w:spacing w:before="120" w:after="120" w:line="360" w:lineRule="auto"/>
        <w:rPr>
          <w:rFonts w:ascii="Times New Roman" w:hAnsi="Times New Roman" w:eastAsia="黑体"/>
          <w:b w:val="0"/>
          <w:color w:val="000000"/>
          <w:sz w:val="28"/>
          <w:szCs w:val="28"/>
        </w:rPr>
      </w:pPr>
      <w:bookmarkStart w:id="877" w:name="_Toc351203580"/>
      <w:bookmarkStart w:id="878" w:name="_Toc337558799"/>
      <w:bookmarkStart w:id="879" w:name="_Toc296503096"/>
      <w:bookmarkStart w:id="880" w:name="_Toc296346597"/>
      <w:r>
        <w:rPr>
          <w:rFonts w:ascii="Times New Roman" w:hAnsi="Times New Roman" w:eastAsia="黑体"/>
          <w:b w:val="0"/>
          <w:color w:val="000000"/>
          <w:sz w:val="28"/>
          <w:szCs w:val="28"/>
        </w:rPr>
        <w:t>12. 合同价格、计量与支付</w:t>
      </w:r>
      <w:bookmarkEnd w:id="877"/>
    </w:p>
    <w:bookmarkEnd w:id="878"/>
    <w:p w14:paraId="7968D9CB">
      <w:pPr>
        <w:pStyle w:val="6"/>
        <w:spacing w:before="120" w:after="120" w:line="360" w:lineRule="auto"/>
        <w:ind w:firstLine="560" w:firstLineChars="200"/>
        <w:rPr>
          <w:rFonts w:ascii="Times New Roman" w:hAnsi="Times New Roman" w:eastAsia="黑体"/>
          <w:b w:val="0"/>
          <w:color w:val="000000"/>
          <w:sz w:val="28"/>
          <w:szCs w:val="28"/>
        </w:rPr>
      </w:pPr>
      <w:bookmarkStart w:id="881" w:name="_Toc351203581"/>
      <w:bookmarkStart w:id="882" w:name="_Toc337558800"/>
      <w:r>
        <w:rPr>
          <w:rFonts w:ascii="Times New Roman" w:hAnsi="Times New Roman" w:eastAsia="黑体"/>
          <w:b w:val="0"/>
          <w:color w:val="000000"/>
          <w:sz w:val="28"/>
          <w:szCs w:val="28"/>
        </w:rPr>
        <w:t>12.1 合同价</w:t>
      </w:r>
      <w:bookmarkEnd w:id="879"/>
      <w:bookmarkEnd w:id="880"/>
      <w:r>
        <w:rPr>
          <w:rFonts w:ascii="Times New Roman" w:hAnsi="Times New Roman" w:eastAsia="黑体"/>
          <w:b w:val="0"/>
          <w:color w:val="000000"/>
          <w:sz w:val="28"/>
          <w:szCs w:val="28"/>
        </w:rPr>
        <w:t>格形式</w:t>
      </w:r>
      <w:bookmarkEnd w:id="881"/>
    </w:p>
    <w:bookmarkEnd w:id="882"/>
    <w:p w14:paraId="1250D96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发包人和承包人应在合同协议书中</w:t>
      </w:r>
      <w:r>
        <w:rPr>
          <w:rFonts w:hint="eastAsia" w:ascii="Times New Roman" w:hAnsi="Times New Roman" w:eastAsia="仿宋_GB2312"/>
          <w:color w:val="000000"/>
          <w:kern w:val="0"/>
          <w:sz w:val="28"/>
          <w:szCs w:val="28"/>
        </w:rPr>
        <w:t>选择</w:t>
      </w:r>
      <w:r>
        <w:rPr>
          <w:rFonts w:ascii="Times New Roman" w:hAnsi="Times New Roman" w:eastAsia="仿宋_GB2312"/>
          <w:color w:val="000000"/>
          <w:kern w:val="0"/>
          <w:sz w:val="28"/>
          <w:szCs w:val="28"/>
        </w:rPr>
        <w:t xml:space="preserve">下列一种合同价格形式： </w:t>
      </w:r>
    </w:p>
    <w:p w14:paraId="6C5E157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color w:val="000000"/>
          <w:kern w:val="0"/>
          <w:sz w:val="28"/>
          <w:szCs w:val="28"/>
          <w:lang w:val="en-US" w:eastAsia="zh-CN"/>
        </w:rPr>
        <w:t>.</w:t>
      </w:r>
      <w:r>
        <w:rPr>
          <w:rFonts w:ascii="Times New Roman" w:hAnsi="Times New Roman" w:eastAsia="仿宋_GB2312"/>
          <w:color w:val="000000"/>
          <w:kern w:val="0"/>
          <w:sz w:val="28"/>
          <w:szCs w:val="28"/>
        </w:rPr>
        <w:t>单价合同</w:t>
      </w:r>
    </w:p>
    <w:p w14:paraId="7ED73AA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单价合同是指合同当事人约定以工程量清单及其综合单价进行合同价格计算、调整和确认的建设工程施工合同，</w:t>
      </w:r>
      <w:r>
        <w:rPr>
          <w:rFonts w:ascii="Times New Roman" w:hAnsi="Times New Roman" w:eastAsia="仿宋_GB2312"/>
          <w:sz w:val="28"/>
          <w:szCs w:val="28"/>
        </w:rPr>
        <w:t>在约定的范围内合同单价不作调整</w:t>
      </w:r>
      <w:r>
        <w:rPr>
          <w:rFonts w:ascii="Times New Roman" w:hAnsi="Times New Roman" w:eastAsia="仿宋_GB2312"/>
          <w:color w:val="000000"/>
          <w:kern w:val="0"/>
          <w:sz w:val="28"/>
          <w:szCs w:val="28"/>
        </w:rPr>
        <w:t>。合同当事人应在专用合同条款中约定综合单价包含的风险范围和风险费用的计算方法</w:t>
      </w:r>
      <w:r>
        <w:rPr>
          <w:rFonts w:ascii="Times New Roman" w:hAnsi="Times New Roman" w:eastAsia="仿宋_GB2312"/>
          <w:sz w:val="28"/>
          <w:szCs w:val="28"/>
        </w:rPr>
        <w:t>，</w:t>
      </w:r>
      <w:r>
        <w:rPr>
          <w:rFonts w:ascii="Times New Roman" w:hAnsi="Times New Roman" w:eastAsia="仿宋_GB2312"/>
          <w:color w:val="000000"/>
          <w:kern w:val="0"/>
          <w:sz w:val="28"/>
          <w:szCs w:val="28"/>
        </w:rPr>
        <w:t>并约定风险范围以外的合同价格的调整方法，其中因市场价格波动引起的调整按第11.1款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市场价格波动引起的调整</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约定执行。</w:t>
      </w:r>
    </w:p>
    <w:p w14:paraId="742485C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w:t>
      </w:r>
      <w:r>
        <w:rPr>
          <w:rFonts w:hint="eastAsia" w:ascii="Times New Roman" w:hAnsi="Times New Roman" w:eastAsia="仿宋_GB2312"/>
          <w:color w:val="000000"/>
          <w:kern w:val="0"/>
          <w:sz w:val="28"/>
          <w:szCs w:val="28"/>
          <w:lang w:val="en-US" w:eastAsia="zh-CN"/>
        </w:rPr>
        <w:t>.</w:t>
      </w:r>
      <w:r>
        <w:rPr>
          <w:rFonts w:ascii="Times New Roman" w:hAnsi="Times New Roman" w:eastAsia="仿宋_GB2312"/>
          <w:color w:val="000000"/>
          <w:kern w:val="0"/>
          <w:sz w:val="28"/>
          <w:szCs w:val="28"/>
        </w:rPr>
        <w:t>总价合同</w:t>
      </w:r>
    </w:p>
    <w:p w14:paraId="1336CE2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总价合同是指合同当事人约定以施工图、已标价工程量清单或预算书及有关条件进行合同价格计算、调整和确认的建设工程施工合同，</w:t>
      </w:r>
      <w:r>
        <w:rPr>
          <w:rFonts w:ascii="Times New Roman" w:hAnsi="Times New Roman" w:eastAsia="仿宋_GB2312"/>
          <w:sz w:val="28"/>
          <w:szCs w:val="28"/>
        </w:rPr>
        <w:t>在约定的范围内合同总价不作调整</w:t>
      </w:r>
      <w:r>
        <w:rPr>
          <w:rFonts w:ascii="Times New Roman" w:hAnsi="Times New Roman" w:eastAsia="仿宋_GB2312"/>
          <w:color w:val="000000"/>
          <w:kern w:val="0"/>
          <w:sz w:val="28"/>
          <w:szCs w:val="28"/>
        </w:rPr>
        <w:t>。合同当事人应在专用合同条款中约定总价包含的风险范围和风险费用的计算方法，并约定风险范围以外的合同价格的调整方法，其中因市场价格波动引起的调整按第11.1款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市场价格波动引起的调整</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、因法律变化引起的调整按第11.2款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法律变化引起的调整</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约定执行。</w:t>
      </w:r>
    </w:p>
    <w:p w14:paraId="1FB971B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w:t>
      </w:r>
      <w:r>
        <w:rPr>
          <w:rFonts w:hint="eastAsia" w:ascii="Times New Roman" w:hAnsi="Times New Roman" w:eastAsia="仿宋_GB2312"/>
          <w:color w:val="000000"/>
          <w:kern w:val="0"/>
          <w:sz w:val="28"/>
          <w:szCs w:val="28"/>
          <w:lang w:val="en-US" w:eastAsia="zh-CN"/>
        </w:rPr>
        <w:t>.</w:t>
      </w:r>
      <w:r>
        <w:rPr>
          <w:rFonts w:ascii="Times New Roman" w:hAnsi="Times New Roman" w:eastAsia="仿宋_GB2312"/>
          <w:color w:val="000000"/>
          <w:kern w:val="0"/>
          <w:sz w:val="28"/>
          <w:szCs w:val="28"/>
        </w:rPr>
        <w:t>其它价格形式</w:t>
      </w:r>
    </w:p>
    <w:p w14:paraId="1F191A2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合同当事人可在专用合同条款中约定其他合同价格形式。</w:t>
      </w:r>
    </w:p>
    <w:p w14:paraId="3C31065E">
      <w:pPr>
        <w:pStyle w:val="6"/>
        <w:spacing w:before="120" w:after="120" w:line="360" w:lineRule="auto"/>
        <w:ind w:firstLine="560" w:firstLineChars="200"/>
        <w:rPr>
          <w:rFonts w:ascii="Times New Roman" w:hAnsi="Times New Roman" w:eastAsia="黑体"/>
          <w:b w:val="0"/>
          <w:color w:val="000000"/>
          <w:sz w:val="28"/>
          <w:szCs w:val="28"/>
        </w:rPr>
      </w:pPr>
      <w:bookmarkStart w:id="883" w:name="_Toc296503097"/>
      <w:bookmarkStart w:id="884" w:name="_Toc296346598"/>
      <w:bookmarkStart w:id="885" w:name="_Toc351203582"/>
      <w:bookmarkStart w:id="886" w:name="_Toc337558801"/>
      <w:r>
        <w:rPr>
          <w:rFonts w:ascii="Times New Roman" w:hAnsi="Times New Roman" w:eastAsia="黑体"/>
          <w:b w:val="0"/>
          <w:color w:val="000000"/>
          <w:sz w:val="28"/>
          <w:szCs w:val="28"/>
        </w:rPr>
        <w:t>12.2预</w:t>
      </w:r>
      <w:bookmarkEnd w:id="883"/>
      <w:bookmarkEnd w:id="884"/>
      <w:bookmarkStart w:id="887" w:name="_Toc296503100"/>
      <w:bookmarkStart w:id="888" w:name="_Toc296346601"/>
      <w:r>
        <w:rPr>
          <w:rFonts w:ascii="Times New Roman" w:hAnsi="Times New Roman" w:eastAsia="黑体"/>
          <w:b w:val="0"/>
          <w:color w:val="000000"/>
          <w:sz w:val="28"/>
          <w:szCs w:val="28"/>
        </w:rPr>
        <w:t>付款</w:t>
      </w:r>
      <w:bookmarkEnd w:id="885"/>
    </w:p>
    <w:bookmarkEnd w:id="886"/>
    <w:bookmarkEnd w:id="887"/>
    <w:bookmarkEnd w:id="888"/>
    <w:p w14:paraId="3EAB4F63">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sz w:val="28"/>
          <w:szCs w:val="28"/>
        </w:rPr>
        <w:t>12.2.</w:t>
      </w:r>
      <w:r>
        <w:rPr>
          <w:rFonts w:ascii="Times New Roman" w:hAnsi="Times New Roman" w:eastAsia="仿宋_GB2312"/>
          <w:color w:val="000000"/>
          <w:kern w:val="0"/>
          <w:sz w:val="28"/>
          <w:szCs w:val="28"/>
        </w:rPr>
        <w:t>1预付款的支付</w:t>
      </w:r>
    </w:p>
    <w:p w14:paraId="09E7EAB1">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预付款的支付按照专用合同条款约定执行，但至迟应在开工通知载明的开工日期7天前支付。预付款应当用于材料、工程设备、施工设备的采购及修建临时工程、组织施工队伍进场等。</w:t>
      </w:r>
    </w:p>
    <w:p w14:paraId="1EC9CB93">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除专用合同条款另有约定外，预付款在进度付款中同比例扣回。</w:t>
      </w:r>
      <w:bookmarkEnd w:id="872"/>
      <w:r>
        <w:rPr>
          <w:rFonts w:ascii="Times New Roman" w:hAnsi="Times New Roman" w:eastAsia="仿宋_GB2312"/>
          <w:color w:val="000000"/>
          <w:kern w:val="0"/>
          <w:sz w:val="28"/>
          <w:szCs w:val="28"/>
        </w:rPr>
        <w:t>在颁发工程接收证书前，提前解除合同的，尚未扣完的预付款应与合同价款一并结算。</w:t>
      </w:r>
    </w:p>
    <w:p w14:paraId="69FC126D">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发包人逾期支付预付款超过7天的，承包人有权向发包人发出要求预付的催告通知，发包人收到通知后7天内仍未支付的，承包人有权暂停施工，并按第16.1.1项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发包人违约的情形</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执行。</w:t>
      </w:r>
    </w:p>
    <w:p w14:paraId="7F65A000">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12.2.2 预付款担保</w:t>
      </w:r>
    </w:p>
    <w:p w14:paraId="7413BE54">
      <w:pPr>
        <w:spacing w:line="360" w:lineRule="auto"/>
        <w:ind w:firstLine="560" w:firstLineChars="200"/>
        <w:jc w:val="lef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发包人要求承包人提供预付款担保的</w:t>
      </w:r>
      <w:r>
        <w:rPr>
          <w:rFonts w:ascii="Times New Roman" w:hAnsi="Times New Roman" w:eastAsia="仿宋_GB2312"/>
          <w:color w:val="000000"/>
          <w:kern w:val="0"/>
          <w:sz w:val="28"/>
          <w:szCs w:val="28"/>
        </w:rPr>
        <w:t>，承包人应在发包人支付预付款7天前提供预付款担保</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专用合同条款另有约定</w:t>
      </w:r>
      <w:r>
        <w:rPr>
          <w:rFonts w:hint="eastAsia" w:ascii="Times New Roman" w:hAnsi="Times New Roman" w:eastAsia="仿宋_GB2312"/>
          <w:color w:val="000000"/>
          <w:kern w:val="0"/>
          <w:sz w:val="28"/>
          <w:szCs w:val="28"/>
        </w:rPr>
        <w:t>除</w:t>
      </w:r>
      <w:r>
        <w:rPr>
          <w:rFonts w:ascii="Times New Roman" w:hAnsi="Times New Roman" w:eastAsia="仿宋_GB2312"/>
          <w:color w:val="000000"/>
          <w:kern w:val="0"/>
          <w:sz w:val="28"/>
          <w:szCs w:val="28"/>
        </w:rPr>
        <w:t>外。预付款担保可采用银行保函、担保公司担保等形式，具体由合同当事人在专用合同条款中约定。在预付款完全扣回之前，承包人应保证预付款担保持续有效。</w:t>
      </w:r>
    </w:p>
    <w:p w14:paraId="745D3EB3">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发包人在工程款中逐期扣回预付款后，预付款担保额度应相应减少，但剩余的预付款担保金额不得低于未被扣回的预付款金额。</w:t>
      </w:r>
    </w:p>
    <w:p w14:paraId="308D029C">
      <w:pPr>
        <w:pStyle w:val="6"/>
        <w:spacing w:before="120" w:after="120" w:line="360" w:lineRule="auto"/>
        <w:ind w:firstLine="560" w:firstLineChars="200"/>
        <w:rPr>
          <w:rFonts w:ascii="Times New Roman" w:hAnsi="Times New Roman" w:eastAsia="黑体"/>
          <w:b w:val="0"/>
          <w:color w:val="000000"/>
          <w:sz w:val="28"/>
          <w:szCs w:val="28"/>
        </w:rPr>
      </w:pPr>
      <w:bookmarkStart w:id="889" w:name="_Toc351203583"/>
      <w:bookmarkStart w:id="890" w:name="_Toc337558802"/>
      <w:r>
        <w:rPr>
          <w:rFonts w:ascii="Times New Roman" w:hAnsi="Times New Roman" w:eastAsia="黑体"/>
          <w:b w:val="0"/>
          <w:color w:val="000000"/>
          <w:sz w:val="28"/>
          <w:szCs w:val="28"/>
        </w:rPr>
        <w:t>12.3计量</w:t>
      </w:r>
      <w:bookmarkEnd w:id="889"/>
    </w:p>
    <w:bookmarkEnd w:id="890"/>
    <w:p w14:paraId="5FB206A9">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12.3.1 计量原则</w:t>
      </w:r>
    </w:p>
    <w:p w14:paraId="1D8F74F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工程量计量按照合同约定的工程量计算规则、图纸及变更指示</w:t>
      </w:r>
      <w:r>
        <w:rPr>
          <w:rFonts w:hint="eastAsia" w:ascii="Times New Roman" w:hAnsi="Times New Roman" w:eastAsia="仿宋_GB2312"/>
          <w:color w:val="000000"/>
          <w:kern w:val="0"/>
          <w:sz w:val="28"/>
          <w:szCs w:val="28"/>
        </w:rPr>
        <w:t>等</w:t>
      </w:r>
      <w:r>
        <w:rPr>
          <w:rFonts w:ascii="Times New Roman" w:hAnsi="Times New Roman" w:eastAsia="仿宋_GB2312"/>
          <w:color w:val="000000"/>
          <w:kern w:val="0"/>
          <w:sz w:val="28"/>
          <w:szCs w:val="28"/>
        </w:rPr>
        <w:t>进行计量。工程量计算规则应以相关的国家标准、行业标准</w:t>
      </w:r>
      <w:r>
        <w:rPr>
          <w:rFonts w:hint="eastAsia" w:ascii="Times New Roman" w:hAnsi="Times New Roman" w:eastAsia="仿宋_GB2312"/>
          <w:color w:val="000000"/>
          <w:kern w:val="0"/>
          <w:sz w:val="28"/>
          <w:szCs w:val="28"/>
        </w:rPr>
        <w:t>等</w:t>
      </w:r>
      <w:r>
        <w:rPr>
          <w:rFonts w:ascii="Times New Roman" w:hAnsi="Times New Roman" w:eastAsia="仿宋_GB2312"/>
          <w:color w:val="000000"/>
          <w:kern w:val="0"/>
          <w:sz w:val="28"/>
          <w:szCs w:val="28"/>
        </w:rPr>
        <w:t>为依据，由合同当事人在专用合同条款中约定。</w:t>
      </w:r>
    </w:p>
    <w:p w14:paraId="379FEBBE">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12.3.2 计量周期</w:t>
      </w:r>
    </w:p>
    <w:p w14:paraId="6ED4A1BF">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除专用合同条款另有约定外，工程量的计量按月进行。</w:t>
      </w:r>
    </w:p>
    <w:p w14:paraId="41DE3B0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12.3.3 单价合同的计量</w:t>
      </w:r>
    </w:p>
    <w:p w14:paraId="680F94F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除专用合同条款另有约定外，单价合同的计量按照本项约定执行：</w:t>
      </w:r>
    </w:p>
    <w:p w14:paraId="538B289F">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（1）承包人应于每月25日向监理人报送上月20日至当月19日已完成的工程量报告，并附具进度付款申请单、已完成工程量报表和有关资料。</w:t>
      </w:r>
    </w:p>
    <w:p w14:paraId="43811BB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2C905A3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（3）监理人未在收到承包人提交的工程量报表后的7天内完成审核的，承包人报送的工程量报告中的工程量视为承包人实际完成的工程量，据此计算工程价款。</w:t>
      </w:r>
    </w:p>
    <w:p w14:paraId="0FC651E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12.3.4 总价合同的计量</w:t>
      </w:r>
    </w:p>
    <w:p w14:paraId="2633041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除专用合同条款另有约定外，按</w:t>
      </w:r>
      <w:r>
        <w:rPr>
          <w:rFonts w:hint="eastAsia" w:ascii="Times New Roman" w:hAnsi="Times New Roman" w:eastAsia="仿宋_GB2312"/>
          <w:color w:val="000000"/>
          <w:kern w:val="0"/>
          <w:sz w:val="28"/>
          <w:szCs w:val="28"/>
        </w:rPr>
        <w:t>月计量支付</w:t>
      </w:r>
      <w:r>
        <w:rPr>
          <w:rFonts w:ascii="Times New Roman" w:hAnsi="Times New Roman" w:eastAsia="仿宋_GB2312"/>
          <w:color w:val="000000"/>
          <w:kern w:val="0"/>
          <w:sz w:val="28"/>
          <w:szCs w:val="28"/>
        </w:rPr>
        <w:t>的总价合同，按照本项约定执行：</w:t>
      </w:r>
    </w:p>
    <w:p w14:paraId="2D3FE060">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（1）承包人应于每月25日向监理人报送上月20日至当月19日已完成的工程量报告，并附具进度付款申请单、已完成工程量报表和有关资料。</w:t>
      </w:r>
    </w:p>
    <w:p w14:paraId="02D1A3C5">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6BECD98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（3）监理人未在收到承包人提交的工程量报表后的7天内完成复核的，承包人提交的工程量报告中的工程量视为承包人实际完成的工程量。</w:t>
      </w:r>
    </w:p>
    <w:p w14:paraId="08D8BB55">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12.3.5 总价合同采用支付分解表计量支付的，可以按照第12.3.4项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总价合同的计量</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约定进行计量，但合同价款按照支付分解表进行支付。</w:t>
      </w:r>
    </w:p>
    <w:p w14:paraId="0891420F">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12.3.6 其他价格形式合同的计量</w:t>
      </w:r>
    </w:p>
    <w:p w14:paraId="57040640">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合同当事人可在专用合同条款中约定其他价格形式合同的计量方式和程序。</w:t>
      </w:r>
    </w:p>
    <w:p w14:paraId="4147CF70">
      <w:pPr>
        <w:pStyle w:val="6"/>
        <w:spacing w:before="120" w:after="120" w:line="360" w:lineRule="auto"/>
        <w:ind w:firstLine="560" w:firstLineChars="200"/>
        <w:rPr>
          <w:rFonts w:ascii="Times New Roman" w:hAnsi="Times New Roman" w:eastAsia="黑体"/>
          <w:b w:val="0"/>
          <w:color w:val="000000"/>
          <w:sz w:val="28"/>
          <w:szCs w:val="28"/>
        </w:rPr>
      </w:pPr>
      <w:bookmarkStart w:id="891" w:name="_Toc296503101"/>
      <w:bookmarkStart w:id="892" w:name="_Toc296346602"/>
      <w:bookmarkStart w:id="893" w:name="_Toc351203584"/>
      <w:bookmarkStart w:id="894" w:name="_Toc337558803"/>
      <w:r>
        <w:rPr>
          <w:rFonts w:ascii="Times New Roman" w:hAnsi="Times New Roman" w:eastAsia="黑体"/>
          <w:b w:val="0"/>
          <w:color w:val="000000"/>
          <w:sz w:val="28"/>
          <w:szCs w:val="28"/>
        </w:rPr>
        <w:t>12.4工程进度款支</w:t>
      </w:r>
      <w:bookmarkEnd w:id="891"/>
      <w:bookmarkEnd w:id="892"/>
      <w:r>
        <w:rPr>
          <w:rFonts w:ascii="Times New Roman" w:hAnsi="Times New Roman" w:eastAsia="黑体"/>
          <w:b w:val="0"/>
          <w:color w:val="000000"/>
          <w:sz w:val="28"/>
          <w:szCs w:val="28"/>
        </w:rPr>
        <w:t>付</w:t>
      </w:r>
      <w:bookmarkEnd w:id="893"/>
    </w:p>
    <w:bookmarkEnd w:id="894"/>
    <w:p w14:paraId="687D19F9">
      <w:pPr>
        <w:autoSpaceDE w:val="0"/>
        <w:autoSpaceDN w:val="0"/>
        <w:adjustRightInd w:val="0"/>
        <w:spacing w:line="360" w:lineRule="auto"/>
        <w:ind w:firstLine="560" w:firstLineChars="200"/>
        <w:jc w:val="left"/>
        <w:outlineLvl w:val="0"/>
        <w:rPr>
          <w:rFonts w:ascii="Times New Roman" w:hAnsi="Times New Roman" w:eastAsia="仿宋_GB2312"/>
          <w:color w:val="000000"/>
          <w:kern w:val="0"/>
          <w:sz w:val="28"/>
          <w:szCs w:val="28"/>
        </w:rPr>
      </w:pPr>
      <w:bookmarkStart w:id="895" w:name="_Toc11938"/>
      <w:r>
        <w:rPr>
          <w:rFonts w:ascii="Times New Roman" w:hAnsi="Times New Roman" w:eastAsia="仿宋_GB2312"/>
          <w:color w:val="000000"/>
          <w:sz w:val="28"/>
          <w:szCs w:val="28"/>
        </w:rPr>
        <w:t>12.4</w:t>
      </w:r>
      <w:r>
        <w:rPr>
          <w:rFonts w:ascii="Times New Roman" w:hAnsi="Times New Roman" w:eastAsia="仿宋_GB2312"/>
          <w:color w:val="000000"/>
          <w:kern w:val="0"/>
          <w:sz w:val="28"/>
          <w:szCs w:val="28"/>
        </w:rPr>
        <w:t>.1 付款周期</w:t>
      </w:r>
      <w:bookmarkEnd w:id="895"/>
    </w:p>
    <w:p w14:paraId="71EF7D3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除专用合同条款另有约定外，付款周期应按照第12.3.2</w:t>
      </w:r>
      <w:r>
        <w:rPr>
          <w:rFonts w:hint="eastAsia" w:ascii="Times New Roman" w:hAnsi="Times New Roman" w:eastAsia="仿宋_GB2312"/>
          <w:color w:val="000000"/>
          <w:kern w:val="0"/>
          <w:sz w:val="28"/>
          <w:szCs w:val="28"/>
        </w:rPr>
        <w:t>项〔</w:t>
      </w:r>
      <w:r>
        <w:rPr>
          <w:rFonts w:ascii="Times New Roman" w:hAnsi="Times New Roman" w:eastAsia="仿宋_GB2312"/>
          <w:color w:val="000000"/>
          <w:kern w:val="0"/>
          <w:sz w:val="28"/>
          <w:szCs w:val="28"/>
        </w:rPr>
        <w:t>计量周期</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的约定与计量周期保持一致。</w:t>
      </w:r>
    </w:p>
    <w:p w14:paraId="42B33D38">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sz w:val="28"/>
          <w:szCs w:val="28"/>
        </w:rPr>
        <w:t>12.4</w:t>
      </w:r>
      <w:r>
        <w:rPr>
          <w:rFonts w:ascii="Times New Roman" w:hAnsi="Times New Roman" w:eastAsia="仿宋_GB2312"/>
          <w:color w:val="000000"/>
          <w:kern w:val="0"/>
          <w:sz w:val="28"/>
          <w:szCs w:val="28"/>
        </w:rPr>
        <w:t>.2 进度付款申请单的编制</w:t>
      </w:r>
    </w:p>
    <w:p w14:paraId="41DA4D1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除专用合同条款另有约定外，进度付款申请单应包括下列内容：</w:t>
      </w:r>
    </w:p>
    <w:p w14:paraId="1033616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（1）截至本次付款周期已完成工作对应的金额；</w:t>
      </w:r>
    </w:p>
    <w:p w14:paraId="68B1E99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（2）根据第10条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变更</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应增加和扣减的变更金额；</w:t>
      </w:r>
    </w:p>
    <w:p w14:paraId="59C76F4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（3）根据第12.2款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预付款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约定应支付的预付款和扣减的返还预付款；</w:t>
      </w:r>
    </w:p>
    <w:p w14:paraId="2EEC541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（4）根据第15.3款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质量保证金</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约定应扣减的质量保证金；</w:t>
      </w:r>
    </w:p>
    <w:p w14:paraId="23A503E9">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（5）根据第19条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索赔</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应增加和扣减的索赔金额；</w:t>
      </w:r>
    </w:p>
    <w:p w14:paraId="3C1EFA9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（6）对已签发的进度款支付证书中出现错误的修正，应在本次进度付款中支付或扣除的金额；</w:t>
      </w:r>
    </w:p>
    <w:p w14:paraId="55E11A4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（7）根据合同约定应增加和扣减的其他金额。</w:t>
      </w:r>
    </w:p>
    <w:p w14:paraId="75DA6453">
      <w:pPr>
        <w:autoSpaceDE w:val="0"/>
        <w:autoSpaceDN w:val="0"/>
        <w:adjustRightInd w:val="0"/>
        <w:spacing w:line="360" w:lineRule="auto"/>
        <w:ind w:firstLine="560" w:firstLineChars="200"/>
        <w:jc w:val="left"/>
        <w:outlineLvl w:val="0"/>
        <w:rPr>
          <w:rFonts w:ascii="Times New Roman" w:hAnsi="Times New Roman" w:eastAsia="仿宋_GB2312"/>
          <w:color w:val="000000"/>
          <w:kern w:val="0"/>
          <w:sz w:val="28"/>
          <w:szCs w:val="28"/>
        </w:rPr>
      </w:pPr>
      <w:bookmarkStart w:id="896" w:name="_Toc5433"/>
      <w:r>
        <w:rPr>
          <w:rFonts w:ascii="Times New Roman" w:hAnsi="Times New Roman" w:eastAsia="仿宋_GB2312"/>
          <w:color w:val="000000"/>
          <w:kern w:val="0"/>
          <w:sz w:val="28"/>
          <w:szCs w:val="28"/>
        </w:rPr>
        <w:t>12.4.3 进度付款申请单的提交</w:t>
      </w:r>
      <w:bookmarkEnd w:id="896"/>
    </w:p>
    <w:p w14:paraId="1728780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（1）单价合同进度付款申请单的提交</w:t>
      </w:r>
    </w:p>
    <w:p w14:paraId="3F402A3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单价合同的进度付款申请单，按照第12.3.3项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单价合同的计量</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约定的时间按月向监理人提交，并附上已完成工程量报表和有关资料。单价合同中的总价项目按月进行支付分解，并汇总列入当期进度付款申请单。</w:t>
      </w:r>
    </w:p>
    <w:p w14:paraId="1D3CFC7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（2）总价合同进度付款申请单的提交</w:t>
      </w:r>
    </w:p>
    <w:p w14:paraId="4242C698">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总价合同按</w:t>
      </w:r>
      <w:r>
        <w:rPr>
          <w:rFonts w:hint="eastAsia" w:ascii="Times New Roman" w:hAnsi="Times New Roman" w:eastAsia="仿宋_GB2312"/>
          <w:color w:val="000000"/>
          <w:kern w:val="0"/>
          <w:sz w:val="28"/>
          <w:szCs w:val="28"/>
        </w:rPr>
        <w:t>月计量支付的</w:t>
      </w:r>
      <w:r>
        <w:rPr>
          <w:rFonts w:ascii="Times New Roman" w:hAnsi="Times New Roman" w:eastAsia="仿宋_GB2312"/>
          <w:color w:val="000000"/>
          <w:kern w:val="0"/>
          <w:sz w:val="28"/>
          <w:szCs w:val="28"/>
        </w:rPr>
        <w:t>，承包人按照第12.3.4项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总价合同的计量</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约定的时间按月向监理人提交进度付款申请单，并附上已完成工程量报表和有关资料。</w:t>
      </w:r>
    </w:p>
    <w:p w14:paraId="2B665E9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总价合同按支付分解表支付的，承包人应按照第12.4.6项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支付分解表</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及第12.4.2项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进度付款申请单的编制</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的约定向监理人提交进度付款申请单。</w:t>
      </w:r>
    </w:p>
    <w:p w14:paraId="7299A49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（3）其他价格形式合同的进度付款申请单的提交</w:t>
      </w:r>
    </w:p>
    <w:p w14:paraId="0EF2832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合同当事人可在专用合同条款中约定其他价格形式合同的进度付款申请单的编制和提交程序。</w:t>
      </w:r>
    </w:p>
    <w:p w14:paraId="52680F8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sz w:val="28"/>
          <w:szCs w:val="28"/>
        </w:rPr>
        <w:t>12.4</w:t>
      </w:r>
      <w:r>
        <w:rPr>
          <w:rFonts w:ascii="Times New Roman" w:hAnsi="Times New Roman" w:eastAsia="仿宋_GB2312"/>
          <w:color w:val="000000"/>
          <w:kern w:val="0"/>
          <w:sz w:val="28"/>
          <w:szCs w:val="28"/>
        </w:rPr>
        <w:t>.4 进度款审核和支付</w:t>
      </w:r>
    </w:p>
    <w:p w14:paraId="124285C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（1）除专用合同条款另有约定外，监理人应在收到承包人进度付款申请单以及相关资料后7天内完成审查并报送发包人，发包人应在收到后7天内完成审批并签发进度款支付证书。发包人逾期未完成</w:t>
      </w:r>
      <w:r>
        <w:rPr>
          <w:rFonts w:hint="eastAsia" w:ascii="Times New Roman" w:hAnsi="Times New Roman" w:eastAsia="仿宋_GB2312"/>
          <w:color w:val="000000"/>
          <w:kern w:val="0"/>
          <w:sz w:val="28"/>
          <w:szCs w:val="28"/>
        </w:rPr>
        <w:t>审批</w:t>
      </w:r>
      <w:r>
        <w:rPr>
          <w:rFonts w:ascii="Times New Roman" w:hAnsi="Times New Roman" w:eastAsia="仿宋_GB2312"/>
          <w:color w:val="000000"/>
          <w:kern w:val="0"/>
          <w:sz w:val="28"/>
          <w:szCs w:val="28"/>
        </w:rPr>
        <w:t>且未提出异议的，视为已签发进度款支付证书。</w:t>
      </w:r>
    </w:p>
    <w:p w14:paraId="7458190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争议解决</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的约定处理。</w:t>
      </w:r>
    </w:p>
    <w:p w14:paraId="41B3EED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（2）除专用合同条款另有约定外，发包人应在进度款支付证书或临时进度款支付证书签发后14天内完成支付，发包人逾期支付进度款的，应按照中国人民银行发布的同期同类贷款基准利率支付违约金。</w:t>
      </w:r>
    </w:p>
    <w:p w14:paraId="633B0EA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（3）发包人签发进度款支付证书或临时进度款支付证书，不表明发包人已同意、批准或接受了承包人完成的相应部分的工作。</w:t>
      </w:r>
    </w:p>
    <w:p w14:paraId="6C10D3E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12.4.5 进度付款的修正</w:t>
      </w:r>
    </w:p>
    <w:p w14:paraId="218049A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在对已签发的进度款支付证书进行阶段汇总和复核中发现错误、遗漏或重复的，发包人和承包人均有权提出修正申请。经发包人和承包人同意的修正，应在下期进度付款中支付或扣除。</w:t>
      </w:r>
    </w:p>
    <w:p w14:paraId="452091D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12.4.6 支付分解表</w:t>
      </w:r>
    </w:p>
    <w:p w14:paraId="1429BF2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color w:val="000000"/>
          <w:kern w:val="0"/>
          <w:sz w:val="28"/>
          <w:szCs w:val="28"/>
          <w:lang w:val="en-US" w:eastAsia="zh-CN"/>
        </w:rPr>
        <w:t>.</w:t>
      </w:r>
      <w:r>
        <w:rPr>
          <w:rFonts w:ascii="Times New Roman" w:hAnsi="Times New Roman" w:eastAsia="仿宋_GB2312"/>
          <w:color w:val="000000"/>
          <w:kern w:val="0"/>
          <w:sz w:val="28"/>
          <w:szCs w:val="28"/>
        </w:rPr>
        <w:t>支付分解表的编制要求</w:t>
      </w:r>
    </w:p>
    <w:p w14:paraId="72624E0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（1）支付分解表中所列的每期付款金额，应为第12.4.2项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进度付款申请单的编制</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第（1）</w:t>
      </w:r>
      <w:r>
        <w:rPr>
          <w:rFonts w:hint="eastAsia" w:ascii="Times New Roman" w:hAnsi="Times New Roman" w:eastAsia="仿宋_GB2312"/>
          <w:color w:val="000000"/>
          <w:kern w:val="0"/>
          <w:sz w:val="28"/>
          <w:szCs w:val="28"/>
        </w:rPr>
        <w:t>目</w:t>
      </w:r>
      <w:r>
        <w:rPr>
          <w:rFonts w:ascii="Times New Roman" w:hAnsi="Times New Roman" w:eastAsia="仿宋_GB2312"/>
          <w:color w:val="000000"/>
          <w:kern w:val="0"/>
          <w:sz w:val="28"/>
          <w:szCs w:val="28"/>
        </w:rPr>
        <w:t>的估算金额；</w:t>
      </w:r>
    </w:p>
    <w:p w14:paraId="6D8B3DD5">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（2）实际进度与施工进度计划不一致的，合同当事人可按照第4.4款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商定或确定</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修改支付分解表；</w:t>
      </w:r>
    </w:p>
    <w:p w14:paraId="4336D25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（3）不采用支付分解表的，承包人应向发包人和监理人提交按季度编制的支付估算分解表，用于支付参考。</w:t>
      </w:r>
    </w:p>
    <w:p w14:paraId="07B57BEB">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w:t>
      </w:r>
      <w:r>
        <w:rPr>
          <w:rFonts w:hint="eastAsia" w:ascii="Times New Roman" w:hAnsi="Times New Roman" w:eastAsia="仿宋_GB2312"/>
          <w:color w:val="000000"/>
          <w:kern w:val="0"/>
          <w:sz w:val="28"/>
          <w:szCs w:val="28"/>
          <w:lang w:val="en-US" w:eastAsia="zh-CN"/>
        </w:rPr>
        <w:t>.</w:t>
      </w:r>
      <w:r>
        <w:rPr>
          <w:rFonts w:ascii="Times New Roman" w:hAnsi="Times New Roman" w:eastAsia="仿宋_GB2312"/>
          <w:color w:val="000000"/>
          <w:kern w:val="0"/>
          <w:sz w:val="28"/>
          <w:szCs w:val="28"/>
        </w:rPr>
        <w:t>总价合同支付分解表的编制与审批</w:t>
      </w:r>
    </w:p>
    <w:p w14:paraId="33AE4B5B">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（1）除专用合同条款另有约定外，承包人应根据第7.2款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施工进度计划</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7E4C671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（2）监理人应在收到支付分解表后7天内完成审核并报送发包人。发包人应在收到经监理人审核的支付分解表后7天内完成审批，经发包人批准的支付分解表为有约束力的支付分解表。</w:t>
      </w:r>
    </w:p>
    <w:p w14:paraId="1F99F072">
      <w:pPr>
        <w:spacing w:line="360" w:lineRule="auto"/>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 xml:space="preserve">    （3）发包人逾期未完成支付分解表</w:t>
      </w:r>
      <w:r>
        <w:rPr>
          <w:rFonts w:hint="eastAsia" w:ascii="Times New Roman" w:hAnsi="Times New Roman" w:eastAsia="仿宋_GB2312"/>
          <w:color w:val="000000"/>
          <w:kern w:val="0"/>
          <w:sz w:val="28"/>
          <w:szCs w:val="28"/>
        </w:rPr>
        <w:t>审批</w:t>
      </w:r>
      <w:r>
        <w:rPr>
          <w:rFonts w:ascii="Times New Roman" w:hAnsi="Times New Roman" w:eastAsia="仿宋_GB2312"/>
          <w:color w:val="000000"/>
          <w:kern w:val="0"/>
          <w:sz w:val="28"/>
          <w:szCs w:val="28"/>
        </w:rPr>
        <w:t>的，也未及时要求承包人进行修正和提供补充资料的，则承包人提交的支付分解表视为已经获得发包人批准。</w:t>
      </w:r>
    </w:p>
    <w:p w14:paraId="62E2079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w:t>
      </w:r>
      <w:r>
        <w:rPr>
          <w:rFonts w:hint="eastAsia" w:ascii="Times New Roman" w:hAnsi="Times New Roman" w:eastAsia="仿宋_GB2312"/>
          <w:color w:val="000000"/>
          <w:kern w:val="0"/>
          <w:sz w:val="28"/>
          <w:szCs w:val="28"/>
          <w:lang w:val="en-US" w:eastAsia="zh-CN"/>
        </w:rPr>
        <w:t>.</w:t>
      </w:r>
      <w:r>
        <w:rPr>
          <w:rFonts w:ascii="Times New Roman" w:hAnsi="Times New Roman" w:eastAsia="仿宋_GB2312"/>
          <w:color w:val="000000"/>
          <w:kern w:val="0"/>
          <w:sz w:val="28"/>
          <w:szCs w:val="28"/>
        </w:rPr>
        <w:t>单价合同的总价项目支付分解表的编制与审批</w:t>
      </w:r>
    </w:p>
    <w:p w14:paraId="78BB6D8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6F21FB12">
      <w:pPr>
        <w:pStyle w:val="6"/>
        <w:spacing w:before="120" w:after="120" w:line="360" w:lineRule="auto"/>
        <w:ind w:firstLine="560" w:firstLineChars="200"/>
        <w:rPr>
          <w:rFonts w:ascii="Times New Roman" w:hAnsi="Times New Roman" w:eastAsia="黑体"/>
          <w:b w:val="0"/>
          <w:color w:val="000000"/>
          <w:sz w:val="28"/>
          <w:szCs w:val="28"/>
        </w:rPr>
      </w:pPr>
      <w:bookmarkStart w:id="897" w:name="_Toc351203585"/>
      <w:r>
        <w:rPr>
          <w:rFonts w:ascii="Times New Roman" w:hAnsi="Times New Roman" w:eastAsia="黑体"/>
          <w:b w:val="0"/>
          <w:color w:val="000000"/>
          <w:sz w:val="28"/>
          <w:szCs w:val="28"/>
        </w:rPr>
        <w:t>12.5支付账户</w:t>
      </w:r>
      <w:bookmarkEnd w:id="897"/>
    </w:p>
    <w:p w14:paraId="51B6CC6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发包人应将合同价款支付至合同协议书中约定的承包人账户。</w:t>
      </w:r>
    </w:p>
    <w:p w14:paraId="1804CD89">
      <w:pPr>
        <w:pStyle w:val="5"/>
        <w:spacing w:before="120" w:after="120" w:line="360" w:lineRule="auto"/>
        <w:rPr>
          <w:rFonts w:ascii="Times New Roman" w:hAnsi="Times New Roman" w:eastAsia="黑体"/>
          <w:b w:val="0"/>
          <w:color w:val="000000"/>
          <w:sz w:val="28"/>
          <w:szCs w:val="28"/>
        </w:rPr>
      </w:pPr>
      <w:bookmarkStart w:id="898" w:name="_Toc351203586"/>
      <w:bookmarkStart w:id="899" w:name="_Toc322522574"/>
      <w:bookmarkStart w:id="900" w:name="_Toc296346607"/>
      <w:bookmarkStart w:id="901" w:name="_Toc337558804"/>
      <w:bookmarkStart w:id="902" w:name="_Toc296503106"/>
      <w:r>
        <w:rPr>
          <w:rFonts w:ascii="Times New Roman" w:hAnsi="Times New Roman" w:eastAsia="黑体"/>
          <w:b w:val="0"/>
          <w:color w:val="000000"/>
          <w:sz w:val="28"/>
          <w:szCs w:val="28"/>
        </w:rPr>
        <w:t>13. 验收和工程试车</w:t>
      </w:r>
      <w:bookmarkEnd w:id="898"/>
    </w:p>
    <w:bookmarkEnd w:id="899"/>
    <w:bookmarkEnd w:id="900"/>
    <w:bookmarkEnd w:id="901"/>
    <w:bookmarkEnd w:id="902"/>
    <w:p w14:paraId="2CE1FF0A">
      <w:pPr>
        <w:pStyle w:val="6"/>
        <w:spacing w:before="120" w:after="120" w:line="360" w:lineRule="auto"/>
        <w:ind w:firstLine="560" w:firstLineChars="200"/>
        <w:rPr>
          <w:rFonts w:ascii="Times New Roman" w:hAnsi="Times New Roman" w:eastAsia="黑体"/>
          <w:b w:val="0"/>
          <w:color w:val="000000"/>
          <w:sz w:val="28"/>
          <w:szCs w:val="28"/>
        </w:rPr>
      </w:pPr>
      <w:bookmarkStart w:id="903" w:name="_Toc351203587"/>
      <w:bookmarkStart w:id="904" w:name="_Toc337558805"/>
      <w:bookmarkStart w:id="905" w:name="_Toc296346611"/>
      <w:bookmarkStart w:id="906" w:name="_Toc296503110"/>
      <w:r>
        <w:rPr>
          <w:rFonts w:ascii="Times New Roman" w:hAnsi="Times New Roman" w:eastAsia="黑体"/>
          <w:b w:val="0"/>
          <w:color w:val="000000"/>
          <w:sz w:val="28"/>
          <w:szCs w:val="28"/>
        </w:rPr>
        <w:t>13.1分部分项工程验收</w:t>
      </w:r>
      <w:bookmarkEnd w:id="903"/>
    </w:p>
    <w:bookmarkEnd w:id="904"/>
    <w:p w14:paraId="66993404">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13.1.1 分部分项工程质量应符合国家有关工程施工验收规范、标准及合同约定，承包人应按照施工组织设计的要求完成分部分项工程施工。</w:t>
      </w:r>
    </w:p>
    <w:p w14:paraId="034FBC62">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13.1.2 除专用合同条款另有约定外，分部分项工程经承包人自检合格并具备验收条件的，承包人应提前48小时通知监理人进行验收。</w:t>
      </w:r>
      <w:r>
        <w:rPr>
          <w:rFonts w:ascii="Times New Roman" w:hAnsi="Times New Roman" w:eastAsia="仿宋_GB2312"/>
          <w:color w:val="000000"/>
          <w:kern w:val="0"/>
          <w:sz w:val="28"/>
          <w:szCs w:val="28"/>
        </w:rPr>
        <w:t>监理人不能按时进行验收的，应在验收前24小时向承包人提交书面延期要求，但延期不能超过48小时。监理人未按时进行验收，也未提出延期要求的，承包人有权自行验收，监理人应认可验收结果。</w:t>
      </w:r>
      <w:r>
        <w:rPr>
          <w:rFonts w:ascii="Times New Roman" w:hAnsi="Times New Roman" w:eastAsia="仿宋_GB2312"/>
          <w:color w:val="000000"/>
          <w:sz w:val="28"/>
          <w:szCs w:val="28"/>
        </w:rPr>
        <w:t>分部分项工程未经验收的，不得进入下一道工序施工。</w:t>
      </w:r>
    </w:p>
    <w:p w14:paraId="50625F42">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分部分项工程的验收资料应当作为竣工资料的组成部分。</w:t>
      </w:r>
    </w:p>
    <w:p w14:paraId="05AD692D">
      <w:pPr>
        <w:pStyle w:val="6"/>
        <w:spacing w:before="120" w:after="120" w:line="360" w:lineRule="auto"/>
        <w:ind w:firstLine="560" w:firstLineChars="200"/>
        <w:rPr>
          <w:rFonts w:ascii="Times New Roman" w:hAnsi="Times New Roman" w:eastAsia="黑体"/>
          <w:b w:val="0"/>
          <w:color w:val="000000"/>
          <w:sz w:val="28"/>
          <w:szCs w:val="28"/>
        </w:rPr>
      </w:pPr>
      <w:bookmarkStart w:id="907" w:name="_Toc351203588"/>
      <w:bookmarkStart w:id="908" w:name="_Toc337558806"/>
      <w:r>
        <w:rPr>
          <w:rFonts w:ascii="Times New Roman" w:hAnsi="Times New Roman" w:eastAsia="黑体"/>
          <w:b w:val="0"/>
          <w:color w:val="000000"/>
          <w:sz w:val="28"/>
          <w:szCs w:val="28"/>
        </w:rPr>
        <w:t>13.2竣工验收</w:t>
      </w:r>
      <w:bookmarkEnd w:id="907"/>
    </w:p>
    <w:bookmarkEnd w:id="905"/>
    <w:bookmarkEnd w:id="906"/>
    <w:bookmarkEnd w:id="908"/>
    <w:p w14:paraId="1B6CB79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13.2.1竣工验收条件</w:t>
      </w:r>
    </w:p>
    <w:p w14:paraId="5C93060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工程具备以下条件的，承包人可以申请竣工验收：</w:t>
      </w:r>
    </w:p>
    <w:p w14:paraId="35030DA5">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（1）除发包人同意的甩项</w:t>
      </w:r>
      <w:r>
        <w:rPr>
          <w:rFonts w:hint="eastAsia" w:ascii="Times New Roman" w:hAnsi="Times New Roman" w:eastAsia="仿宋_GB2312"/>
          <w:color w:val="000000"/>
          <w:kern w:val="0"/>
          <w:sz w:val="28"/>
          <w:szCs w:val="28"/>
        </w:rPr>
        <w:t>工作</w:t>
      </w:r>
      <w:r>
        <w:rPr>
          <w:rFonts w:ascii="Times New Roman" w:hAnsi="Times New Roman" w:eastAsia="仿宋_GB2312"/>
          <w:color w:val="000000"/>
          <w:kern w:val="0"/>
          <w:sz w:val="28"/>
          <w:szCs w:val="28"/>
        </w:rPr>
        <w:t>和缺陷修补工作外，合同范围内的全部工程以及有关工作，包括合同要求的试验、试运行以及检验均已完成，并符合合同要求；</w:t>
      </w:r>
    </w:p>
    <w:p w14:paraId="7D4B561D">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（2）已按合同约定编制了甩项</w:t>
      </w:r>
      <w:r>
        <w:rPr>
          <w:rFonts w:hint="eastAsia" w:ascii="Times New Roman" w:hAnsi="Times New Roman" w:eastAsia="仿宋_GB2312"/>
          <w:color w:val="000000"/>
          <w:kern w:val="0"/>
          <w:sz w:val="28"/>
          <w:szCs w:val="28"/>
        </w:rPr>
        <w:t>工作</w:t>
      </w:r>
      <w:r>
        <w:rPr>
          <w:rFonts w:ascii="Times New Roman" w:hAnsi="Times New Roman" w:eastAsia="仿宋_GB2312"/>
          <w:color w:val="000000"/>
          <w:kern w:val="0"/>
          <w:sz w:val="28"/>
          <w:szCs w:val="28"/>
        </w:rPr>
        <w:t>和缺陷修补工作清单以及相应的施工计划；</w:t>
      </w:r>
    </w:p>
    <w:p w14:paraId="41796E9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（3）已按合同约定的内容和份数备齐竣工资料。</w:t>
      </w:r>
    </w:p>
    <w:p w14:paraId="1D2BAD01">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13.2.2竣工验收程序</w:t>
      </w:r>
    </w:p>
    <w:p w14:paraId="31ED47EF">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除专用合同条款另有约定外，承包人申请竣工验收的，应当按照以下程序进行：</w:t>
      </w:r>
    </w:p>
    <w:p w14:paraId="3C2EF6B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63B641B1">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（2）监理人审查后认为已具备竣工验收条件的，应将竣工验收申请报告提交发包人，发包人应在收到</w:t>
      </w:r>
      <w:r>
        <w:rPr>
          <w:rFonts w:hint="eastAsia" w:ascii="Times New Roman" w:hAnsi="Times New Roman" w:eastAsia="仿宋_GB2312"/>
          <w:color w:val="000000"/>
          <w:kern w:val="0"/>
          <w:sz w:val="28"/>
          <w:szCs w:val="28"/>
        </w:rPr>
        <w:t>经</w:t>
      </w:r>
      <w:r>
        <w:rPr>
          <w:rFonts w:ascii="Times New Roman" w:hAnsi="Times New Roman" w:eastAsia="仿宋_GB2312"/>
          <w:color w:val="000000"/>
          <w:kern w:val="0"/>
          <w:sz w:val="28"/>
          <w:szCs w:val="28"/>
        </w:rPr>
        <w:t>监理人审核的竣工验收申请报告后28天内</w:t>
      </w:r>
      <w:r>
        <w:rPr>
          <w:rFonts w:hint="eastAsia" w:ascii="Times New Roman" w:hAnsi="Times New Roman" w:eastAsia="仿宋_GB2312"/>
          <w:color w:val="000000"/>
          <w:kern w:val="0"/>
          <w:sz w:val="28"/>
          <w:szCs w:val="28"/>
        </w:rPr>
        <w:t>审批</w:t>
      </w:r>
      <w:r>
        <w:rPr>
          <w:rFonts w:ascii="Times New Roman" w:hAnsi="Times New Roman" w:eastAsia="仿宋_GB2312"/>
          <w:color w:val="000000"/>
          <w:kern w:val="0"/>
          <w:sz w:val="28"/>
          <w:szCs w:val="28"/>
        </w:rPr>
        <w:t>完毕并组织监理人、承包人、设计人等相关单位完成竣工验收。</w:t>
      </w:r>
    </w:p>
    <w:p w14:paraId="45A8B33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（3）竣工验收合格的，发包人应在验收合格后14天内向承包人签发工程接收证书。发包人无正当理由逾期不颁发工程接收证书的，自验收合格后第15天起视为已颁发工程接收证书。</w:t>
      </w:r>
    </w:p>
    <w:p w14:paraId="0DFF963F">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40113A2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0E63B6FA">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除专用合同条款另有约定外，发包人不按照本项约定组织竣工验收、颁发工程接收证书的，每逾期一天，应以签约合同价为基数，按照中国人民银行发布的同期同类贷款基准利率支付违约金。</w:t>
      </w:r>
    </w:p>
    <w:p w14:paraId="4C311480">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13.2.3竣工日期</w:t>
      </w:r>
    </w:p>
    <w:p w14:paraId="51A257C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工程经竣工验收合格的，以承包人提交竣工验收申请报告之日为实际竣工日期，并在工程接收证书中载明；因发包人原因，未在监理人收到承包人提交的竣工验收申请报告42天内完成</w:t>
      </w:r>
      <w:r>
        <w:rPr>
          <w:rFonts w:hint="eastAsia" w:ascii="Times New Roman" w:hAnsi="Times New Roman" w:eastAsia="仿宋_GB2312"/>
          <w:color w:val="000000"/>
          <w:kern w:val="0"/>
          <w:sz w:val="28"/>
          <w:szCs w:val="28"/>
        </w:rPr>
        <w:t>竣工</w:t>
      </w:r>
      <w:r>
        <w:rPr>
          <w:rFonts w:ascii="Times New Roman" w:hAnsi="Times New Roman" w:eastAsia="仿宋_GB2312"/>
          <w:color w:val="000000"/>
          <w:kern w:val="0"/>
          <w:sz w:val="28"/>
          <w:szCs w:val="28"/>
        </w:rPr>
        <w:t>验收</w:t>
      </w:r>
      <w:r>
        <w:rPr>
          <w:rFonts w:hint="eastAsia" w:ascii="Times New Roman" w:hAnsi="Times New Roman" w:eastAsia="仿宋_GB2312"/>
          <w:color w:val="000000"/>
          <w:kern w:val="0"/>
          <w:sz w:val="28"/>
          <w:szCs w:val="28"/>
        </w:rPr>
        <w:t>，或完成竣工验收不予签发工程接收证书</w:t>
      </w:r>
      <w:r>
        <w:rPr>
          <w:rFonts w:ascii="Times New Roman" w:hAnsi="Times New Roman" w:eastAsia="仿宋_GB2312"/>
          <w:color w:val="000000"/>
          <w:kern w:val="0"/>
          <w:sz w:val="28"/>
          <w:szCs w:val="28"/>
        </w:rPr>
        <w:t>的，以提交竣工验</w:t>
      </w:r>
      <w:bookmarkStart w:id="909" w:name="#go14"/>
      <w:bookmarkEnd w:id="909"/>
      <w:r>
        <w:rPr>
          <w:rFonts w:ascii="Times New Roman" w:hAnsi="Times New Roman" w:eastAsia="仿宋_GB2312"/>
          <w:color w:val="000000"/>
          <w:kern w:val="0"/>
          <w:sz w:val="28"/>
          <w:szCs w:val="28"/>
        </w:rPr>
        <w:t>收申请报告的日期为实际竣工日期；工程未经竣工验收，发包人擅自使用的，以转移占有工程之日为实际竣工日期。</w:t>
      </w:r>
    </w:p>
    <w:p w14:paraId="721953EC">
      <w:pPr>
        <w:spacing w:line="360" w:lineRule="auto"/>
        <w:ind w:firstLine="560" w:firstLineChars="200"/>
        <w:jc w:val="left"/>
        <w:outlineLvl w:val="0"/>
        <w:rPr>
          <w:rFonts w:ascii="Times New Roman" w:hAnsi="Times New Roman" w:eastAsia="仿宋_GB2312"/>
          <w:color w:val="000000"/>
          <w:kern w:val="0"/>
          <w:sz w:val="28"/>
          <w:szCs w:val="28"/>
        </w:rPr>
      </w:pPr>
      <w:bookmarkStart w:id="910" w:name="_Toc30960"/>
      <w:r>
        <w:rPr>
          <w:rFonts w:ascii="Times New Roman" w:hAnsi="Times New Roman" w:eastAsia="仿宋_GB2312"/>
          <w:color w:val="000000"/>
          <w:kern w:val="0"/>
          <w:sz w:val="28"/>
          <w:szCs w:val="28"/>
        </w:rPr>
        <w:t>13.2.4 拒绝接收全部或部分工程</w:t>
      </w:r>
      <w:bookmarkEnd w:id="910"/>
    </w:p>
    <w:p w14:paraId="63A6133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对于竣工验收不合格的工程，承包人完成整改后，</w:t>
      </w:r>
      <w:r>
        <w:rPr>
          <w:rFonts w:hint="eastAsia" w:ascii="Times New Roman" w:hAnsi="Times New Roman" w:eastAsia="仿宋_GB2312"/>
          <w:color w:val="000000"/>
          <w:kern w:val="0"/>
          <w:sz w:val="28"/>
          <w:szCs w:val="28"/>
        </w:rPr>
        <w:t>应当</w:t>
      </w:r>
      <w:r>
        <w:rPr>
          <w:rFonts w:ascii="Times New Roman" w:hAnsi="Times New Roman" w:eastAsia="仿宋_GB2312"/>
          <w:color w:val="000000"/>
          <w:kern w:val="0"/>
          <w:sz w:val="28"/>
          <w:szCs w:val="28"/>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16A41D92">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13.2.5 移交、接收全部与部分工程</w:t>
      </w:r>
    </w:p>
    <w:p w14:paraId="623CD29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除专用合同条款另有约定外，</w:t>
      </w:r>
      <w:r>
        <w:rPr>
          <w:rFonts w:ascii="Times New Roman" w:hAnsi="Times New Roman" w:eastAsia="仿宋_GB2312"/>
          <w:color w:val="000000"/>
          <w:kern w:val="0"/>
          <w:sz w:val="28"/>
          <w:szCs w:val="28"/>
        </w:rPr>
        <w:t>合同当事人应当在颁发工程接收证书</w:t>
      </w:r>
      <w:r>
        <w:rPr>
          <w:rFonts w:hint="eastAsia" w:ascii="Times New Roman" w:hAnsi="Times New Roman" w:eastAsia="仿宋_GB2312"/>
          <w:color w:val="000000"/>
          <w:kern w:val="0"/>
          <w:sz w:val="28"/>
          <w:szCs w:val="28"/>
        </w:rPr>
        <w:t>后7天内</w:t>
      </w:r>
      <w:r>
        <w:rPr>
          <w:rFonts w:ascii="Times New Roman" w:hAnsi="Times New Roman" w:eastAsia="仿宋_GB2312"/>
          <w:color w:val="000000"/>
          <w:kern w:val="0"/>
          <w:sz w:val="28"/>
          <w:szCs w:val="28"/>
        </w:rPr>
        <w:t>完成工程的移交。</w:t>
      </w:r>
    </w:p>
    <w:p w14:paraId="7B16F87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发包人无正当理由不接收工程的，发包人自</w:t>
      </w:r>
      <w:r>
        <w:rPr>
          <w:rFonts w:hint="eastAsia" w:ascii="Times New Roman" w:hAnsi="Times New Roman" w:eastAsia="仿宋_GB2312"/>
          <w:color w:val="000000"/>
          <w:kern w:val="0"/>
          <w:sz w:val="28"/>
          <w:szCs w:val="28"/>
        </w:rPr>
        <w:t>应当接收工程</w:t>
      </w:r>
      <w:r>
        <w:rPr>
          <w:rFonts w:ascii="Times New Roman" w:hAnsi="Times New Roman" w:eastAsia="仿宋_GB2312"/>
          <w:color w:val="000000"/>
          <w:kern w:val="0"/>
          <w:sz w:val="28"/>
          <w:szCs w:val="28"/>
        </w:rPr>
        <w:t>之日起，承担工程照管、成品保护、保管等与工程有关的各项费用</w:t>
      </w:r>
      <w:r>
        <w:rPr>
          <w:rFonts w:hint="eastAsia" w:ascii="Times New Roman" w:hAnsi="Times New Roman" w:eastAsia="仿宋_GB2312"/>
          <w:color w:val="000000"/>
          <w:kern w:val="0"/>
          <w:sz w:val="28"/>
          <w:szCs w:val="28"/>
        </w:rPr>
        <w:t>，合同当事人可以在专用合同条款中另行约定发包人逾期接收工程的违约责任</w:t>
      </w:r>
      <w:r>
        <w:rPr>
          <w:rFonts w:ascii="Times New Roman" w:hAnsi="Times New Roman" w:eastAsia="仿宋_GB2312"/>
          <w:color w:val="000000"/>
          <w:kern w:val="0"/>
          <w:sz w:val="28"/>
          <w:szCs w:val="28"/>
        </w:rPr>
        <w:t>。</w:t>
      </w:r>
    </w:p>
    <w:p w14:paraId="1E94BD6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承包人无正当理由不移交工程的，</w:t>
      </w:r>
      <w:r>
        <w:rPr>
          <w:rFonts w:hint="eastAsia" w:ascii="Times New Roman" w:hAnsi="Times New Roman" w:eastAsia="仿宋_GB2312"/>
          <w:color w:val="000000"/>
          <w:kern w:val="0"/>
          <w:sz w:val="28"/>
          <w:szCs w:val="28"/>
        </w:rPr>
        <w:t>承包人应承担</w:t>
      </w:r>
      <w:r>
        <w:rPr>
          <w:rFonts w:ascii="Times New Roman" w:hAnsi="Times New Roman" w:eastAsia="仿宋_GB2312"/>
          <w:color w:val="000000"/>
          <w:kern w:val="0"/>
          <w:sz w:val="28"/>
          <w:szCs w:val="28"/>
        </w:rPr>
        <w:t>工程照管、成品保护、保管等与工程有关的各项费用</w:t>
      </w:r>
      <w:r>
        <w:rPr>
          <w:rFonts w:hint="eastAsia" w:ascii="Times New Roman" w:hAnsi="Times New Roman" w:eastAsia="仿宋_GB2312"/>
          <w:color w:val="000000"/>
          <w:kern w:val="0"/>
          <w:sz w:val="28"/>
          <w:szCs w:val="28"/>
        </w:rPr>
        <w:t>，合同当事人可以在专用合同条款中另行约定承包人无正当理由不移交工程的违约责任</w:t>
      </w:r>
      <w:r>
        <w:rPr>
          <w:rFonts w:ascii="Times New Roman" w:hAnsi="Times New Roman" w:eastAsia="仿宋_GB2312"/>
          <w:color w:val="000000"/>
          <w:kern w:val="0"/>
          <w:sz w:val="28"/>
          <w:szCs w:val="28"/>
        </w:rPr>
        <w:t>。</w:t>
      </w:r>
    </w:p>
    <w:p w14:paraId="7C66A71A">
      <w:pPr>
        <w:pStyle w:val="6"/>
        <w:spacing w:before="120" w:after="120" w:line="360" w:lineRule="auto"/>
        <w:ind w:firstLine="560" w:firstLineChars="200"/>
        <w:rPr>
          <w:rFonts w:ascii="Times New Roman" w:hAnsi="Times New Roman" w:eastAsia="黑体"/>
          <w:b w:val="0"/>
          <w:color w:val="000000"/>
          <w:sz w:val="28"/>
          <w:szCs w:val="28"/>
        </w:rPr>
      </w:pPr>
      <w:bookmarkStart w:id="911" w:name="_Toc351203589"/>
      <w:bookmarkStart w:id="912" w:name="_Toc296503111"/>
      <w:bookmarkStart w:id="913" w:name="_Toc337558807"/>
      <w:bookmarkStart w:id="914" w:name="_Toc296346612"/>
      <w:r>
        <w:rPr>
          <w:rFonts w:ascii="Times New Roman" w:hAnsi="Times New Roman" w:eastAsia="黑体"/>
          <w:b w:val="0"/>
          <w:color w:val="000000"/>
          <w:sz w:val="28"/>
          <w:szCs w:val="28"/>
        </w:rPr>
        <w:t>13.3工程试车</w:t>
      </w:r>
      <w:bookmarkEnd w:id="911"/>
    </w:p>
    <w:bookmarkEnd w:id="912"/>
    <w:bookmarkEnd w:id="913"/>
    <w:bookmarkEnd w:id="914"/>
    <w:p w14:paraId="28C2A7AA">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13.3.1试车程序</w:t>
      </w:r>
    </w:p>
    <w:p w14:paraId="790D74AA">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工程需要试车的，除专用合同条款另有约定外，试车内容应与承包人承包范围相一致，试车费用由承包人承担。工程试车应按如下程序进行：</w:t>
      </w:r>
    </w:p>
    <w:p w14:paraId="0414FA3D">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1EBBB6D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3CCFFAA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7BF980D1">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13.3.2 试车中的责任</w:t>
      </w:r>
    </w:p>
    <w:p w14:paraId="4EC9469E">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4FA48C83">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3D521BF4">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13.3.3 投料试车</w:t>
      </w:r>
    </w:p>
    <w:p w14:paraId="69EA8224">
      <w:pPr>
        <w:spacing w:line="360" w:lineRule="auto"/>
        <w:ind w:firstLine="560" w:firstLineChars="200"/>
        <w:jc w:val="lef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如需进行投料试车的，</w:t>
      </w:r>
      <w:r>
        <w:rPr>
          <w:rFonts w:ascii="Times New Roman" w:hAnsi="Times New Roman" w:eastAsia="仿宋_GB2312"/>
          <w:color w:val="000000"/>
          <w:kern w:val="0"/>
          <w:sz w:val="28"/>
          <w:szCs w:val="28"/>
        </w:rPr>
        <w:t>发包人</w:t>
      </w:r>
      <w:r>
        <w:rPr>
          <w:rFonts w:hint="eastAsia" w:ascii="Times New Roman" w:hAnsi="Times New Roman" w:eastAsia="仿宋_GB2312"/>
          <w:color w:val="000000"/>
          <w:kern w:val="0"/>
          <w:sz w:val="28"/>
          <w:szCs w:val="28"/>
        </w:rPr>
        <w:t>应在</w:t>
      </w:r>
      <w:r>
        <w:rPr>
          <w:rFonts w:ascii="Times New Roman" w:hAnsi="Times New Roman" w:eastAsia="仿宋_GB2312"/>
          <w:color w:val="000000"/>
          <w:kern w:val="0"/>
          <w:sz w:val="28"/>
          <w:szCs w:val="28"/>
        </w:rPr>
        <w:t>工程竣工验收后</w:t>
      </w:r>
      <w:r>
        <w:rPr>
          <w:rFonts w:hint="eastAsia" w:ascii="Times New Roman" w:hAnsi="Times New Roman" w:eastAsia="仿宋_GB2312"/>
          <w:color w:val="000000"/>
          <w:kern w:val="0"/>
          <w:sz w:val="28"/>
          <w:szCs w:val="28"/>
        </w:rPr>
        <w:t>组织</w:t>
      </w:r>
      <w:r>
        <w:rPr>
          <w:rFonts w:ascii="Times New Roman" w:hAnsi="Times New Roman" w:eastAsia="仿宋_GB2312"/>
          <w:color w:val="000000"/>
          <w:kern w:val="0"/>
          <w:sz w:val="28"/>
          <w:szCs w:val="28"/>
        </w:rPr>
        <w:t>投料试车</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发包人要求在工程竣工验收前进行或需要承包人配合时，应征得承包人同意</w:t>
      </w:r>
      <w:r>
        <w:rPr>
          <w:rFonts w:hint="eastAsia" w:ascii="Times New Roman" w:hAnsi="Times New Roman" w:eastAsia="仿宋_GB2312"/>
          <w:color w:val="000000"/>
          <w:kern w:val="0"/>
          <w:sz w:val="28"/>
          <w:szCs w:val="28"/>
        </w:rPr>
        <w:t>，并在专用合同条款中约定有关事项</w:t>
      </w:r>
      <w:r>
        <w:rPr>
          <w:rFonts w:ascii="Times New Roman" w:hAnsi="Times New Roman" w:eastAsia="仿宋_GB2312"/>
          <w:color w:val="000000"/>
          <w:kern w:val="0"/>
          <w:sz w:val="28"/>
          <w:szCs w:val="28"/>
        </w:rPr>
        <w:t>。</w:t>
      </w:r>
    </w:p>
    <w:p w14:paraId="12548EE3">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投料试车合格的，费用由发包人承担；因承包人原因造成投料试车不合格的，承包人应按照发包人要求进行整改，由此产生的整改费用由承包人承担；非因承包人原因导致投料试车不合格的，</w:t>
      </w:r>
      <w:r>
        <w:rPr>
          <w:rFonts w:hint="eastAsia" w:ascii="Times New Roman" w:hAnsi="Times New Roman" w:eastAsia="仿宋_GB2312"/>
          <w:color w:val="000000"/>
          <w:kern w:val="0"/>
          <w:sz w:val="28"/>
          <w:szCs w:val="28"/>
        </w:rPr>
        <w:t>如</w:t>
      </w:r>
      <w:r>
        <w:rPr>
          <w:rFonts w:ascii="Times New Roman" w:hAnsi="Times New Roman" w:eastAsia="仿宋_GB2312"/>
          <w:color w:val="000000"/>
          <w:kern w:val="0"/>
          <w:sz w:val="28"/>
          <w:szCs w:val="28"/>
        </w:rPr>
        <w:t>发包人要求承包人进行整改</w:t>
      </w:r>
      <w:r>
        <w:rPr>
          <w:rFonts w:hint="eastAsia" w:ascii="Times New Roman" w:hAnsi="Times New Roman" w:eastAsia="仿宋_GB2312"/>
          <w:color w:val="000000"/>
          <w:kern w:val="0"/>
          <w:sz w:val="28"/>
          <w:szCs w:val="28"/>
        </w:rPr>
        <w:t>的</w:t>
      </w:r>
      <w:r>
        <w:rPr>
          <w:rFonts w:ascii="Times New Roman" w:hAnsi="Times New Roman" w:eastAsia="仿宋_GB2312"/>
          <w:color w:val="000000"/>
          <w:kern w:val="0"/>
          <w:sz w:val="28"/>
          <w:szCs w:val="28"/>
        </w:rPr>
        <w:t>，由此产生的费用由发包人承担。</w:t>
      </w:r>
    </w:p>
    <w:p w14:paraId="4459B82D">
      <w:pPr>
        <w:pStyle w:val="6"/>
        <w:spacing w:before="120" w:after="120" w:line="360" w:lineRule="auto"/>
        <w:rPr>
          <w:rFonts w:ascii="Times New Roman" w:hAnsi="Times New Roman" w:eastAsia="黑体"/>
          <w:b w:val="0"/>
          <w:color w:val="000000"/>
          <w:sz w:val="28"/>
          <w:szCs w:val="28"/>
        </w:rPr>
      </w:pPr>
      <w:bookmarkStart w:id="915" w:name="_Toc337558808"/>
      <w:r>
        <w:rPr>
          <w:rFonts w:ascii="Times New Roman" w:hAnsi="Times New Roman" w:eastAsia="黑体"/>
          <w:b w:val="0"/>
          <w:color w:val="000000"/>
          <w:sz w:val="28"/>
          <w:szCs w:val="28"/>
        </w:rPr>
        <w:t xml:space="preserve">    </w:t>
      </w:r>
      <w:bookmarkStart w:id="916" w:name="_Toc351203590"/>
      <w:r>
        <w:rPr>
          <w:rFonts w:ascii="Times New Roman" w:hAnsi="Times New Roman" w:eastAsia="黑体"/>
          <w:b w:val="0"/>
          <w:color w:val="000000"/>
          <w:sz w:val="28"/>
          <w:szCs w:val="28"/>
        </w:rPr>
        <w:t>13.4提前交付单位工程的验收</w:t>
      </w:r>
      <w:bookmarkEnd w:id="916"/>
    </w:p>
    <w:bookmarkEnd w:id="915"/>
    <w:p w14:paraId="496C5E05">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13.4.1 发包人需要在工程竣工前使用单位工程的，或承包人提出提前交付已经竣工的单位工程且经发包人同意的，可进行单位工程验收，验收的程序按照第13.2款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竣工验收</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的约定进行。</w:t>
      </w:r>
    </w:p>
    <w:p w14:paraId="5C56C40E">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验收合格后，由监理人向承包人出具经发包人签认的单位工程接收证书。已签发单位工程接收证书的单位工程由发包人负责照管。单位工程的验收成果和结论作为整体工程竣工验收申请报告的附件。</w:t>
      </w:r>
    </w:p>
    <w:p w14:paraId="616A972E">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13.4.2 发包人要求在工程竣工前交付单位工程，由此导致承包人费用增加和（或）工期延误的，由发包人承担由此增加的费用和（或）延误的工期，并支付承包人合理的利润。</w:t>
      </w:r>
    </w:p>
    <w:p w14:paraId="4BCFE604">
      <w:pPr>
        <w:pStyle w:val="6"/>
        <w:spacing w:before="120" w:after="120" w:line="360" w:lineRule="auto"/>
        <w:ind w:firstLine="560" w:firstLineChars="200"/>
        <w:rPr>
          <w:rFonts w:ascii="Times New Roman" w:hAnsi="Times New Roman" w:eastAsia="黑体"/>
          <w:b w:val="0"/>
          <w:color w:val="000000"/>
          <w:sz w:val="28"/>
          <w:szCs w:val="28"/>
        </w:rPr>
      </w:pPr>
      <w:bookmarkStart w:id="917" w:name="_Toc351203591"/>
      <w:r>
        <w:rPr>
          <w:rFonts w:ascii="Times New Roman" w:hAnsi="Times New Roman" w:eastAsia="黑体"/>
          <w:b w:val="0"/>
          <w:color w:val="000000"/>
          <w:sz w:val="28"/>
          <w:szCs w:val="28"/>
        </w:rPr>
        <w:t>13.5 施工期运行</w:t>
      </w:r>
      <w:bookmarkEnd w:id="917"/>
    </w:p>
    <w:p w14:paraId="13A3EB54">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13.5.1 施工期运行是指合同工程尚未全部竣工，其中某项或某几项单位工程或工程设备安装已竣工，根据专用合同条款约定，需要投入施工期运行的，经发包人按第13.4款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提前交付单位工程的验收</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的约定验收合格，证明能确保安全后，才能在施工期投入运行。</w:t>
      </w:r>
    </w:p>
    <w:p w14:paraId="53ABADA9">
      <w:pPr>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13.5.2 在施工期运行中发现工程或工程设备损坏或存在缺陷的，由承包人按第15.2款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缺陷责任期</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约定进行修复。</w:t>
      </w:r>
    </w:p>
    <w:p w14:paraId="0BB79D71">
      <w:pPr>
        <w:pStyle w:val="6"/>
        <w:spacing w:before="120" w:after="120" w:line="360" w:lineRule="auto"/>
        <w:ind w:firstLine="560" w:firstLineChars="200"/>
        <w:rPr>
          <w:rFonts w:ascii="Times New Roman" w:hAnsi="Times New Roman" w:eastAsia="黑体"/>
          <w:b w:val="0"/>
          <w:color w:val="000000"/>
          <w:sz w:val="28"/>
          <w:szCs w:val="28"/>
        </w:rPr>
      </w:pPr>
      <w:bookmarkStart w:id="918" w:name="_Toc296346613"/>
      <w:bookmarkStart w:id="919" w:name="_Toc296503112"/>
      <w:bookmarkStart w:id="920" w:name="_Toc351203592"/>
      <w:bookmarkStart w:id="921" w:name="_Toc337558809"/>
      <w:r>
        <w:rPr>
          <w:rFonts w:ascii="Times New Roman" w:hAnsi="Times New Roman" w:eastAsia="黑体"/>
          <w:b w:val="0"/>
          <w:color w:val="000000"/>
          <w:sz w:val="28"/>
          <w:szCs w:val="28"/>
        </w:rPr>
        <w:t>13.6 竣工退</w:t>
      </w:r>
      <w:bookmarkEnd w:id="918"/>
      <w:bookmarkEnd w:id="919"/>
      <w:r>
        <w:rPr>
          <w:rFonts w:ascii="Times New Roman" w:hAnsi="Times New Roman" w:eastAsia="黑体"/>
          <w:b w:val="0"/>
          <w:color w:val="000000"/>
          <w:sz w:val="28"/>
          <w:szCs w:val="28"/>
        </w:rPr>
        <w:t>场</w:t>
      </w:r>
      <w:bookmarkEnd w:id="920"/>
    </w:p>
    <w:bookmarkEnd w:id="921"/>
    <w:p w14:paraId="7721D22D">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13.6.1 竣工退场</w:t>
      </w:r>
    </w:p>
    <w:p w14:paraId="684193D1">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颁发工程接收证书后，承包人应按以下要求对施工现场进行清理：</w:t>
      </w:r>
    </w:p>
    <w:p w14:paraId="1001A36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（1）施工现场内残留的垃圾已全部清除出场；</w:t>
      </w:r>
    </w:p>
    <w:p w14:paraId="414C06EB">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（2）临时工程已拆除，场地已进行清理、平整或复原；</w:t>
      </w:r>
    </w:p>
    <w:p w14:paraId="248DEABE">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（3）按合同约定应撤离的人员、承包人施工设备和剩余的材料，包括废弃的施工设备和材料，已按计划撤离施工现场；</w:t>
      </w:r>
    </w:p>
    <w:p w14:paraId="33A63FC4">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（4）施工现场周边及其附近道路、河道的施工堆积物，已全部清理；</w:t>
      </w:r>
    </w:p>
    <w:p w14:paraId="74A67C0D">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（5）施工现场其他场地清理工作已全部完成。</w:t>
      </w:r>
    </w:p>
    <w:p w14:paraId="566CECF4">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420DC68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13.6.2 地表还原</w:t>
      </w:r>
    </w:p>
    <w:p w14:paraId="0DD5E2DA">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承包人应按发包人要求恢复临时占地及清理场地，承包人未按发包人的要求恢复临时占地，或者场地清理未达到合同约定要求的，发包人有权委托其他人恢复或清理，所发生的费用由承包人承担。</w:t>
      </w:r>
    </w:p>
    <w:p w14:paraId="03E32754">
      <w:pPr>
        <w:pStyle w:val="5"/>
        <w:spacing w:before="120" w:after="120" w:line="360" w:lineRule="auto"/>
        <w:rPr>
          <w:rFonts w:ascii="Times New Roman" w:hAnsi="Times New Roman" w:eastAsia="黑体"/>
          <w:b w:val="0"/>
          <w:color w:val="000000"/>
          <w:sz w:val="28"/>
          <w:szCs w:val="28"/>
        </w:rPr>
      </w:pPr>
      <w:bookmarkStart w:id="922" w:name="_Toc351203593"/>
      <w:bookmarkStart w:id="923" w:name="_Toc337558810"/>
      <w:bookmarkStart w:id="924" w:name="_Toc296503113"/>
      <w:bookmarkStart w:id="925" w:name="_Toc296346614"/>
      <w:r>
        <w:rPr>
          <w:rFonts w:ascii="Times New Roman" w:hAnsi="Times New Roman" w:eastAsia="黑体"/>
          <w:b w:val="0"/>
          <w:color w:val="000000"/>
          <w:sz w:val="28"/>
          <w:szCs w:val="28"/>
        </w:rPr>
        <w:t>14. 竣工结算</w:t>
      </w:r>
      <w:bookmarkEnd w:id="922"/>
    </w:p>
    <w:bookmarkEnd w:id="923"/>
    <w:p w14:paraId="4581CE06">
      <w:pPr>
        <w:pStyle w:val="6"/>
        <w:spacing w:before="120" w:after="120" w:line="360" w:lineRule="auto"/>
        <w:ind w:firstLine="560" w:firstLineChars="200"/>
        <w:rPr>
          <w:rFonts w:ascii="Times New Roman" w:hAnsi="Times New Roman" w:eastAsia="黑体"/>
          <w:b w:val="0"/>
          <w:color w:val="000000"/>
          <w:sz w:val="28"/>
          <w:szCs w:val="28"/>
        </w:rPr>
      </w:pPr>
      <w:bookmarkStart w:id="926" w:name="_Toc351203594"/>
      <w:bookmarkStart w:id="927" w:name="_Toc337558811"/>
      <w:r>
        <w:rPr>
          <w:rFonts w:ascii="Times New Roman" w:hAnsi="Times New Roman" w:eastAsia="黑体"/>
          <w:b w:val="0"/>
          <w:color w:val="000000"/>
          <w:sz w:val="28"/>
          <w:szCs w:val="28"/>
        </w:rPr>
        <w:t>14.1 竣工结算申请</w:t>
      </w:r>
      <w:bookmarkEnd w:id="926"/>
    </w:p>
    <w:bookmarkEnd w:id="927"/>
    <w:p w14:paraId="797F5C9F">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kern w:val="0"/>
          <w:sz w:val="28"/>
          <w:szCs w:val="28"/>
        </w:rPr>
        <w:t>除专用合同条款另有约定外，</w:t>
      </w:r>
      <w:r>
        <w:rPr>
          <w:rFonts w:ascii="Times New Roman" w:hAnsi="Times New Roman" w:eastAsia="仿宋_GB2312"/>
          <w:color w:val="000000"/>
          <w:sz w:val="28"/>
          <w:szCs w:val="28"/>
        </w:rPr>
        <w:t>承包人应在工程竣工验收合格后28天内向发包人和监理人提交竣工结算申请单，并提交完整的结算资料，</w:t>
      </w:r>
      <w:r>
        <w:rPr>
          <w:rFonts w:hint="eastAsia" w:ascii="Times New Roman" w:hAnsi="Times New Roman" w:eastAsia="仿宋_GB2312"/>
          <w:color w:val="000000"/>
          <w:sz w:val="28"/>
          <w:szCs w:val="28"/>
        </w:rPr>
        <w:t>有关</w:t>
      </w:r>
      <w:r>
        <w:rPr>
          <w:rFonts w:ascii="Times New Roman" w:hAnsi="Times New Roman" w:eastAsia="仿宋_GB2312"/>
          <w:color w:val="000000"/>
          <w:sz w:val="28"/>
          <w:szCs w:val="28"/>
        </w:rPr>
        <w:t>竣工结算申请单</w:t>
      </w:r>
      <w:r>
        <w:rPr>
          <w:rFonts w:hint="eastAsia" w:ascii="Times New Roman" w:hAnsi="Times New Roman" w:eastAsia="仿宋_GB2312"/>
          <w:color w:val="000000"/>
          <w:sz w:val="28"/>
          <w:szCs w:val="28"/>
        </w:rPr>
        <w:t>的资料清单和</w:t>
      </w:r>
      <w:r>
        <w:rPr>
          <w:rFonts w:ascii="Times New Roman" w:hAnsi="Times New Roman" w:eastAsia="仿宋_GB2312"/>
          <w:color w:val="000000"/>
          <w:sz w:val="28"/>
          <w:szCs w:val="28"/>
        </w:rPr>
        <w:t>份数</w:t>
      </w:r>
      <w:r>
        <w:rPr>
          <w:rFonts w:hint="eastAsia" w:ascii="Times New Roman" w:hAnsi="Times New Roman" w:eastAsia="仿宋_GB2312"/>
          <w:color w:val="000000"/>
          <w:sz w:val="28"/>
          <w:szCs w:val="28"/>
        </w:rPr>
        <w:t>等要求</w:t>
      </w:r>
      <w:r>
        <w:rPr>
          <w:rFonts w:ascii="Times New Roman" w:hAnsi="Times New Roman" w:eastAsia="仿宋_GB2312"/>
          <w:color w:val="000000"/>
          <w:sz w:val="28"/>
          <w:szCs w:val="28"/>
        </w:rPr>
        <w:t>由合同当事人在专用合同条款中约定。</w:t>
      </w:r>
    </w:p>
    <w:p w14:paraId="043EA583">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除专用合同条款另有约定外，竣工结算申请单应包括以下内容：</w:t>
      </w:r>
    </w:p>
    <w:p w14:paraId="571F91A8">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（1）竣工结算合同价格；</w:t>
      </w:r>
    </w:p>
    <w:p w14:paraId="5849957E">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（2）发包人已支付承包人的款项；</w:t>
      </w:r>
    </w:p>
    <w:p w14:paraId="1650D7B9">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（3）应扣留的质量保证金</w:t>
      </w:r>
      <w:r>
        <w:rPr>
          <w:rFonts w:hint="eastAsia" w:eastAsia="仿宋_GB2312"/>
          <w:color w:val="000000"/>
          <w:sz w:val="28"/>
          <w:szCs w:val="28"/>
        </w:rPr>
        <w:t>。已缴纳履约保证金的或提供其他工程质量担保方式的除外</w:t>
      </w:r>
      <w:r>
        <w:rPr>
          <w:rFonts w:ascii="Times New Roman" w:hAnsi="Times New Roman" w:eastAsia="仿宋_GB2312"/>
          <w:color w:val="000000"/>
          <w:sz w:val="28"/>
          <w:szCs w:val="28"/>
        </w:rPr>
        <w:t xml:space="preserve">； </w:t>
      </w:r>
    </w:p>
    <w:p w14:paraId="1FECC61C">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（4）发包人应支付承包人的合同价款。</w:t>
      </w:r>
    </w:p>
    <w:p w14:paraId="581BF4DF">
      <w:pPr>
        <w:pStyle w:val="6"/>
        <w:spacing w:before="120" w:after="120" w:line="360" w:lineRule="auto"/>
        <w:ind w:firstLine="560" w:firstLineChars="200"/>
        <w:rPr>
          <w:rFonts w:ascii="Times New Roman" w:hAnsi="Times New Roman" w:eastAsia="黑体"/>
          <w:b w:val="0"/>
          <w:color w:val="000000"/>
          <w:sz w:val="28"/>
          <w:szCs w:val="28"/>
        </w:rPr>
      </w:pPr>
      <w:bookmarkStart w:id="928" w:name="_Toc351203595"/>
      <w:bookmarkStart w:id="929" w:name="_Toc337558812"/>
      <w:r>
        <w:rPr>
          <w:rFonts w:ascii="Times New Roman" w:hAnsi="Times New Roman" w:eastAsia="黑体"/>
          <w:b w:val="0"/>
          <w:color w:val="000000"/>
          <w:sz w:val="28"/>
          <w:szCs w:val="28"/>
        </w:rPr>
        <w:t>14.2 竣工结算审核</w:t>
      </w:r>
      <w:bookmarkEnd w:id="928"/>
    </w:p>
    <w:bookmarkEnd w:id="929"/>
    <w:p w14:paraId="5374C33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（1）除专用合同条款另有约定外，监理人应在收到竣工结算申请单后14天内完成核查并报送发包人。发包人应在收到监理人提交的经审核的竣工结算申请单后14天内完成</w:t>
      </w:r>
      <w:r>
        <w:rPr>
          <w:rFonts w:hint="eastAsia" w:ascii="Times New Roman" w:hAnsi="Times New Roman" w:eastAsia="仿宋_GB2312"/>
          <w:color w:val="000000"/>
          <w:kern w:val="0"/>
          <w:sz w:val="28"/>
          <w:szCs w:val="28"/>
        </w:rPr>
        <w:t>审批</w:t>
      </w:r>
      <w:r>
        <w:rPr>
          <w:rFonts w:ascii="Times New Roman" w:hAnsi="Times New Roman" w:eastAsia="仿宋_GB2312"/>
          <w:color w:val="000000"/>
          <w:kern w:val="0"/>
          <w:sz w:val="28"/>
          <w:szCs w:val="28"/>
        </w:rPr>
        <w:t>，并由监理人向承包人签发经发包人签认的竣工付款证书。监理人或</w:t>
      </w:r>
      <w:r>
        <w:rPr>
          <w:rFonts w:ascii="Times New Roman" w:hAnsi="Times New Roman" w:eastAsia="仿宋_GB2312"/>
          <w:color w:val="000000"/>
          <w:sz w:val="28"/>
          <w:szCs w:val="28"/>
        </w:rPr>
        <w:t>发包人对竣工</w:t>
      </w:r>
      <w:r>
        <w:rPr>
          <w:rFonts w:ascii="Times New Roman" w:hAnsi="Times New Roman" w:eastAsia="仿宋_GB2312"/>
          <w:color w:val="000000"/>
          <w:kern w:val="0"/>
          <w:sz w:val="28"/>
          <w:szCs w:val="28"/>
        </w:rPr>
        <w:t>结算</w:t>
      </w:r>
      <w:r>
        <w:rPr>
          <w:rFonts w:ascii="Times New Roman" w:hAnsi="Times New Roman" w:eastAsia="仿宋_GB2312"/>
          <w:color w:val="000000"/>
          <w:sz w:val="28"/>
          <w:szCs w:val="28"/>
        </w:rPr>
        <w:t>申请单有异议的，有权要求承包人进行修正和提供补充资料，承包人应提交修正后的竣工</w:t>
      </w:r>
      <w:r>
        <w:rPr>
          <w:rFonts w:ascii="Times New Roman" w:hAnsi="Times New Roman" w:eastAsia="仿宋_GB2312"/>
          <w:color w:val="000000"/>
          <w:kern w:val="0"/>
          <w:sz w:val="28"/>
          <w:szCs w:val="28"/>
        </w:rPr>
        <w:t>结算</w:t>
      </w:r>
      <w:r>
        <w:rPr>
          <w:rFonts w:ascii="Times New Roman" w:hAnsi="Times New Roman" w:eastAsia="仿宋_GB2312"/>
          <w:color w:val="000000"/>
          <w:sz w:val="28"/>
          <w:szCs w:val="28"/>
        </w:rPr>
        <w:t>申请单。</w:t>
      </w:r>
    </w:p>
    <w:p w14:paraId="1F7F5A5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发包人在收到承包人提交竣工结算申请书后28天</w:t>
      </w:r>
      <w:r>
        <w:rPr>
          <w:rFonts w:hint="eastAsia" w:ascii="Times New Roman" w:hAnsi="Times New Roman" w:eastAsia="仿宋_GB2312"/>
          <w:color w:val="000000"/>
          <w:kern w:val="0"/>
          <w:sz w:val="28"/>
          <w:szCs w:val="28"/>
        </w:rPr>
        <w:t>内</w:t>
      </w:r>
      <w:r>
        <w:rPr>
          <w:rFonts w:ascii="Times New Roman" w:hAnsi="Times New Roman" w:eastAsia="仿宋_GB2312"/>
          <w:color w:val="000000"/>
          <w:kern w:val="0"/>
          <w:sz w:val="28"/>
          <w:szCs w:val="28"/>
        </w:rPr>
        <w:t>未完成</w:t>
      </w:r>
      <w:r>
        <w:rPr>
          <w:rFonts w:hint="eastAsia" w:ascii="Times New Roman" w:hAnsi="Times New Roman" w:eastAsia="仿宋_GB2312"/>
          <w:color w:val="000000"/>
          <w:kern w:val="0"/>
          <w:sz w:val="28"/>
          <w:szCs w:val="28"/>
        </w:rPr>
        <w:t>审批</w:t>
      </w:r>
      <w:r>
        <w:rPr>
          <w:rFonts w:ascii="Times New Roman" w:hAnsi="Times New Roman" w:eastAsia="仿宋_GB2312"/>
          <w:color w:val="000000"/>
          <w:kern w:val="0"/>
          <w:sz w:val="28"/>
          <w:szCs w:val="28"/>
        </w:rPr>
        <w:t>且未提出异议的，视为发包人认可承包人提交的竣工结算申请单，并自发包人收到承包人提交的竣工结算申请单后第29天起视为已签发竣工付款证书。</w:t>
      </w:r>
    </w:p>
    <w:p w14:paraId="2352D30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610B46D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（3）承包人对发包人签认的竣工付款证书有异议的，对于有异议部分应在收到发包人签认的竣工付款证书后7天内提出异议，并由合同当事人按照专用合同条款约定</w:t>
      </w:r>
      <w:r>
        <w:rPr>
          <w:rFonts w:hint="eastAsia" w:ascii="Times New Roman" w:hAnsi="Times New Roman" w:eastAsia="仿宋_GB2312"/>
          <w:color w:val="000000"/>
          <w:kern w:val="0"/>
          <w:sz w:val="28"/>
          <w:szCs w:val="28"/>
        </w:rPr>
        <w:t>的方式和程序</w:t>
      </w:r>
      <w:r>
        <w:rPr>
          <w:rFonts w:ascii="Times New Roman" w:hAnsi="Times New Roman" w:eastAsia="仿宋_GB2312"/>
          <w:color w:val="000000"/>
          <w:kern w:val="0"/>
          <w:sz w:val="28"/>
          <w:szCs w:val="28"/>
        </w:rPr>
        <w:t>进行复核，或按照第20条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争议解决</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约定处理。对于无异议部分，发包人应签发临时竣工付款证书，并按本款第（2）项完成付款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承包人逾期未提出异议的，视为认可发包人的</w:t>
      </w:r>
      <w:r>
        <w:rPr>
          <w:rFonts w:hint="eastAsia" w:ascii="Times New Roman" w:hAnsi="Times New Roman" w:eastAsia="仿宋_GB2312"/>
          <w:color w:val="000000"/>
          <w:kern w:val="0"/>
          <w:sz w:val="28"/>
          <w:szCs w:val="28"/>
        </w:rPr>
        <w:t>审批</w:t>
      </w:r>
      <w:r>
        <w:rPr>
          <w:rFonts w:ascii="Times New Roman" w:hAnsi="Times New Roman" w:eastAsia="仿宋_GB2312"/>
          <w:color w:val="000000"/>
          <w:kern w:val="0"/>
          <w:sz w:val="28"/>
          <w:szCs w:val="28"/>
        </w:rPr>
        <w:t>结果。</w:t>
      </w:r>
    </w:p>
    <w:p w14:paraId="6EE221D4">
      <w:pPr>
        <w:pStyle w:val="6"/>
        <w:spacing w:before="120" w:after="120" w:line="360" w:lineRule="auto"/>
        <w:ind w:firstLine="560" w:firstLineChars="200"/>
        <w:rPr>
          <w:rFonts w:ascii="Times New Roman" w:hAnsi="Times New Roman" w:eastAsia="黑体"/>
          <w:b w:val="0"/>
          <w:color w:val="000000"/>
          <w:sz w:val="28"/>
          <w:szCs w:val="28"/>
        </w:rPr>
      </w:pPr>
      <w:bookmarkStart w:id="930" w:name="_Toc351203596"/>
      <w:bookmarkStart w:id="931" w:name="_Toc337558813"/>
      <w:r>
        <w:rPr>
          <w:rFonts w:ascii="Times New Roman" w:hAnsi="Times New Roman" w:eastAsia="黑体"/>
          <w:b w:val="0"/>
          <w:color w:val="000000"/>
          <w:sz w:val="28"/>
          <w:szCs w:val="28"/>
        </w:rPr>
        <w:t>14.3 甩项竣工协议</w:t>
      </w:r>
      <w:bookmarkEnd w:id="930"/>
    </w:p>
    <w:bookmarkEnd w:id="931"/>
    <w:p w14:paraId="5F9175B8">
      <w:pPr>
        <w:autoSpaceDE w:val="0"/>
        <w:autoSpaceDN w:val="0"/>
        <w:adjustRightInd w:val="0"/>
        <w:spacing w:line="360" w:lineRule="auto"/>
        <w:ind w:firstLine="548" w:firstLineChars="196"/>
        <w:jc w:val="left"/>
        <w:rPr>
          <w:rFonts w:ascii="Times New Roman" w:hAnsi="Times New Roman" w:eastAsia="仿宋_GB2312"/>
          <w:color w:val="000000"/>
          <w:kern w:val="0"/>
          <w:sz w:val="28"/>
          <w:szCs w:val="28"/>
        </w:rPr>
      </w:pPr>
      <w:r>
        <w:rPr>
          <w:rFonts w:ascii="Times New Roman" w:hAnsi="Times New Roman" w:eastAsia="仿宋_GB2312"/>
          <w:sz w:val="28"/>
          <w:szCs w:val="28"/>
        </w:rPr>
        <w:t>发包人要求甩项竣工的，合同当事人应签订甩项竣工协议。在甩项竣工协议中应明确，合同当事人按照第14.1款</w:t>
      </w:r>
      <w:r>
        <w:rPr>
          <w:rFonts w:hint="eastAsia" w:ascii="Times New Roman" w:hAnsi="Times New Roman" w:eastAsia="仿宋_GB2312"/>
          <w:sz w:val="28"/>
          <w:szCs w:val="28"/>
        </w:rPr>
        <w:t>〔</w:t>
      </w:r>
      <w:r>
        <w:rPr>
          <w:rFonts w:ascii="Times New Roman" w:hAnsi="Times New Roman" w:eastAsia="仿宋_GB2312"/>
          <w:sz w:val="28"/>
          <w:szCs w:val="28"/>
        </w:rPr>
        <w:t>竣工</w:t>
      </w:r>
      <w:r>
        <w:rPr>
          <w:rFonts w:hint="eastAsia" w:ascii="Times New Roman" w:hAnsi="Times New Roman" w:eastAsia="仿宋_GB2312"/>
          <w:sz w:val="28"/>
          <w:szCs w:val="28"/>
        </w:rPr>
        <w:t>结算</w:t>
      </w:r>
      <w:r>
        <w:rPr>
          <w:rFonts w:ascii="Times New Roman" w:hAnsi="Times New Roman" w:eastAsia="仿宋_GB2312"/>
          <w:sz w:val="28"/>
          <w:szCs w:val="28"/>
        </w:rPr>
        <w:t>申请</w:t>
      </w:r>
      <w:r>
        <w:rPr>
          <w:rFonts w:hint="eastAsia" w:ascii="Times New Roman" w:hAnsi="Times New Roman" w:eastAsia="仿宋_GB2312"/>
          <w:sz w:val="28"/>
          <w:szCs w:val="28"/>
        </w:rPr>
        <w:t>〕</w:t>
      </w:r>
      <w:r>
        <w:rPr>
          <w:rFonts w:ascii="Times New Roman" w:hAnsi="Times New Roman" w:eastAsia="仿宋_GB2312"/>
          <w:sz w:val="28"/>
          <w:szCs w:val="28"/>
        </w:rPr>
        <w:t>及14.2款</w:t>
      </w:r>
      <w:r>
        <w:rPr>
          <w:rFonts w:hint="eastAsia" w:ascii="Times New Roman" w:hAnsi="Times New Roman" w:eastAsia="仿宋_GB2312"/>
          <w:sz w:val="28"/>
          <w:szCs w:val="28"/>
        </w:rPr>
        <w:t>〔</w:t>
      </w:r>
      <w:r>
        <w:rPr>
          <w:rFonts w:ascii="Times New Roman" w:hAnsi="Times New Roman" w:eastAsia="仿宋_GB2312"/>
          <w:sz w:val="28"/>
          <w:szCs w:val="28"/>
        </w:rPr>
        <w:t>竣工结算审核</w:t>
      </w:r>
      <w:r>
        <w:rPr>
          <w:rFonts w:hint="eastAsia" w:ascii="Times New Roman" w:hAnsi="Times New Roman" w:eastAsia="仿宋_GB2312"/>
          <w:sz w:val="28"/>
          <w:szCs w:val="28"/>
        </w:rPr>
        <w:t>〕</w:t>
      </w:r>
      <w:r>
        <w:rPr>
          <w:rFonts w:ascii="Times New Roman" w:hAnsi="Times New Roman" w:eastAsia="仿宋_GB2312"/>
          <w:sz w:val="28"/>
          <w:szCs w:val="28"/>
        </w:rPr>
        <w:t>的约定，</w:t>
      </w:r>
      <w:r>
        <w:rPr>
          <w:rFonts w:hint="eastAsia" w:ascii="Times New Roman" w:hAnsi="Times New Roman" w:eastAsia="仿宋_GB2312"/>
          <w:sz w:val="28"/>
          <w:szCs w:val="28"/>
        </w:rPr>
        <w:t>对已</w:t>
      </w:r>
      <w:r>
        <w:rPr>
          <w:rFonts w:ascii="Times New Roman" w:hAnsi="Times New Roman" w:eastAsia="仿宋_GB2312"/>
          <w:sz w:val="28"/>
          <w:szCs w:val="28"/>
        </w:rPr>
        <w:t>完合格工程</w:t>
      </w:r>
      <w:r>
        <w:rPr>
          <w:rFonts w:hint="eastAsia" w:ascii="Times New Roman" w:hAnsi="Times New Roman" w:eastAsia="仿宋_GB2312"/>
          <w:sz w:val="28"/>
          <w:szCs w:val="28"/>
        </w:rPr>
        <w:t>进行</w:t>
      </w:r>
      <w:r>
        <w:rPr>
          <w:rFonts w:ascii="Times New Roman" w:hAnsi="Times New Roman" w:eastAsia="仿宋_GB2312"/>
          <w:sz w:val="28"/>
          <w:szCs w:val="28"/>
        </w:rPr>
        <w:t>结算，并支付相应</w:t>
      </w:r>
      <w:r>
        <w:rPr>
          <w:rFonts w:hint="eastAsia" w:ascii="Times New Roman" w:hAnsi="Times New Roman" w:eastAsia="仿宋_GB2312"/>
          <w:sz w:val="28"/>
          <w:szCs w:val="28"/>
        </w:rPr>
        <w:t>合同</w:t>
      </w:r>
      <w:r>
        <w:rPr>
          <w:rFonts w:ascii="Times New Roman" w:hAnsi="Times New Roman" w:eastAsia="仿宋_GB2312"/>
          <w:sz w:val="28"/>
          <w:szCs w:val="28"/>
        </w:rPr>
        <w:t>价款。</w:t>
      </w:r>
    </w:p>
    <w:p w14:paraId="2E6DBA05">
      <w:pPr>
        <w:pStyle w:val="6"/>
        <w:spacing w:before="120" w:after="120" w:line="360" w:lineRule="auto"/>
        <w:ind w:firstLine="560" w:firstLineChars="200"/>
        <w:rPr>
          <w:rFonts w:ascii="Times New Roman" w:hAnsi="Times New Roman" w:eastAsia="黑体"/>
          <w:b w:val="0"/>
          <w:color w:val="000000"/>
          <w:sz w:val="28"/>
          <w:szCs w:val="28"/>
        </w:rPr>
      </w:pPr>
      <w:bookmarkStart w:id="932" w:name="_Toc351203597"/>
      <w:bookmarkStart w:id="933" w:name="_Toc337558814"/>
      <w:r>
        <w:rPr>
          <w:rFonts w:ascii="Times New Roman" w:hAnsi="Times New Roman" w:eastAsia="黑体"/>
          <w:b w:val="0"/>
          <w:color w:val="000000"/>
          <w:sz w:val="28"/>
          <w:szCs w:val="28"/>
        </w:rPr>
        <w:t>14.4 最终结清</w:t>
      </w:r>
      <w:bookmarkEnd w:id="932"/>
    </w:p>
    <w:bookmarkEnd w:id="933"/>
    <w:p w14:paraId="0774DC1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14.4.1 最终结清申请单</w:t>
      </w:r>
    </w:p>
    <w:p w14:paraId="33D18A09">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（1）除专用合同条款另有约定外，承包人应在缺陷责任期终止证书颁发后7天内，按专用合同条款约定的份数向发包人提交最终结清申请单，并提供相关证明材料。</w:t>
      </w:r>
    </w:p>
    <w:p w14:paraId="4B684887">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除专用合同条款另有约定外，</w:t>
      </w:r>
      <w:r>
        <w:rPr>
          <w:rFonts w:ascii="Times New Roman" w:hAnsi="Times New Roman" w:eastAsia="仿宋_GB2312"/>
          <w:color w:val="000000"/>
          <w:kern w:val="0"/>
          <w:sz w:val="28"/>
          <w:szCs w:val="28"/>
        </w:rPr>
        <w:t>最终结清申请单</w:t>
      </w:r>
      <w:r>
        <w:rPr>
          <w:rFonts w:ascii="Times New Roman" w:hAnsi="Times New Roman" w:eastAsia="仿宋_GB2312"/>
          <w:color w:val="000000"/>
          <w:sz w:val="28"/>
          <w:szCs w:val="28"/>
        </w:rPr>
        <w:t>应列明质量保证金、应扣除的质量保证金、缺陷责任期内发生的增减费用。</w:t>
      </w:r>
    </w:p>
    <w:p w14:paraId="31EF22AE">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（2）发包人对最终结清申请单内容有异议的，有权要求承包人进行修正和提供补充资料，承包人应向发包人提交修正后的最终结清申请单。</w:t>
      </w:r>
    </w:p>
    <w:p w14:paraId="5491C049">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14.4.2 最终结清证书和支付</w:t>
      </w:r>
    </w:p>
    <w:p w14:paraId="7D5F1CD8">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（1）除专用合同条款另有约定外，发包人应在收到承包人提交的最终结清申请单后14天内完成审批并向承包人颁发最终结清证书。发包人逾期未完成</w:t>
      </w:r>
      <w:r>
        <w:rPr>
          <w:rFonts w:hint="eastAsia" w:ascii="Times New Roman" w:hAnsi="Times New Roman" w:eastAsia="仿宋_GB2312"/>
          <w:color w:val="000000"/>
          <w:kern w:val="0"/>
          <w:sz w:val="28"/>
          <w:szCs w:val="28"/>
        </w:rPr>
        <w:t>审批</w:t>
      </w:r>
      <w:r>
        <w:rPr>
          <w:rFonts w:ascii="Times New Roman" w:hAnsi="Times New Roman" w:eastAsia="仿宋_GB2312"/>
          <w:color w:val="000000"/>
          <w:kern w:val="0"/>
          <w:sz w:val="28"/>
          <w:szCs w:val="28"/>
        </w:rPr>
        <w:t>，又未提出修改意见的，视为发包人同意承包人提交的最终结清申请单，且自发包人收到承包人提交的最终结清申请单后15天起视为已颁发最终结清证书。</w:t>
      </w:r>
    </w:p>
    <w:p w14:paraId="192D2DE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7183C7A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（3）承包人对发包人颁发的最终结清证书有异议的，按第20条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争议解决</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的约定办理。</w:t>
      </w:r>
    </w:p>
    <w:p w14:paraId="2A668BFF">
      <w:pPr>
        <w:pStyle w:val="5"/>
        <w:spacing w:before="120" w:after="120" w:line="360" w:lineRule="auto"/>
        <w:rPr>
          <w:rFonts w:ascii="Times New Roman" w:hAnsi="Times New Roman" w:eastAsia="黑体"/>
          <w:b w:val="0"/>
          <w:color w:val="000000"/>
          <w:sz w:val="28"/>
          <w:szCs w:val="28"/>
        </w:rPr>
      </w:pPr>
      <w:bookmarkStart w:id="934" w:name="_Toc351203598"/>
      <w:bookmarkStart w:id="935" w:name="_Toc337558815"/>
      <w:r>
        <w:rPr>
          <w:rFonts w:ascii="Times New Roman" w:hAnsi="Times New Roman" w:eastAsia="黑体"/>
          <w:b w:val="0"/>
          <w:color w:val="000000"/>
          <w:sz w:val="28"/>
          <w:szCs w:val="28"/>
        </w:rPr>
        <w:t>15. 缺陷责任与保修</w:t>
      </w:r>
      <w:bookmarkEnd w:id="934"/>
    </w:p>
    <w:bookmarkEnd w:id="924"/>
    <w:bookmarkEnd w:id="925"/>
    <w:bookmarkEnd w:id="935"/>
    <w:p w14:paraId="6476D6FC">
      <w:pPr>
        <w:pStyle w:val="6"/>
        <w:spacing w:before="120" w:after="120" w:line="360" w:lineRule="auto"/>
        <w:ind w:firstLine="560" w:firstLineChars="200"/>
        <w:rPr>
          <w:rFonts w:ascii="Times New Roman" w:hAnsi="Times New Roman" w:eastAsia="黑体"/>
          <w:b w:val="0"/>
          <w:color w:val="000000"/>
          <w:sz w:val="28"/>
          <w:szCs w:val="28"/>
        </w:rPr>
      </w:pPr>
      <w:bookmarkStart w:id="936" w:name="_Toc351203599"/>
      <w:bookmarkStart w:id="937" w:name="_Toc337558816"/>
      <w:bookmarkStart w:id="938" w:name="_Toc296346615"/>
      <w:bookmarkStart w:id="939" w:name="_Toc296503114"/>
      <w:r>
        <w:rPr>
          <w:rFonts w:ascii="Times New Roman" w:hAnsi="Times New Roman" w:eastAsia="黑体"/>
          <w:b w:val="0"/>
          <w:color w:val="000000"/>
          <w:sz w:val="28"/>
          <w:szCs w:val="28"/>
        </w:rPr>
        <w:t>15.1 工程保修的原则</w:t>
      </w:r>
      <w:bookmarkEnd w:id="936"/>
    </w:p>
    <w:bookmarkEnd w:id="937"/>
    <w:p w14:paraId="6DEF6FF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在工程移交发包人后，因承包人原因产生的质量缺陷，承包人应承担质量缺陷责任和保修义务。缺陷责任期届满，承包人仍应按合同约定的工程各部位保修年限承担保修义务。</w:t>
      </w:r>
    </w:p>
    <w:p w14:paraId="5EDECD52">
      <w:pPr>
        <w:pStyle w:val="6"/>
        <w:spacing w:before="120" w:after="120" w:line="360" w:lineRule="auto"/>
        <w:ind w:firstLine="560" w:firstLineChars="200"/>
        <w:rPr>
          <w:rFonts w:ascii="Times New Roman" w:hAnsi="Times New Roman" w:eastAsia="黑体"/>
          <w:b w:val="0"/>
          <w:color w:val="000000"/>
          <w:sz w:val="28"/>
          <w:szCs w:val="28"/>
        </w:rPr>
      </w:pPr>
      <w:bookmarkStart w:id="940" w:name="_Toc351203600"/>
      <w:bookmarkStart w:id="941" w:name="_Toc337558817"/>
      <w:r>
        <w:rPr>
          <w:rFonts w:ascii="Times New Roman" w:hAnsi="Times New Roman" w:eastAsia="黑体"/>
          <w:b w:val="0"/>
          <w:color w:val="000000"/>
          <w:sz w:val="28"/>
          <w:szCs w:val="28"/>
        </w:rPr>
        <w:t>15.2 缺陷责任期</w:t>
      </w:r>
      <w:bookmarkEnd w:id="938"/>
      <w:bookmarkEnd w:id="939"/>
      <w:bookmarkEnd w:id="940"/>
    </w:p>
    <w:bookmarkEnd w:id="941"/>
    <w:p w14:paraId="6B12677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15.2.1 缺陷责任期</w:t>
      </w:r>
      <w:r>
        <w:rPr>
          <w:rFonts w:hint="eastAsia" w:eastAsia="仿宋_GB2312"/>
          <w:color w:val="000000"/>
          <w:kern w:val="0"/>
          <w:sz w:val="28"/>
          <w:szCs w:val="28"/>
        </w:rPr>
        <w:t>从工程通过竣工验收之日</w:t>
      </w:r>
      <w:r>
        <w:rPr>
          <w:rFonts w:ascii="Times New Roman" w:hAnsi="Times New Roman" w:eastAsia="仿宋_GB2312"/>
          <w:color w:val="000000"/>
          <w:kern w:val="0"/>
          <w:sz w:val="28"/>
          <w:szCs w:val="28"/>
        </w:rPr>
        <w:t>起计算，合同当事人应在专用合同条款约定缺陷责任期的具体期限，但该期限最长不超过24个月。</w:t>
      </w:r>
    </w:p>
    <w:p w14:paraId="0966F35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单位工程先于全部工程进行验收，经验收合格并交付使用的，该单位工程缺陷责任期自单位工程验收合格之日起算。</w:t>
      </w:r>
      <w:r>
        <w:rPr>
          <w:rFonts w:hint="eastAsia" w:eastAsia="仿宋_GB2312"/>
          <w:color w:val="000000"/>
          <w:kern w:val="0"/>
          <w:sz w:val="28"/>
          <w:szCs w:val="28"/>
        </w:rPr>
        <w:t>因承包人原因导致工程无法按合同约定期限进行竣工验收的，缺陷责任期从实际通过竣工验收之日起计算。</w:t>
      </w:r>
      <w:r>
        <w:rPr>
          <w:rFonts w:ascii="Times New Roman" w:hAnsi="Times New Roman" w:eastAsia="仿宋_GB2312"/>
          <w:color w:val="000000"/>
          <w:kern w:val="0"/>
          <w:sz w:val="28"/>
          <w:szCs w:val="28"/>
        </w:rPr>
        <w:t>因发包人原因导致工程无法按合同约定期限进行竣工验收的，</w:t>
      </w:r>
      <w:r>
        <w:rPr>
          <w:rFonts w:hint="eastAsia" w:eastAsia="仿宋_GB2312"/>
          <w:color w:val="000000"/>
          <w:kern w:val="0"/>
          <w:sz w:val="28"/>
          <w:szCs w:val="28"/>
        </w:rPr>
        <w:t>在承包人提交竣工验收报告90天后，工程自动进入缺陷责任期</w:t>
      </w:r>
      <w:r>
        <w:rPr>
          <w:rFonts w:ascii="Times New Roman" w:hAnsi="Times New Roman" w:eastAsia="仿宋_GB2312"/>
          <w:color w:val="000000"/>
          <w:kern w:val="0"/>
          <w:sz w:val="28"/>
          <w:szCs w:val="28"/>
        </w:rPr>
        <w:t>；发包人未经竣工验收擅自使用工程的，缺陷责任期自工程转移占有之日起开始计算。</w:t>
      </w:r>
    </w:p>
    <w:p w14:paraId="3573D62B">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15.2.2</w:t>
      </w:r>
      <w:r>
        <w:rPr>
          <w:rFonts w:hint="eastAsia" w:eastAsia="仿宋_GB2312"/>
          <w:color w:val="000000"/>
          <w:kern w:val="0"/>
          <w:sz w:val="28"/>
          <w:szCs w:val="28"/>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ascii="Times New Roman" w:hAnsi="Times New Roman" w:eastAsia="仿宋_GB2312"/>
          <w:color w:val="000000"/>
          <w:kern w:val="0"/>
          <w:sz w:val="28"/>
          <w:szCs w:val="28"/>
        </w:rPr>
        <w:t>发包人有权要求承</w:t>
      </w:r>
      <w:r>
        <w:rPr>
          <w:rFonts w:ascii="Times New Roman" w:hAnsi="Times New Roman" w:eastAsia="仿宋_GB2312"/>
          <w:bCs/>
          <w:color w:val="000000"/>
          <w:sz w:val="28"/>
          <w:szCs w:val="28"/>
        </w:rPr>
        <w:t>包人延长缺陷责任期，</w:t>
      </w:r>
      <w:r>
        <w:rPr>
          <w:rFonts w:ascii="Times New Roman" w:hAnsi="Times New Roman" w:eastAsia="仿宋_GB2312"/>
          <w:color w:val="000000"/>
          <w:kern w:val="0"/>
          <w:sz w:val="28"/>
          <w:szCs w:val="28"/>
        </w:rPr>
        <w:t>并应在原缺陷责任期届满前发出延长通知</w:t>
      </w:r>
      <w:r>
        <w:rPr>
          <w:rFonts w:hint="eastAsia" w:ascii="Times New Roman" w:hAnsi="Times New Roman" w:eastAsia="仿宋_GB2312"/>
          <w:color w:val="000000"/>
          <w:kern w:val="0"/>
          <w:sz w:val="28"/>
          <w:szCs w:val="28"/>
          <w:lang w:eastAsia="zh-CN"/>
        </w:rPr>
        <w:t>。</w:t>
      </w:r>
      <w:r>
        <w:rPr>
          <w:rFonts w:ascii="Times New Roman" w:hAnsi="Times New Roman" w:eastAsia="仿宋_GB2312"/>
          <w:bCs/>
          <w:color w:val="000000"/>
          <w:sz w:val="28"/>
          <w:szCs w:val="28"/>
        </w:rPr>
        <w:t>但缺陷责任期</w:t>
      </w:r>
      <w:r>
        <w:rPr>
          <w:rFonts w:hint="eastAsia" w:ascii="Times New Roman" w:hAnsi="Times New Roman" w:eastAsia="仿宋_GB2312"/>
          <w:bCs/>
          <w:color w:val="000000"/>
          <w:sz w:val="28"/>
          <w:szCs w:val="28"/>
          <w:lang w:eastAsia="zh-CN"/>
        </w:rPr>
        <w:t>（含延长部分）</w:t>
      </w:r>
      <w:r>
        <w:rPr>
          <w:rFonts w:ascii="Times New Roman" w:hAnsi="Times New Roman" w:eastAsia="仿宋_GB2312"/>
          <w:bCs/>
          <w:color w:val="000000"/>
          <w:sz w:val="28"/>
          <w:szCs w:val="28"/>
        </w:rPr>
        <w:t>最长</w:t>
      </w:r>
      <w:r>
        <w:rPr>
          <w:rFonts w:ascii="Times New Roman" w:hAnsi="Times New Roman" w:eastAsia="仿宋_GB2312"/>
          <w:color w:val="000000"/>
          <w:kern w:val="0"/>
          <w:sz w:val="28"/>
          <w:szCs w:val="28"/>
        </w:rPr>
        <w:t>不能超过24个月。</w:t>
      </w:r>
    </w:p>
    <w:p w14:paraId="14DD1CBA">
      <w:pPr>
        <w:autoSpaceDE w:val="0"/>
        <w:autoSpaceDN w:val="0"/>
        <w:adjustRightInd w:val="0"/>
        <w:spacing w:line="360" w:lineRule="auto"/>
        <w:ind w:firstLine="560" w:firstLineChars="200"/>
        <w:jc w:val="left"/>
        <w:rPr>
          <w:rFonts w:eastAsia="仿宋_GB2312"/>
          <w:color w:val="000000"/>
          <w:kern w:val="0"/>
          <w:sz w:val="28"/>
          <w:szCs w:val="28"/>
        </w:rPr>
      </w:pPr>
      <w:r>
        <w:rPr>
          <w:rFonts w:hint="eastAsia" w:eastAsia="仿宋_GB2312"/>
          <w:color w:val="000000"/>
          <w:kern w:val="0"/>
          <w:sz w:val="28"/>
          <w:szCs w:val="28"/>
        </w:rPr>
        <w:t>由他人原因造成的缺陷，发包人负责组织维修，承包人不承担费用，且发包人不得从保证金中扣除费用。</w:t>
      </w:r>
    </w:p>
    <w:p w14:paraId="23E812F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15.2.3 任何一项缺陷或损坏修复后，经检查证明其影响了工程或工程设备的使用性能，承包人应重新进行合同约定的试验和试运行，试验和试运行的全部费用应由责任方承担。</w:t>
      </w:r>
    </w:p>
    <w:p w14:paraId="0AF3640A">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15.2.4</w:t>
      </w:r>
      <w:r>
        <w:rPr>
          <w:rFonts w:hint="eastAsia" w:ascii="Times New Roman" w:hAnsi="Times New Roman" w:eastAsia="仿宋_GB2312"/>
          <w:color w:val="000000"/>
          <w:kern w:val="0"/>
          <w:sz w:val="28"/>
          <w:szCs w:val="28"/>
        </w:rPr>
        <w:t xml:space="preserve"> </w:t>
      </w:r>
      <w:r>
        <w:rPr>
          <w:rFonts w:ascii="Times New Roman" w:hAnsi="Times New Roman" w:eastAsia="仿宋_GB2312"/>
          <w:color w:val="000000"/>
          <w:kern w:val="0"/>
          <w:sz w:val="28"/>
          <w:szCs w:val="28"/>
        </w:rPr>
        <w:t>除专用合同条款另有约定外，承包人应于缺陷责任期届满后7天内向发包人发出缺陷责任期</w:t>
      </w:r>
      <w:r>
        <w:rPr>
          <w:rFonts w:hint="eastAsia" w:ascii="Times New Roman" w:hAnsi="Times New Roman" w:eastAsia="仿宋_GB2312"/>
          <w:color w:val="000000"/>
          <w:kern w:val="0"/>
          <w:sz w:val="28"/>
          <w:szCs w:val="28"/>
        </w:rPr>
        <w:t>届</w:t>
      </w:r>
      <w:r>
        <w:rPr>
          <w:rFonts w:ascii="Times New Roman" w:hAnsi="Times New Roman" w:eastAsia="仿宋_GB2312"/>
          <w:color w:val="000000"/>
          <w:kern w:val="0"/>
          <w:sz w:val="28"/>
          <w:szCs w:val="28"/>
        </w:rPr>
        <w:t>满通知，发包人应在</w:t>
      </w:r>
      <w:r>
        <w:rPr>
          <w:rFonts w:hint="eastAsia" w:ascii="Times New Roman" w:hAnsi="Times New Roman" w:eastAsia="仿宋_GB2312"/>
          <w:color w:val="000000"/>
          <w:kern w:val="0"/>
          <w:sz w:val="28"/>
          <w:szCs w:val="28"/>
        </w:rPr>
        <w:t>收</w:t>
      </w:r>
      <w:r>
        <w:rPr>
          <w:rFonts w:ascii="Times New Roman" w:hAnsi="Times New Roman" w:eastAsia="仿宋_GB2312"/>
          <w:color w:val="000000"/>
          <w:kern w:val="0"/>
          <w:sz w:val="28"/>
          <w:szCs w:val="28"/>
        </w:rPr>
        <w:t>到缺陷责任期满通知后14天内核实承包人是否履行缺陷</w:t>
      </w:r>
      <w:r>
        <w:rPr>
          <w:rFonts w:hint="eastAsia" w:ascii="Times New Roman" w:hAnsi="Times New Roman" w:eastAsia="仿宋_GB2312"/>
          <w:color w:val="000000"/>
          <w:kern w:val="0"/>
          <w:sz w:val="28"/>
          <w:szCs w:val="28"/>
        </w:rPr>
        <w:t>修复</w:t>
      </w:r>
      <w:r>
        <w:rPr>
          <w:rFonts w:ascii="Times New Roman" w:hAnsi="Times New Roman" w:eastAsia="仿宋_GB2312"/>
          <w:color w:val="000000"/>
          <w:kern w:val="0"/>
          <w:sz w:val="28"/>
          <w:szCs w:val="28"/>
        </w:rPr>
        <w:t>义务，承包人未能履行缺陷</w:t>
      </w:r>
      <w:r>
        <w:rPr>
          <w:rFonts w:hint="eastAsia" w:ascii="Times New Roman" w:hAnsi="Times New Roman" w:eastAsia="仿宋_GB2312"/>
          <w:color w:val="000000"/>
          <w:kern w:val="0"/>
          <w:sz w:val="28"/>
          <w:szCs w:val="28"/>
        </w:rPr>
        <w:t>修复</w:t>
      </w:r>
      <w:r>
        <w:rPr>
          <w:rFonts w:ascii="Times New Roman" w:hAnsi="Times New Roman" w:eastAsia="仿宋_GB2312"/>
          <w:color w:val="000000"/>
          <w:kern w:val="0"/>
          <w:sz w:val="28"/>
          <w:szCs w:val="28"/>
        </w:rPr>
        <w:t>义务的，发包人有权扣除相应金额的维修费用。发包人应在</w:t>
      </w:r>
      <w:r>
        <w:rPr>
          <w:rFonts w:hint="eastAsia" w:ascii="Times New Roman" w:hAnsi="Times New Roman" w:eastAsia="仿宋_GB2312"/>
          <w:color w:val="000000"/>
          <w:kern w:val="0"/>
          <w:sz w:val="28"/>
          <w:szCs w:val="28"/>
        </w:rPr>
        <w:t>收到</w:t>
      </w:r>
      <w:r>
        <w:rPr>
          <w:rFonts w:ascii="Times New Roman" w:hAnsi="Times New Roman" w:eastAsia="仿宋_GB2312"/>
          <w:color w:val="000000"/>
          <w:kern w:val="0"/>
          <w:sz w:val="28"/>
          <w:szCs w:val="28"/>
        </w:rPr>
        <w:t>缺陷责任期</w:t>
      </w:r>
      <w:r>
        <w:rPr>
          <w:rFonts w:hint="eastAsia" w:ascii="Times New Roman" w:hAnsi="Times New Roman" w:eastAsia="仿宋_GB2312"/>
          <w:color w:val="000000"/>
          <w:kern w:val="0"/>
          <w:sz w:val="28"/>
          <w:szCs w:val="28"/>
        </w:rPr>
        <w:t>届</w:t>
      </w:r>
      <w:r>
        <w:rPr>
          <w:rFonts w:ascii="Times New Roman" w:hAnsi="Times New Roman" w:eastAsia="仿宋_GB2312"/>
          <w:color w:val="000000"/>
          <w:kern w:val="0"/>
          <w:sz w:val="28"/>
          <w:szCs w:val="28"/>
        </w:rPr>
        <w:t>满</w:t>
      </w:r>
      <w:r>
        <w:rPr>
          <w:rFonts w:hint="eastAsia" w:ascii="Times New Roman" w:hAnsi="Times New Roman" w:eastAsia="仿宋_GB2312"/>
          <w:color w:val="000000"/>
          <w:kern w:val="0"/>
          <w:sz w:val="28"/>
          <w:szCs w:val="28"/>
        </w:rPr>
        <w:t>通知后</w:t>
      </w:r>
      <w:r>
        <w:rPr>
          <w:rFonts w:ascii="Times New Roman" w:hAnsi="Times New Roman" w:eastAsia="仿宋_GB2312"/>
          <w:color w:val="000000"/>
          <w:kern w:val="0"/>
          <w:sz w:val="28"/>
          <w:szCs w:val="28"/>
        </w:rPr>
        <w:t>14天内，向承包人颁发缺陷责任期终止证</w:t>
      </w:r>
      <w:r>
        <w:rPr>
          <w:rFonts w:hint="eastAsia" w:ascii="Times New Roman" w:hAnsi="Times New Roman" w:eastAsia="仿宋_GB2312"/>
          <w:color w:val="000000"/>
          <w:kern w:val="0"/>
          <w:sz w:val="28"/>
          <w:szCs w:val="28"/>
        </w:rPr>
        <w:t>书</w:t>
      </w:r>
      <w:r>
        <w:rPr>
          <w:rFonts w:ascii="Times New Roman" w:hAnsi="Times New Roman" w:eastAsia="仿宋_GB2312"/>
          <w:color w:val="000000"/>
          <w:kern w:val="0"/>
          <w:sz w:val="28"/>
          <w:szCs w:val="28"/>
        </w:rPr>
        <w:t>。</w:t>
      </w:r>
    </w:p>
    <w:p w14:paraId="347E6BCD">
      <w:pPr>
        <w:pStyle w:val="6"/>
        <w:spacing w:before="120" w:after="120" w:line="360" w:lineRule="auto"/>
        <w:ind w:firstLine="560" w:firstLineChars="200"/>
        <w:rPr>
          <w:rFonts w:ascii="Times New Roman" w:hAnsi="Times New Roman" w:eastAsia="黑体"/>
          <w:b w:val="0"/>
          <w:color w:val="000000"/>
          <w:sz w:val="28"/>
          <w:szCs w:val="28"/>
        </w:rPr>
      </w:pPr>
      <w:bookmarkStart w:id="942" w:name="_Toc351203601"/>
      <w:bookmarkStart w:id="943" w:name="_Toc337558818"/>
      <w:bookmarkStart w:id="944" w:name="_Toc296503115"/>
      <w:bookmarkStart w:id="945" w:name="_Toc296346616"/>
      <w:r>
        <w:rPr>
          <w:rFonts w:ascii="Times New Roman" w:hAnsi="Times New Roman" w:eastAsia="黑体"/>
          <w:b w:val="0"/>
          <w:color w:val="000000"/>
          <w:sz w:val="28"/>
          <w:szCs w:val="28"/>
        </w:rPr>
        <w:t>15.3 质量保证金</w:t>
      </w:r>
      <w:bookmarkEnd w:id="942"/>
    </w:p>
    <w:bookmarkEnd w:id="943"/>
    <w:p w14:paraId="245E6B92">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经合同当事人协商一致扣留质量保证金的，应在专用合同条款中予以明确。</w:t>
      </w:r>
    </w:p>
    <w:p w14:paraId="7465DE62">
      <w:pPr>
        <w:spacing w:line="360" w:lineRule="auto"/>
        <w:ind w:firstLine="560" w:firstLineChars="200"/>
        <w:jc w:val="left"/>
        <w:rPr>
          <w:rFonts w:eastAsia="仿宋_GB2312"/>
          <w:color w:val="000000"/>
          <w:sz w:val="28"/>
          <w:szCs w:val="28"/>
        </w:rPr>
      </w:pPr>
      <w:r>
        <w:rPr>
          <w:rFonts w:hint="eastAsia" w:eastAsia="仿宋_GB2312"/>
          <w:color w:val="000000"/>
          <w:sz w:val="28"/>
          <w:szCs w:val="28"/>
        </w:rPr>
        <w:t>在工程项目竣工前，承包人已经提供履约担保的，发包人不得同时预留工程质量保证金。</w:t>
      </w:r>
    </w:p>
    <w:p w14:paraId="5873A81E">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p>
    <w:p w14:paraId="57CAF7C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 xml:space="preserve">15.3.1 </w:t>
      </w:r>
      <w:r>
        <w:rPr>
          <w:rFonts w:hint="eastAsia" w:ascii="Times New Roman" w:hAnsi="Times New Roman" w:eastAsia="仿宋_GB2312"/>
          <w:color w:val="000000"/>
          <w:kern w:val="0"/>
          <w:sz w:val="28"/>
          <w:szCs w:val="28"/>
        </w:rPr>
        <w:t>承包人提供</w:t>
      </w:r>
      <w:r>
        <w:rPr>
          <w:rFonts w:ascii="Times New Roman" w:hAnsi="Times New Roman" w:eastAsia="仿宋_GB2312"/>
          <w:color w:val="000000"/>
          <w:kern w:val="0"/>
          <w:sz w:val="28"/>
          <w:szCs w:val="28"/>
        </w:rPr>
        <w:t>质量保证金的</w:t>
      </w:r>
      <w:r>
        <w:rPr>
          <w:rFonts w:hint="eastAsia" w:ascii="Times New Roman" w:hAnsi="Times New Roman" w:eastAsia="仿宋_GB2312"/>
          <w:color w:val="000000"/>
          <w:kern w:val="0"/>
          <w:sz w:val="28"/>
          <w:szCs w:val="28"/>
        </w:rPr>
        <w:t>方</w:t>
      </w:r>
      <w:r>
        <w:rPr>
          <w:rFonts w:ascii="Times New Roman" w:hAnsi="Times New Roman" w:eastAsia="仿宋_GB2312"/>
          <w:color w:val="000000"/>
          <w:kern w:val="0"/>
          <w:sz w:val="28"/>
          <w:szCs w:val="28"/>
        </w:rPr>
        <w:t>式</w:t>
      </w:r>
    </w:p>
    <w:p w14:paraId="023B9D1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承包人提供</w:t>
      </w:r>
      <w:r>
        <w:rPr>
          <w:rFonts w:ascii="Times New Roman" w:hAnsi="Times New Roman" w:eastAsia="仿宋_GB2312"/>
          <w:color w:val="000000"/>
          <w:kern w:val="0"/>
          <w:sz w:val="28"/>
          <w:szCs w:val="28"/>
        </w:rPr>
        <w:t>质量保证金</w:t>
      </w:r>
      <w:r>
        <w:rPr>
          <w:rFonts w:hint="eastAsia" w:ascii="Times New Roman" w:hAnsi="Times New Roman" w:eastAsia="仿宋_GB2312"/>
          <w:color w:val="000000"/>
          <w:kern w:val="0"/>
          <w:sz w:val="28"/>
          <w:szCs w:val="28"/>
        </w:rPr>
        <w:t>有</w:t>
      </w:r>
      <w:r>
        <w:rPr>
          <w:rFonts w:ascii="Times New Roman" w:hAnsi="Times New Roman" w:eastAsia="仿宋_GB2312"/>
          <w:color w:val="000000"/>
          <w:kern w:val="0"/>
          <w:sz w:val="28"/>
          <w:szCs w:val="28"/>
        </w:rPr>
        <w:t>以下</w:t>
      </w:r>
      <w:r>
        <w:rPr>
          <w:rFonts w:hint="eastAsia" w:ascii="Times New Roman" w:hAnsi="Times New Roman" w:eastAsia="仿宋_GB2312"/>
          <w:color w:val="000000"/>
          <w:kern w:val="0"/>
          <w:sz w:val="28"/>
          <w:szCs w:val="28"/>
        </w:rPr>
        <w:t>三种方</w:t>
      </w:r>
      <w:r>
        <w:rPr>
          <w:rFonts w:ascii="Times New Roman" w:hAnsi="Times New Roman" w:eastAsia="仿宋_GB2312"/>
          <w:color w:val="000000"/>
          <w:kern w:val="0"/>
          <w:sz w:val="28"/>
          <w:szCs w:val="28"/>
        </w:rPr>
        <w:t>式：</w:t>
      </w:r>
    </w:p>
    <w:p w14:paraId="645F7FD8">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 xml:space="preserve">（1）质量保证金保函； </w:t>
      </w:r>
    </w:p>
    <w:p w14:paraId="4F5D6D4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2）相应比例的工程款；</w:t>
      </w:r>
    </w:p>
    <w:p w14:paraId="61A494A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（3）双方约定的其他</w:t>
      </w:r>
      <w:r>
        <w:rPr>
          <w:rFonts w:hint="eastAsia" w:ascii="Times New Roman" w:hAnsi="Times New Roman" w:eastAsia="仿宋_GB2312"/>
          <w:color w:val="000000"/>
          <w:kern w:val="0"/>
          <w:sz w:val="28"/>
          <w:szCs w:val="28"/>
        </w:rPr>
        <w:t>方</w:t>
      </w:r>
      <w:r>
        <w:rPr>
          <w:rFonts w:ascii="Times New Roman" w:hAnsi="Times New Roman" w:eastAsia="仿宋_GB2312"/>
          <w:color w:val="000000"/>
          <w:kern w:val="0"/>
          <w:sz w:val="28"/>
          <w:szCs w:val="28"/>
        </w:rPr>
        <w:t>式。</w:t>
      </w:r>
    </w:p>
    <w:p w14:paraId="520DA42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除专用合同条款另有约定外，质量保证金</w:t>
      </w:r>
      <w:r>
        <w:rPr>
          <w:rFonts w:hint="eastAsia" w:ascii="Times New Roman" w:hAnsi="Times New Roman" w:eastAsia="仿宋_GB2312"/>
          <w:color w:val="000000"/>
          <w:kern w:val="0"/>
          <w:sz w:val="28"/>
          <w:szCs w:val="28"/>
        </w:rPr>
        <w:t>原则上</w:t>
      </w:r>
      <w:r>
        <w:rPr>
          <w:rFonts w:ascii="Times New Roman" w:hAnsi="Times New Roman" w:eastAsia="仿宋_GB2312"/>
          <w:color w:val="000000"/>
          <w:kern w:val="0"/>
          <w:sz w:val="28"/>
          <w:szCs w:val="28"/>
        </w:rPr>
        <w:t>采</w:t>
      </w:r>
      <w:r>
        <w:rPr>
          <w:rFonts w:hint="eastAsia" w:ascii="Times New Roman" w:hAnsi="Times New Roman" w:eastAsia="仿宋_GB2312"/>
          <w:color w:val="000000"/>
          <w:kern w:val="0"/>
          <w:sz w:val="28"/>
          <w:szCs w:val="28"/>
        </w:rPr>
        <w:t>用上述</w:t>
      </w:r>
      <w:r>
        <w:rPr>
          <w:rFonts w:ascii="Times New Roman" w:hAnsi="Times New Roman" w:eastAsia="仿宋_GB2312"/>
          <w:color w:val="000000"/>
          <w:kern w:val="0"/>
          <w:sz w:val="28"/>
          <w:szCs w:val="28"/>
        </w:rPr>
        <w:t>第（1）种</w:t>
      </w:r>
      <w:r>
        <w:rPr>
          <w:rFonts w:hint="eastAsia" w:ascii="Times New Roman" w:hAnsi="Times New Roman" w:eastAsia="仿宋_GB2312"/>
          <w:color w:val="000000"/>
          <w:kern w:val="0"/>
          <w:sz w:val="28"/>
          <w:szCs w:val="28"/>
        </w:rPr>
        <w:t>方式。</w:t>
      </w:r>
    </w:p>
    <w:p w14:paraId="4F8EE94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15.3.2 质量保证金的扣留</w:t>
      </w:r>
    </w:p>
    <w:p w14:paraId="2556941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质量保证金</w:t>
      </w:r>
      <w:r>
        <w:rPr>
          <w:rFonts w:hint="eastAsia" w:ascii="Times New Roman" w:hAnsi="Times New Roman" w:eastAsia="仿宋_GB2312"/>
          <w:color w:val="000000"/>
          <w:kern w:val="0"/>
          <w:sz w:val="28"/>
          <w:szCs w:val="28"/>
        </w:rPr>
        <w:t>的</w:t>
      </w:r>
      <w:r>
        <w:rPr>
          <w:rFonts w:ascii="Times New Roman" w:hAnsi="Times New Roman" w:eastAsia="仿宋_GB2312"/>
          <w:color w:val="000000"/>
          <w:kern w:val="0"/>
          <w:sz w:val="28"/>
          <w:szCs w:val="28"/>
        </w:rPr>
        <w:t>扣留</w:t>
      </w:r>
      <w:r>
        <w:rPr>
          <w:rFonts w:hint="eastAsia" w:ascii="Times New Roman" w:hAnsi="Times New Roman" w:eastAsia="仿宋_GB2312"/>
          <w:color w:val="000000"/>
          <w:kern w:val="0"/>
          <w:sz w:val="28"/>
          <w:szCs w:val="28"/>
        </w:rPr>
        <w:t>有</w:t>
      </w:r>
      <w:r>
        <w:rPr>
          <w:rFonts w:ascii="Times New Roman" w:hAnsi="Times New Roman" w:eastAsia="仿宋_GB2312"/>
          <w:color w:val="000000"/>
          <w:kern w:val="0"/>
          <w:sz w:val="28"/>
          <w:szCs w:val="28"/>
        </w:rPr>
        <w:t>以下</w:t>
      </w:r>
      <w:r>
        <w:rPr>
          <w:rFonts w:hint="eastAsia" w:ascii="Times New Roman" w:hAnsi="Times New Roman" w:eastAsia="仿宋_GB2312"/>
          <w:color w:val="000000"/>
          <w:kern w:val="0"/>
          <w:sz w:val="28"/>
          <w:szCs w:val="28"/>
        </w:rPr>
        <w:t>三</w:t>
      </w:r>
      <w:r>
        <w:rPr>
          <w:rFonts w:ascii="Times New Roman" w:hAnsi="Times New Roman" w:eastAsia="仿宋_GB2312"/>
          <w:color w:val="000000"/>
          <w:kern w:val="0"/>
          <w:sz w:val="28"/>
          <w:szCs w:val="28"/>
        </w:rPr>
        <w:t>种</w:t>
      </w:r>
      <w:r>
        <w:rPr>
          <w:rFonts w:hint="eastAsia" w:ascii="Times New Roman" w:hAnsi="Times New Roman" w:eastAsia="仿宋_GB2312"/>
          <w:color w:val="000000"/>
          <w:kern w:val="0"/>
          <w:sz w:val="28"/>
          <w:szCs w:val="28"/>
        </w:rPr>
        <w:t>方式</w:t>
      </w:r>
      <w:r>
        <w:rPr>
          <w:rFonts w:ascii="Times New Roman" w:hAnsi="Times New Roman" w:eastAsia="仿宋_GB2312"/>
          <w:color w:val="000000"/>
          <w:kern w:val="0"/>
          <w:sz w:val="28"/>
          <w:szCs w:val="28"/>
        </w:rPr>
        <w:t>：</w:t>
      </w:r>
    </w:p>
    <w:p w14:paraId="77D4DE8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（1）在支付工程进度款时逐次扣留，在此情形下，质量保证金的计算基数不包括预付款的支付、扣回以及价格调整的金额；</w:t>
      </w:r>
    </w:p>
    <w:p w14:paraId="450BBAC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（2）工</w:t>
      </w:r>
      <w:bookmarkStart w:id="946" w:name="#go6"/>
      <w:bookmarkEnd w:id="946"/>
      <w:r>
        <w:rPr>
          <w:rFonts w:ascii="Times New Roman" w:hAnsi="Times New Roman" w:eastAsia="仿宋_GB2312"/>
          <w:color w:val="000000"/>
          <w:kern w:val="0"/>
          <w:sz w:val="28"/>
          <w:szCs w:val="28"/>
        </w:rPr>
        <w:t>程竣工结算时一次性扣留质量保证金；</w:t>
      </w:r>
    </w:p>
    <w:p w14:paraId="6385F26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（3）双方约定的其他扣留方式。</w:t>
      </w:r>
    </w:p>
    <w:p w14:paraId="7523A8C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除专用合同条款另有约定外，质量保证金</w:t>
      </w:r>
      <w:r>
        <w:rPr>
          <w:rFonts w:hint="eastAsia" w:ascii="Times New Roman" w:hAnsi="Times New Roman" w:eastAsia="仿宋_GB2312"/>
          <w:color w:val="000000"/>
          <w:kern w:val="0"/>
          <w:sz w:val="28"/>
          <w:szCs w:val="28"/>
        </w:rPr>
        <w:t>的</w:t>
      </w:r>
      <w:r>
        <w:rPr>
          <w:rFonts w:ascii="Times New Roman" w:hAnsi="Times New Roman" w:eastAsia="仿宋_GB2312"/>
          <w:color w:val="000000"/>
          <w:kern w:val="0"/>
          <w:sz w:val="28"/>
          <w:szCs w:val="28"/>
        </w:rPr>
        <w:t>扣留</w:t>
      </w:r>
      <w:r>
        <w:rPr>
          <w:rFonts w:hint="eastAsia" w:ascii="Times New Roman" w:hAnsi="Times New Roman" w:eastAsia="仿宋_GB2312"/>
          <w:color w:val="000000"/>
          <w:kern w:val="0"/>
          <w:sz w:val="28"/>
          <w:szCs w:val="28"/>
        </w:rPr>
        <w:t>原则上</w:t>
      </w:r>
      <w:r>
        <w:rPr>
          <w:rFonts w:ascii="Times New Roman" w:hAnsi="Times New Roman" w:eastAsia="仿宋_GB2312"/>
          <w:color w:val="000000"/>
          <w:kern w:val="0"/>
          <w:sz w:val="28"/>
          <w:szCs w:val="28"/>
        </w:rPr>
        <w:t>采</w:t>
      </w:r>
      <w:r>
        <w:rPr>
          <w:rFonts w:hint="eastAsia" w:ascii="Times New Roman" w:hAnsi="Times New Roman" w:eastAsia="仿宋_GB2312"/>
          <w:color w:val="000000"/>
          <w:kern w:val="0"/>
          <w:sz w:val="28"/>
          <w:szCs w:val="28"/>
        </w:rPr>
        <w:t>用上述</w:t>
      </w:r>
      <w:r>
        <w:rPr>
          <w:rFonts w:ascii="Times New Roman" w:hAnsi="Times New Roman" w:eastAsia="仿宋_GB2312"/>
          <w:color w:val="000000"/>
          <w:kern w:val="0"/>
          <w:sz w:val="28"/>
          <w:szCs w:val="28"/>
        </w:rPr>
        <w:t>第（1）种方式</w:t>
      </w:r>
      <w:r>
        <w:rPr>
          <w:rFonts w:hint="eastAsia" w:ascii="Times New Roman" w:hAnsi="Times New Roman" w:eastAsia="仿宋_GB2312"/>
          <w:color w:val="000000"/>
          <w:kern w:val="0"/>
          <w:sz w:val="28"/>
          <w:szCs w:val="28"/>
        </w:rPr>
        <w:t>。</w:t>
      </w:r>
    </w:p>
    <w:p w14:paraId="346E3580">
      <w:pPr>
        <w:autoSpaceDE w:val="0"/>
        <w:autoSpaceDN w:val="0"/>
        <w:adjustRightInd w:val="0"/>
        <w:spacing w:line="360" w:lineRule="auto"/>
        <w:ind w:firstLine="560" w:firstLineChars="200"/>
        <w:jc w:val="left"/>
        <w:rPr>
          <w:rFonts w:eastAsia="仿宋_GB2312"/>
          <w:color w:val="000000"/>
          <w:kern w:val="0"/>
          <w:sz w:val="28"/>
          <w:szCs w:val="28"/>
        </w:rPr>
      </w:pPr>
      <w:r>
        <w:rPr>
          <w:rFonts w:ascii="Times New Roman" w:hAnsi="Times New Roman" w:eastAsia="仿宋_GB2312"/>
          <w:color w:val="000000"/>
          <w:kern w:val="0"/>
          <w:sz w:val="28"/>
          <w:szCs w:val="28"/>
        </w:rPr>
        <w:t>发</w:t>
      </w:r>
      <w:bookmarkStart w:id="947" w:name="#go4"/>
      <w:bookmarkEnd w:id="947"/>
      <w:r>
        <w:rPr>
          <w:rFonts w:ascii="Times New Roman" w:hAnsi="Times New Roman" w:eastAsia="仿宋_GB2312"/>
          <w:color w:val="000000"/>
          <w:kern w:val="0"/>
          <w:sz w:val="28"/>
          <w:szCs w:val="28"/>
        </w:rPr>
        <w:t>包人累计扣留的质量保证金不得超过</w:t>
      </w:r>
      <w:r>
        <w:rPr>
          <w:rFonts w:hint="eastAsia" w:ascii="Times New Roman" w:hAnsi="Times New Roman" w:eastAsia="仿宋_GB2312"/>
          <w:color w:val="000000"/>
          <w:kern w:val="0"/>
          <w:sz w:val="28"/>
          <w:szCs w:val="28"/>
        </w:rPr>
        <w:t>工程价款结算总额</w:t>
      </w:r>
      <w:r>
        <w:rPr>
          <w:rFonts w:ascii="Times New Roman" w:hAnsi="Times New Roman" w:eastAsia="仿宋_GB2312"/>
          <w:color w:val="000000"/>
          <w:kern w:val="0"/>
          <w:sz w:val="28"/>
          <w:szCs w:val="28"/>
        </w:rPr>
        <w:t>的3%</w:t>
      </w:r>
      <w:r>
        <w:rPr>
          <w:rFonts w:hint="eastAsia" w:ascii="Times New Roman" w:hAnsi="Times New Roman" w:eastAsia="仿宋_GB2312"/>
          <w:color w:val="000000"/>
          <w:kern w:val="0"/>
          <w:sz w:val="28"/>
          <w:szCs w:val="28"/>
        </w:rPr>
        <w:t>。如</w:t>
      </w:r>
      <w:r>
        <w:rPr>
          <w:rFonts w:ascii="Times New Roman" w:hAnsi="Times New Roman" w:eastAsia="仿宋_GB2312"/>
          <w:color w:val="000000"/>
          <w:kern w:val="0"/>
          <w:sz w:val="28"/>
          <w:szCs w:val="28"/>
        </w:rPr>
        <w:t>承包人在发包人签发竣工付款证书后28天内提交质量保证金保函，发包人应同时退还扣留的作为质量保证金的工程价款</w:t>
      </w:r>
      <w:r>
        <w:rPr>
          <w:rFonts w:hint="eastAsia" w:eastAsia="仿宋_GB2312"/>
          <w:color w:val="000000"/>
          <w:kern w:val="0"/>
          <w:sz w:val="28"/>
          <w:szCs w:val="28"/>
        </w:rPr>
        <w:t>；保函金额不得超过工程价款结算总额的3%</w:t>
      </w:r>
      <w:r>
        <w:rPr>
          <w:rFonts w:eastAsia="仿宋_GB2312"/>
          <w:color w:val="000000"/>
          <w:kern w:val="0"/>
          <w:sz w:val="28"/>
          <w:szCs w:val="28"/>
        </w:rPr>
        <w:t>。</w:t>
      </w:r>
    </w:p>
    <w:p w14:paraId="09911DA4">
      <w:pPr>
        <w:autoSpaceDE w:val="0"/>
        <w:autoSpaceDN w:val="0"/>
        <w:adjustRightInd w:val="0"/>
        <w:spacing w:line="360" w:lineRule="auto"/>
        <w:ind w:firstLine="560" w:firstLineChars="200"/>
        <w:jc w:val="left"/>
        <w:rPr>
          <w:rFonts w:eastAsia="仿宋_GB2312"/>
          <w:color w:val="000000"/>
          <w:kern w:val="0"/>
          <w:sz w:val="28"/>
          <w:szCs w:val="28"/>
        </w:rPr>
      </w:pPr>
      <w:r>
        <w:rPr>
          <w:rFonts w:hint="eastAsia" w:eastAsia="仿宋_GB2312"/>
          <w:color w:val="000000"/>
          <w:kern w:val="0"/>
          <w:sz w:val="28"/>
          <w:szCs w:val="28"/>
        </w:rPr>
        <w:t>发包人在退还质量保证金的同时</w:t>
      </w:r>
      <w:r>
        <w:rPr>
          <w:rFonts w:eastAsia="仿宋_GB2312"/>
          <w:color w:val="000000"/>
          <w:kern w:val="0"/>
          <w:sz w:val="28"/>
          <w:szCs w:val="28"/>
        </w:rPr>
        <w:t>按照中国人民银行发布的同期同类贷款基准利率支付</w:t>
      </w:r>
      <w:r>
        <w:rPr>
          <w:rFonts w:hint="eastAsia" w:eastAsia="仿宋_GB2312"/>
          <w:color w:val="000000"/>
          <w:kern w:val="0"/>
          <w:sz w:val="28"/>
          <w:szCs w:val="28"/>
        </w:rPr>
        <w:t>利息。</w:t>
      </w:r>
    </w:p>
    <w:p w14:paraId="1FBE646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 xml:space="preserve">15.3.3 </w:t>
      </w:r>
      <w:r>
        <w:rPr>
          <w:rFonts w:ascii="Times New Roman" w:hAnsi="Times New Roman" w:eastAsia="仿宋_GB2312"/>
          <w:color w:val="000000"/>
          <w:sz w:val="28"/>
          <w:szCs w:val="28"/>
        </w:rPr>
        <w:t>质量保证金</w:t>
      </w:r>
      <w:r>
        <w:rPr>
          <w:rFonts w:ascii="Times New Roman" w:hAnsi="Times New Roman" w:eastAsia="仿宋_GB2312"/>
          <w:color w:val="000000"/>
          <w:kern w:val="0"/>
          <w:sz w:val="28"/>
          <w:szCs w:val="28"/>
        </w:rPr>
        <w:t>的退还</w:t>
      </w:r>
    </w:p>
    <w:p w14:paraId="7D599774">
      <w:pPr>
        <w:autoSpaceDE w:val="0"/>
        <w:autoSpaceDN w:val="0"/>
        <w:adjustRightInd w:val="0"/>
        <w:spacing w:line="360" w:lineRule="auto"/>
        <w:ind w:firstLine="560" w:firstLineChars="200"/>
        <w:jc w:val="left"/>
        <w:rPr>
          <w:rFonts w:eastAsia="仿宋_GB2312"/>
          <w:color w:val="000000"/>
          <w:kern w:val="0"/>
          <w:sz w:val="28"/>
          <w:szCs w:val="28"/>
        </w:rPr>
      </w:pPr>
      <w:r>
        <w:rPr>
          <w:rFonts w:hint="eastAsia" w:eastAsia="仿宋_GB2312"/>
          <w:color w:val="000000"/>
          <w:kern w:val="0"/>
          <w:sz w:val="28"/>
          <w:szCs w:val="28"/>
        </w:rPr>
        <w:t>缺陷责任期内，承包人认真履行合同约定的责任，到期后，承包人可向发包人申请返还保证金。</w:t>
      </w:r>
    </w:p>
    <w:p w14:paraId="42504C66">
      <w:pPr>
        <w:autoSpaceDE w:val="0"/>
        <w:autoSpaceDN w:val="0"/>
        <w:adjustRightInd w:val="0"/>
        <w:spacing w:line="360" w:lineRule="auto"/>
        <w:ind w:firstLine="560" w:firstLineChars="200"/>
        <w:jc w:val="left"/>
        <w:rPr>
          <w:rFonts w:eastAsia="仿宋_GB2312"/>
          <w:color w:val="000000"/>
          <w:kern w:val="0"/>
          <w:sz w:val="28"/>
          <w:szCs w:val="28"/>
        </w:rPr>
      </w:pPr>
      <w:r>
        <w:rPr>
          <w:rFonts w:hint="eastAsia" w:eastAsia="仿宋_GB2312"/>
          <w:color w:val="000000"/>
          <w:kern w:val="0"/>
          <w:sz w:val="28"/>
          <w:szCs w:val="28"/>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5652843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hint="eastAsia" w:eastAsia="仿宋_GB2312"/>
          <w:color w:val="000000"/>
          <w:kern w:val="0"/>
          <w:sz w:val="28"/>
          <w:szCs w:val="28"/>
        </w:rPr>
        <w:t>发包人和承包人对保证金预留、返还以及工程维修质量、费用有争议的，按本合同第20条约定的争议和纠纷解决程序处理</w:t>
      </w:r>
      <w:r>
        <w:rPr>
          <w:rFonts w:ascii="Times New Roman" w:hAnsi="Times New Roman" w:eastAsia="仿宋_GB2312"/>
          <w:color w:val="000000"/>
          <w:kern w:val="0"/>
          <w:sz w:val="28"/>
          <w:szCs w:val="28"/>
        </w:rPr>
        <w:t>。</w:t>
      </w:r>
    </w:p>
    <w:p w14:paraId="7C40354C">
      <w:pPr>
        <w:pStyle w:val="6"/>
        <w:spacing w:before="120" w:after="120" w:line="360" w:lineRule="auto"/>
        <w:ind w:firstLine="560" w:firstLineChars="200"/>
        <w:rPr>
          <w:rFonts w:ascii="Times New Roman" w:hAnsi="Times New Roman" w:eastAsia="黑体"/>
          <w:b w:val="0"/>
          <w:color w:val="000000"/>
          <w:sz w:val="28"/>
          <w:szCs w:val="28"/>
        </w:rPr>
      </w:pPr>
      <w:bookmarkStart w:id="948" w:name="_Toc351203602"/>
      <w:bookmarkStart w:id="949" w:name="_Toc337558819"/>
      <w:r>
        <w:rPr>
          <w:rFonts w:ascii="Times New Roman" w:hAnsi="Times New Roman" w:eastAsia="黑体"/>
          <w:b w:val="0"/>
          <w:color w:val="000000"/>
          <w:sz w:val="28"/>
          <w:szCs w:val="28"/>
        </w:rPr>
        <w:t>15.4 保修</w:t>
      </w:r>
      <w:bookmarkEnd w:id="948"/>
    </w:p>
    <w:bookmarkEnd w:id="944"/>
    <w:bookmarkEnd w:id="945"/>
    <w:bookmarkEnd w:id="949"/>
    <w:p w14:paraId="3AC1F2B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15.4.1保修责任</w:t>
      </w:r>
    </w:p>
    <w:p w14:paraId="0DC17AA4">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72506FE5">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发包人未经竣工验收擅自使用工程的，保修期自</w:t>
      </w:r>
      <w:r>
        <w:rPr>
          <w:rFonts w:ascii="Times New Roman" w:hAnsi="Times New Roman" w:eastAsia="仿宋_GB2312"/>
          <w:color w:val="000000"/>
          <w:kern w:val="0"/>
          <w:sz w:val="28"/>
          <w:szCs w:val="28"/>
        </w:rPr>
        <w:t>转移占有之日起算</w:t>
      </w:r>
      <w:r>
        <w:rPr>
          <w:rFonts w:ascii="Times New Roman" w:hAnsi="Times New Roman" w:eastAsia="仿宋_GB2312"/>
          <w:color w:val="000000"/>
          <w:sz w:val="28"/>
          <w:szCs w:val="28"/>
        </w:rPr>
        <w:t>。</w:t>
      </w:r>
    </w:p>
    <w:p w14:paraId="4F693AD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15.4.2 修复费用</w:t>
      </w:r>
    </w:p>
    <w:p w14:paraId="4C2D7C8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保修期内，修复的费用按照以下约定处理：</w:t>
      </w:r>
    </w:p>
    <w:p w14:paraId="59E111A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（1）保修期内，因承包人原因造成工程的缺陷、损坏，承包人应负责修复，并承担修复的费用以及因工程的缺陷、损坏造成的人身伤害和财产损失；</w:t>
      </w:r>
    </w:p>
    <w:p w14:paraId="52B9415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（2）保修期内，因发包人使用不当造成工程的缺陷、损坏，可以委托承包人修复，但发包人应承担修复的费用，并支付承包人合理利润；</w:t>
      </w:r>
    </w:p>
    <w:p w14:paraId="1E56915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（3）因其他原因造成工程的缺陷、损坏，可以委托承包人修复，发包人应承担修复的费用，并支付承包人合理的利润，因工程的缺陷、损坏造成的人身伤害和财产损失由责任方承担。</w:t>
      </w:r>
    </w:p>
    <w:p w14:paraId="7C546AFB">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15.4.3 修复通知</w:t>
      </w:r>
    </w:p>
    <w:p w14:paraId="541BC0DC">
      <w:pPr>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1D387B3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15.4.4 未能修复</w:t>
      </w:r>
    </w:p>
    <w:p w14:paraId="2521932B">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因承包人原因造成工程的缺陷或损坏，承包人拒绝维修或未能在合理期限内修复缺陷或损坏，且经发包人书面催告后仍未修复的，发包人有权自行修复或委托第三方修复，所需费用由承包人承担。</w:t>
      </w:r>
      <w:r>
        <w:rPr>
          <w:rFonts w:hint="eastAsia" w:ascii="Times New Roman" w:hAnsi="Times New Roman" w:eastAsia="仿宋_GB2312"/>
          <w:color w:val="000000"/>
          <w:kern w:val="0"/>
          <w:sz w:val="28"/>
          <w:szCs w:val="28"/>
        </w:rPr>
        <w:t>但修复范围超出缺陷或损坏范围的，超出范围部分的修复费用由发包人承担。</w:t>
      </w:r>
    </w:p>
    <w:p w14:paraId="5B6C53BB">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15.4.5 承包人出入权</w:t>
      </w:r>
    </w:p>
    <w:p w14:paraId="71001CB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2FF40630">
      <w:pPr>
        <w:pStyle w:val="5"/>
        <w:spacing w:before="120" w:after="120" w:line="360" w:lineRule="auto"/>
        <w:rPr>
          <w:rFonts w:ascii="Times New Roman" w:hAnsi="Times New Roman" w:eastAsia="黑体"/>
          <w:b w:val="0"/>
          <w:color w:val="000000"/>
          <w:sz w:val="28"/>
          <w:szCs w:val="28"/>
        </w:rPr>
      </w:pPr>
      <w:bookmarkStart w:id="950" w:name="_Toc351203603"/>
      <w:bookmarkStart w:id="951" w:name="_Toc337558820"/>
      <w:r>
        <w:rPr>
          <w:rFonts w:ascii="Times New Roman" w:hAnsi="Times New Roman" w:eastAsia="黑体"/>
          <w:b w:val="0"/>
          <w:color w:val="000000"/>
          <w:sz w:val="28"/>
          <w:szCs w:val="28"/>
        </w:rPr>
        <w:t>16. 违约</w:t>
      </w:r>
      <w:bookmarkEnd w:id="950"/>
    </w:p>
    <w:bookmarkEnd w:id="951"/>
    <w:p w14:paraId="675BF5EC">
      <w:pPr>
        <w:pStyle w:val="6"/>
        <w:spacing w:before="120" w:after="120" w:line="360" w:lineRule="auto"/>
        <w:ind w:firstLine="560" w:firstLineChars="200"/>
        <w:rPr>
          <w:rFonts w:ascii="Times New Roman" w:hAnsi="Times New Roman" w:eastAsia="黑体"/>
          <w:b w:val="0"/>
          <w:color w:val="000000"/>
          <w:sz w:val="28"/>
          <w:szCs w:val="28"/>
        </w:rPr>
      </w:pPr>
      <w:bookmarkStart w:id="952" w:name="_Toc296346630"/>
      <w:bookmarkStart w:id="953" w:name="_Toc296503129"/>
      <w:bookmarkStart w:id="954" w:name="_Toc351203604"/>
      <w:bookmarkStart w:id="955" w:name="_Toc337558821"/>
      <w:r>
        <w:rPr>
          <w:rFonts w:ascii="Times New Roman" w:hAnsi="Times New Roman" w:eastAsia="黑体"/>
          <w:b w:val="0"/>
          <w:color w:val="000000"/>
          <w:sz w:val="28"/>
          <w:szCs w:val="28"/>
        </w:rPr>
        <w:t>16.1 发</w:t>
      </w:r>
      <w:bookmarkEnd w:id="952"/>
      <w:bookmarkEnd w:id="953"/>
      <w:r>
        <w:rPr>
          <w:rFonts w:ascii="Times New Roman" w:hAnsi="Times New Roman" w:eastAsia="黑体"/>
          <w:b w:val="0"/>
          <w:color w:val="000000"/>
          <w:sz w:val="28"/>
          <w:szCs w:val="28"/>
        </w:rPr>
        <w:t>包人违约</w:t>
      </w:r>
      <w:bookmarkEnd w:id="954"/>
    </w:p>
    <w:bookmarkEnd w:id="955"/>
    <w:p w14:paraId="3B2EE7B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16.1.1 发包人违约的情形</w:t>
      </w:r>
    </w:p>
    <w:p w14:paraId="139EAC1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在合同履行过程中发生的下列情形，属于发包人违约：</w:t>
      </w:r>
    </w:p>
    <w:p w14:paraId="288842A9">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（1）因发包人原因未能在计划开工日期前7天内下达开工通知的；</w:t>
      </w:r>
    </w:p>
    <w:p w14:paraId="22E39CC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（2）因发包人原因未能按合同约定支付合同价款的；</w:t>
      </w:r>
    </w:p>
    <w:p w14:paraId="6918737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（3）发包人违反第10.1款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变更的范围</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第（2）项约定，自行实施被取消的工作或转由他人实施的；</w:t>
      </w:r>
    </w:p>
    <w:p w14:paraId="4A6864D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（4）发包人提供的材料、工程设备的规格、数量或质量不符合合同约定，或因发包人原因导致交货日期延误或交货地点变更等情况的；</w:t>
      </w:r>
    </w:p>
    <w:p w14:paraId="7BB4702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（5）因发包人违反合同约定造成暂停施工的；</w:t>
      </w:r>
    </w:p>
    <w:p w14:paraId="4F0DCEEE">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（6）发包人无正当理由没有在约定期限内发出复工指示，导致承包人无法复工的；</w:t>
      </w:r>
    </w:p>
    <w:p w14:paraId="6EC1BFB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（7）发包人明确表示或者以其行为表明不履行合同主要义务的；</w:t>
      </w:r>
    </w:p>
    <w:p w14:paraId="6BC3333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（8）发包人未能按照合同约定履行其他义务的。</w:t>
      </w:r>
    </w:p>
    <w:p w14:paraId="7BCC0792">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7DAAA78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16.1.2 发包人违约的责任</w:t>
      </w:r>
    </w:p>
    <w:p w14:paraId="75677409">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发包人应承担因其违约给承包人增加的费用和（或）延误的工期，并支付承包人合理的利润。此外，合同当事人可在专用合同条款中另行约定发包人违约责任的承担方式和计算方法。</w:t>
      </w:r>
    </w:p>
    <w:p w14:paraId="0696C14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16.1.3 因发包人违约解除合同</w:t>
      </w:r>
    </w:p>
    <w:p w14:paraId="7ABE5AE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除专用合同条款另有约定外，承包人按第16.1.1项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发包人违约的情形</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约定暂停施工满28天后</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发包人仍不纠正其违约行为并致使合同目的不能实现的，</w:t>
      </w:r>
      <w:r>
        <w:rPr>
          <w:rFonts w:hint="eastAsia" w:ascii="Times New Roman" w:hAnsi="Times New Roman" w:eastAsia="仿宋_GB2312"/>
          <w:color w:val="000000"/>
          <w:kern w:val="0"/>
          <w:sz w:val="28"/>
          <w:szCs w:val="28"/>
        </w:rPr>
        <w:t>或</w:t>
      </w:r>
      <w:r>
        <w:rPr>
          <w:rFonts w:ascii="Times New Roman" w:hAnsi="Times New Roman" w:eastAsia="仿宋_GB2312"/>
          <w:color w:val="000000"/>
          <w:kern w:val="0"/>
          <w:sz w:val="28"/>
          <w:szCs w:val="28"/>
        </w:rPr>
        <w:t>出现第16.1.1项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发包人违约的情形</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第（7）目约定的违约情况，承包人有权解除合同，发包人应承担由此增加的费用，并支付承包人合理的利润。</w:t>
      </w:r>
    </w:p>
    <w:p w14:paraId="45B7C0B1">
      <w:pPr>
        <w:autoSpaceDE w:val="0"/>
        <w:autoSpaceDN w:val="0"/>
        <w:adjustRightInd w:val="0"/>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kern w:val="0"/>
          <w:sz w:val="28"/>
          <w:szCs w:val="28"/>
        </w:rPr>
        <w:t>16.1.4 因发包人违约解除合同后的付款</w:t>
      </w:r>
    </w:p>
    <w:p w14:paraId="26DF0335">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承包人按照本款约定解除合同的，发包人应在解除合同后28天内支付下列款项，并解除履约担保：</w:t>
      </w:r>
    </w:p>
    <w:p w14:paraId="4A70535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（1）合同解除前所完成工作的价款；</w:t>
      </w:r>
    </w:p>
    <w:p w14:paraId="7BA8ACA9">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（2）承包人为工程施工订购并已付款的材料、工程设备和其他物品的价款；</w:t>
      </w:r>
    </w:p>
    <w:p w14:paraId="586B160F">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（3）承包人撤离施工现场以及遣散承包人人员的款项；</w:t>
      </w:r>
    </w:p>
    <w:p w14:paraId="4D32094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（4）按照合同约定在合同解除前应支付的违约金；</w:t>
      </w:r>
    </w:p>
    <w:p w14:paraId="2A1A994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（5）按照合同约定应当支付给承包人的其他款项；</w:t>
      </w:r>
    </w:p>
    <w:p w14:paraId="08784D0B">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（6）按照合同约定应退还的质量保证金；</w:t>
      </w:r>
    </w:p>
    <w:p w14:paraId="4FB9EF19">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（7）因解除合同给承包人造成的损失。</w:t>
      </w:r>
    </w:p>
    <w:p w14:paraId="7DA10A2E">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合同当事人未能就解除合同后的结清达成一致的，按照第20条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争议解决</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的约定处理。</w:t>
      </w:r>
    </w:p>
    <w:p w14:paraId="6918287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承包人应妥善做好已完工程和与工程有关的已购材料、工程设备的保护和移交工作，并将施工设备和人员撤出施工现场，发包人应为承包人撤出提供必要条件。</w:t>
      </w:r>
    </w:p>
    <w:p w14:paraId="6F9E9351">
      <w:pPr>
        <w:pStyle w:val="6"/>
        <w:spacing w:before="120" w:after="120" w:line="360" w:lineRule="auto"/>
        <w:ind w:firstLine="560" w:firstLineChars="200"/>
        <w:rPr>
          <w:rFonts w:ascii="Times New Roman" w:hAnsi="Times New Roman" w:eastAsia="黑体"/>
          <w:b w:val="0"/>
          <w:color w:val="000000"/>
          <w:sz w:val="28"/>
          <w:szCs w:val="28"/>
        </w:rPr>
      </w:pPr>
      <w:bookmarkStart w:id="956" w:name="_Toc351203605"/>
      <w:bookmarkStart w:id="957" w:name="_Toc337558822"/>
      <w:bookmarkStart w:id="958" w:name="_Toc296346632"/>
      <w:bookmarkStart w:id="959" w:name="_Toc296503131"/>
      <w:r>
        <w:rPr>
          <w:rFonts w:ascii="Times New Roman" w:hAnsi="Times New Roman" w:eastAsia="黑体"/>
          <w:b w:val="0"/>
          <w:color w:val="000000"/>
          <w:sz w:val="28"/>
          <w:szCs w:val="28"/>
        </w:rPr>
        <w:t>16.2 承包人违约</w:t>
      </w:r>
      <w:bookmarkEnd w:id="956"/>
    </w:p>
    <w:bookmarkEnd w:id="957"/>
    <w:bookmarkEnd w:id="958"/>
    <w:bookmarkEnd w:id="959"/>
    <w:p w14:paraId="19802A5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16.2.1 承包人违约的情形</w:t>
      </w:r>
    </w:p>
    <w:p w14:paraId="07F8747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在合同履行过程中发生的下列情形，属于承包人违约：</w:t>
      </w:r>
    </w:p>
    <w:p w14:paraId="53735E5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（1）承包人违反合同约定进行转包或违法分包的；</w:t>
      </w:r>
    </w:p>
    <w:p w14:paraId="10D621B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（2）承包人违反合同约定采购和使用不合格的材料和工程设备的；</w:t>
      </w:r>
    </w:p>
    <w:p w14:paraId="26C478C2">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 xml:space="preserve">（3）因承包人原因导致工程质量不符合合同要求的； </w:t>
      </w:r>
    </w:p>
    <w:p w14:paraId="48C79582">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（4）承包人违反第8.9款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材料与设备专用</w:t>
      </w:r>
      <w:r>
        <w:rPr>
          <w:rFonts w:hint="eastAsia" w:ascii="Times New Roman" w:hAnsi="Times New Roman" w:eastAsia="仿宋_GB2312"/>
          <w:color w:val="000000"/>
          <w:kern w:val="0"/>
          <w:sz w:val="28"/>
          <w:szCs w:val="28"/>
        </w:rPr>
        <w:t>要求〕</w:t>
      </w:r>
      <w:r>
        <w:rPr>
          <w:rFonts w:ascii="Times New Roman" w:hAnsi="Times New Roman" w:eastAsia="仿宋_GB2312"/>
          <w:color w:val="000000"/>
          <w:kern w:val="0"/>
          <w:sz w:val="28"/>
          <w:szCs w:val="28"/>
        </w:rPr>
        <w:t>的约定，未经批准，私自将已按照合同约定进入施工现场的材料或设备撤离施工现场的；</w:t>
      </w:r>
    </w:p>
    <w:p w14:paraId="37357B62">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（5）承包人未能按施工进度计划及时完成合同约定的工作，造成工期延误的；</w:t>
      </w:r>
    </w:p>
    <w:p w14:paraId="308081C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（6）承包人在缺陷责任期及保修期内，未能在合理期限对工程缺陷进行修复，或拒绝按发包人要求进行修复的；</w:t>
      </w:r>
    </w:p>
    <w:p w14:paraId="3113AA7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（7）承包人明确表示或者以其行为表明不履行合同主要义务的；</w:t>
      </w:r>
    </w:p>
    <w:p w14:paraId="75F7640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（8）承包人未能按照合同约定履行其他义务的。</w:t>
      </w:r>
    </w:p>
    <w:p w14:paraId="69734F6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承包人发生除本项第（7）目约定以外的其他违约情况时，监理人可向承包人发出整改通知，要求其在指定的期限内改正。</w:t>
      </w:r>
    </w:p>
    <w:p w14:paraId="73FFF91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16.2.2 承包人违约的责任</w:t>
      </w:r>
    </w:p>
    <w:p w14:paraId="2022BE2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承包人应承担因其违约行为而增加的费用</w:t>
      </w:r>
      <w:r>
        <w:rPr>
          <w:rFonts w:hint="eastAsia" w:ascii="Times New Roman" w:hAnsi="Times New Roman" w:eastAsia="仿宋_GB2312"/>
          <w:color w:val="000000"/>
          <w:kern w:val="0"/>
          <w:sz w:val="28"/>
          <w:szCs w:val="28"/>
        </w:rPr>
        <w:t>和（或）延误的</w:t>
      </w:r>
      <w:r>
        <w:rPr>
          <w:rFonts w:ascii="Times New Roman" w:hAnsi="Times New Roman" w:eastAsia="仿宋_GB2312"/>
          <w:color w:val="000000"/>
          <w:kern w:val="0"/>
          <w:sz w:val="28"/>
          <w:szCs w:val="28"/>
        </w:rPr>
        <w:t>工期。此外，合同当事人可在专用合同条款中另行约定承包人违约责任的承担方式和计算方法。</w:t>
      </w:r>
    </w:p>
    <w:p w14:paraId="37E7EB6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16.2.3 因承包人违约解除合同</w:t>
      </w:r>
    </w:p>
    <w:p w14:paraId="19AFB33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除专用合同条款另有约定外，出现第16.2.1项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承包人违约的情形</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hint="eastAsia" w:ascii="Times New Roman" w:hAnsi="Times New Roman" w:eastAsia="仿宋_GB2312"/>
          <w:color w:val="000000"/>
          <w:kern w:val="0"/>
          <w:sz w:val="28"/>
          <w:szCs w:val="28"/>
        </w:rPr>
        <w:t>合同当事人应在专用合同条款约定相应费用的承担方式。</w:t>
      </w:r>
      <w:r>
        <w:rPr>
          <w:rFonts w:ascii="Times New Roman" w:hAnsi="Times New Roman" w:eastAsia="仿宋_GB2312"/>
          <w:color w:val="000000"/>
          <w:kern w:val="0"/>
          <w:sz w:val="28"/>
          <w:szCs w:val="28"/>
        </w:rPr>
        <w:t>发包人</w:t>
      </w:r>
      <w:r>
        <w:rPr>
          <w:rFonts w:hint="eastAsia" w:ascii="Times New Roman" w:hAnsi="Times New Roman" w:eastAsia="仿宋_GB2312"/>
          <w:color w:val="000000"/>
          <w:kern w:val="0"/>
          <w:sz w:val="28"/>
          <w:szCs w:val="28"/>
        </w:rPr>
        <w:t>继续使用的</w:t>
      </w:r>
      <w:r>
        <w:rPr>
          <w:rFonts w:ascii="Times New Roman" w:hAnsi="Times New Roman" w:eastAsia="仿宋_GB2312"/>
          <w:color w:val="000000"/>
          <w:kern w:val="0"/>
          <w:sz w:val="28"/>
          <w:szCs w:val="28"/>
        </w:rPr>
        <w:t>行为不免除或减轻承包人应承担的违约责任。</w:t>
      </w:r>
    </w:p>
    <w:p w14:paraId="3E2F025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16.2.4因承包人违约解除合同后的处理</w:t>
      </w:r>
    </w:p>
    <w:p w14:paraId="24714AEF">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因承包人原因导致合同解除的，则合同当事人应在合同解除后28天内完成估价、付款和清算，并按以下约定执行：</w:t>
      </w:r>
    </w:p>
    <w:p w14:paraId="10654FF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（1）合同解除后，按第4.4款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商定或确定</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商定或确定承包人实际完成工作对应的合同价款，以及承包人已提供的材料、工程设备、施工设备和临时工程等的价值；</w:t>
      </w:r>
    </w:p>
    <w:p w14:paraId="29234019">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（2）合同解除后，承包人应支付的违约金；</w:t>
      </w:r>
    </w:p>
    <w:p w14:paraId="5BF7361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（3）合同解除后，因解除合同给发包人造成的损失；</w:t>
      </w:r>
    </w:p>
    <w:p w14:paraId="1FD257C1">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（4）合同解除后，承包人应按照发包人要求和监理人的指示完成现场的清理和撤离；</w:t>
      </w:r>
    </w:p>
    <w:p w14:paraId="2BD7F7C0">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（5）发包人和承包人应在合同解除后进行清算，出具最终结清付款证书，结清全部款项。</w:t>
      </w:r>
    </w:p>
    <w:p w14:paraId="3D44C14E">
      <w:pPr>
        <w:spacing w:line="360" w:lineRule="auto"/>
        <w:ind w:firstLine="560" w:firstLineChars="200"/>
        <w:jc w:val="lef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因承包人违约解除合同的，</w:t>
      </w:r>
      <w:r>
        <w:rPr>
          <w:rFonts w:ascii="Times New Roman" w:hAnsi="Times New Roman" w:eastAsia="仿宋_GB2312"/>
          <w:color w:val="000000"/>
          <w:kern w:val="0"/>
          <w:sz w:val="28"/>
          <w:szCs w:val="28"/>
        </w:rPr>
        <w:t>发包人有权暂停对承包人的付款，查清各项付款和已扣款项。发包人和承包人未能就合同解除后的清算和款项支付达成一致的，按照第20条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争议解决</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的约定处理。</w:t>
      </w:r>
    </w:p>
    <w:p w14:paraId="50F0FE20">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16.2.5采购合同权益转让</w:t>
      </w:r>
    </w:p>
    <w:p w14:paraId="7B12CB3D">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1BEF0EE6">
      <w:pPr>
        <w:pStyle w:val="6"/>
        <w:spacing w:before="120" w:after="120" w:line="360" w:lineRule="auto"/>
        <w:ind w:firstLine="560" w:firstLineChars="200"/>
        <w:rPr>
          <w:rFonts w:ascii="Times New Roman" w:hAnsi="Times New Roman" w:eastAsia="黑体"/>
          <w:b w:val="0"/>
          <w:color w:val="000000"/>
          <w:sz w:val="28"/>
          <w:szCs w:val="28"/>
        </w:rPr>
      </w:pPr>
      <w:bookmarkStart w:id="960" w:name="_Toc351203606"/>
      <w:r>
        <w:rPr>
          <w:rFonts w:ascii="Times New Roman" w:hAnsi="Times New Roman" w:eastAsia="黑体"/>
          <w:b w:val="0"/>
          <w:color w:val="000000"/>
          <w:sz w:val="28"/>
          <w:szCs w:val="28"/>
        </w:rPr>
        <w:t>16.3 第三人造成的违约</w:t>
      </w:r>
      <w:bookmarkEnd w:id="960"/>
    </w:p>
    <w:p w14:paraId="76F8B1A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在履行合同过程中，一方当事人因第三人的原因造成违约的，应当向对方当事人承担违约责任。一方当事人和第三人之间的纠纷，依照法律规定或者按照约定解决。</w:t>
      </w:r>
    </w:p>
    <w:p w14:paraId="036EBDD3">
      <w:pPr>
        <w:pStyle w:val="5"/>
        <w:spacing w:before="120" w:after="120" w:line="360" w:lineRule="auto"/>
        <w:rPr>
          <w:rFonts w:ascii="Times New Roman" w:hAnsi="Times New Roman" w:eastAsia="黑体"/>
          <w:b w:val="0"/>
          <w:color w:val="000000"/>
          <w:sz w:val="28"/>
          <w:szCs w:val="28"/>
        </w:rPr>
      </w:pPr>
      <w:bookmarkStart w:id="961" w:name="_Toc351203607"/>
      <w:bookmarkStart w:id="962" w:name="_Toc296346617"/>
      <w:bookmarkStart w:id="963" w:name="_Toc337558823"/>
      <w:bookmarkStart w:id="964" w:name="_Toc296503116"/>
      <w:r>
        <w:rPr>
          <w:rFonts w:ascii="Times New Roman" w:hAnsi="Times New Roman" w:eastAsia="黑体"/>
          <w:b w:val="0"/>
          <w:color w:val="000000"/>
          <w:sz w:val="28"/>
          <w:szCs w:val="28"/>
        </w:rPr>
        <w:t>17. 不可抗力</w:t>
      </w:r>
      <w:bookmarkEnd w:id="961"/>
      <w:r>
        <w:rPr>
          <w:rFonts w:ascii="Times New Roman" w:hAnsi="Times New Roman" w:eastAsia="黑体"/>
          <w:b w:val="0"/>
          <w:color w:val="000000"/>
          <w:sz w:val="28"/>
          <w:szCs w:val="28"/>
        </w:rPr>
        <w:t xml:space="preserve"> </w:t>
      </w:r>
      <w:bookmarkEnd w:id="962"/>
      <w:bookmarkEnd w:id="963"/>
      <w:bookmarkEnd w:id="964"/>
    </w:p>
    <w:p w14:paraId="6397E59B">
      <w:pPr>
        <w:pStyle w:val="6"/>
        <w:spacing w:before="120" w:after="120" w:line="360" w:lineRule="auto"/>
        <w:ind w:firstLine="560" w:firstLineChars="200"/>
        <w:rPr>
          <w:rFonts w:ascii="Times New Roman" w:hAnsi="Times New Roman" w:eastAsia="黑体"/>
          <w:b w:val="0"/>
          <w:color w:val="000000"/>
          <w:sz w:val="28"/>
          <w:szCs w:val="28"/>
        </w:rPr>
      </w:pPr>
      <w:bookmarkStart w:id="965" w:name="_Toc351203608"/>
      <w:bookmarkStart w:id="966" w:name="_Toc337558824"/>
      <w:bookmarkStart w:id="967" w:name="_Toc296346618"/>
      <w:bookmarkStart w:id="968" w:name="_Toc296503117"/>
      <w:r>
        <w:rPr>
          <w:rFonts w:ascii="Times New Roman" w:hAnsi="Times New Roman" w:eastAsia="黑体"/>
          <w:b w:val="0"/>
          <w:color w:val="000000"/>
          <w:sz w:val="28"/>
          <w:szCs w:val="28"/>
        </w:rPr>
        <w:t>17.1 不可抗力的确认</w:t>
      </w:r>
      <w:bookmarkEnd w:id="965"/>
    </w:p>
    <w:bookmarkEnd w:id="966"/>
    <w:bookmarkEnd w:id="967"/>
    <w:bookmarkEnd w:id="968"/>
    <w:p w14:paraId="0F33CF0E">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不可抗力是指合同当事人在签订合同时不可预见，在合同履行过程中不可避免且不能克服的自然灾害和社会性突发事件，如地震、海啸、瘟疫、骚乱、戒严、暴动、战争和专用合同条款中约定的其他情形。</w:t>
      </w:r>
    </w:p>
    <w:p w14:paraId="095B14D8">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不可抗力发生后，发包人和承包人应收集证明不可抗力发生及不可抗力造成损失的证据，并及时认真统计所造成的损失。合同当事人对是否属于不可抗力或其损失的意见不一致的，由监理人按第4.4款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商定或确定</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的约定处理。发生争议时，按第20条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争议解决</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的约定处理。</w:t>
      </w:r>
    </w:p>
    <w:p w14:paraId="05503B93">
      <w:pPr>
        <w:pStyle w:val="6"/>
        <w:spacing w:before="120" w:after="120" w:line="360" w:lineRule="auto"/>
        <w:ind w:firstLine="560" w:firstLineChars="200"/>
        <w:rPr>
          <w:rFonts w:ascii="Times New Roman" w:hAnsi="Times New Roman" w:eastAsia="黑体"/>
          <w:b w:val="0"/>
          <w:color w:val="000000"/>
          <w:sz w:val="28"/>
          <w:szCs w:val="28"/>
        </w:rPr>
      </w:pPr>
      <w:bookmarkStart w:id="969" w:name="_Toc351203609"/>
      <w:bookmarkStart w:id="970" w:name="_Toc296346619"/>
      <w:bookmarkStart w:id="971" w:name="_Toc337558825"/>
      <w:bookmarkStart w:id="972" w:name="_Toc296503118"/>
      <w:r>
        <w:rPr>
          <w:rFonts w:ascii="Times New Roman" w:hAnsi="Times New Roman" w:eastAsia="黑体"/>
          <w:b w:val="0"/>
          <w:color w:val="000000"/>
          <w:sz w:val="28"/>
          <w:szCs w:val="28"/>
        </w:rPr>
        <w:t>17.2 不可抗力的通知</w:t>
      </w:r>
      <w:bookmarkEnd w:id="969"/>
    </w:p>
    <w:bookmarkEnd w:id="970"/>
    <w:bookmarkEnd w:id="971"/>
    <w:bookmarkEnd w:id="972"/>
    <w:p w14:paraId="4188D87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合同</w:t>
      </w:r>
      <w:r>
        <w:rPr>
          <w:rFonts w:ascii="Times New Roman" w:hAnsi="Times New Roman" w:eastAsia="仿宋_GB2312"/>
          <w:color w:val="000000"/>
          <w:kern w:val="0"/>
          <w:sz w:val="28"/>
          <w:szCs w:val="28"/>
        </w:rPr>
        <w:t>一方当事人遇到不可抗力事件，使其履行合同义务受到阻碍时，应立即通知合同另一方当事人和监理人，书面说明不可抗力和受阻碍的详细情况，并提供必要的证明。</w:t>
      </w:r>
    </w:p>
    <w:p w14:paraId="62C13BE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不可抗力持续发生的，合同一方当事人应及时向合同另一方当事人和监理人提交中间报告，说明不可抗力和履行合同受阻的情况，并于不可抗力事件结束后28天内提交最终报告及有关资料。</w:t>
      </w:r>
    </w:p>
    <w:p w14:paraId="666C5B71">
      <w:pPr>
        <w:pStyle w:val="6"/>
        <w:spacing w:before="120" w:after="120" w:line="360" w:lineRule="auto"/>
        <w:ind w:firstLine="560" w:firstLineChars="200"/>
        <w:rPr>
          <w:rFonts w:ascii="Times New Roman" w:hAnsi="Times New Roman" w:eastAsia="黑体"/>
          <w:b w:val="0"/>
          <w:color w:val="000000"/>
          <w:sz w:val="28"/>
          <w:szCs w:val="28"/>
        </w:rPr>
      </w:pPr>
      <w:bookmarkStart w:id="973" w:name="_Toc351203610"/>
      <w:bookmarkStart w:id="974" w:name="_Toc337558826"/>
      <w:bookmarkStart w:id="975" w:name="_Toc296503119"/>
      <w:bookmarkStart w:id="976" w:name="_Toc296346620"/>
      <w:r>
        <w:rPr>
          <w:rFonts w:ascii="Times New Roman" w:hAnsi="Times New Roman" w:eastAsia="黑体"/>
          <w:b w:val="0"/>
          <w:color w:val="000000"/>
          <w:sz w:val="28"/>
          <w:szCs w:val="28"/>
        </w:rPr>
        <w:t>17.3 不可抗力后果的承担</w:t>
      </w:r>
      <w:bookmarkEnd w:id="973"/>
    </w:p>
    <w:bookmarkEnd w:id="974"/>
    <w:bookmarkEnd w:id="975"/>
    <w:bookmarkEnd w:id="976"/>
    <w:p w14:paraId="6C5BB58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 xml:space="preserve">17.3.1 </w:t>
      </w:r>
      <w:r>
        <w:rPr>
          <w:rFonts w:hint="eastAsia" w:ascii="Times New Roman" w:hAnsi="Times New Roman" w:eastAsia="仿宋_GB2312"/>
          <w:color w:val="000000"/>
          <w:kern w:val="0"/>
          <w:sz w:val="28"/>
          <w:szCs w:val="28"/>
        </w:rPr>
        <w:t>不可抗力引起的后果及造成的损失由合同当事人按照法律规定及合同约定各自承担。</w:t>
      </w:r>
      <w:r>
        <w:rPr>
          <w:rFonts w:ascii="Times New Roman" w:hAnsi="Times New Roman" w:eastAsia="仿宋_GB2312"/>
          <w:color w:val="000000"/>
          <w:kern w:val="0"/>
          <w:sz w:val="28"/>
          <w:szCs w:val="28"/>
        </w:rPr>
        <w:t>不可抗力发生前已完</w:t>
      </w:r>
      <w:r>
        <w:rPr>
          <w:rFonts w:hint="eastAsia" w:ascii="Times New Roman" w:hAnsi="Times New Roman" w:eastAsia="仿宋_GB2312"/>
          <w:color w:val="000000"/>
          <w:kern w:val="0"/>
          <w:sz w:val="28"/>
          <w:szCs w:val="28"/>
        </w:rPr>
        <w:t>成的</w:t>
      </w:r>
      <w:r>
        <w:rPr>
          <w:rFonts w:ascii="Times New Roman" w:hAnsi="Times New Roman" w:eastAsia="仿宋_GB2312"/>
          <w:color w:val="000000"/>
          <w:kern w:val="0"/>
          <w:sz w:val="28"/>
          <w:szCs w:val="28"/>
        </w:rPr>
        <w:t>工程应当按照合同约定进行计量</w:t>
      </w:r>
      <w:r>
        <w:rPr>
          <w:rFonts w:hint="eastAsia" w:ascii="Times New Roman" w:hAnsi="Times New Roman" w:eastAsia="仿宋_GB2312"/>
          <w:color w:val="000000"/>
          <w:kern w:val="0"/>
          <w:sz w:val="28"/>
          <w:szCs w:val="28"/>
        </w:rPr>
        <w:t>支付</w:t>
      </w:r>
      <w:r>
        <w:rPr>
          <w:rFonts w:ascii="Times New Roman" w:hAnsi="Times New Roman" w:eastAsia="仿宋_GB2312"/>
          <w:color w:val="000000"/>
          <w:kern w:val="0"/>
          <w:sz w:val="28"/>
          <w:szCs w:val="28"/>
        </w:rPr>
        <w:t>。</w:t>
      </w:r>
    </w:p>
    <w:p w14:paraId="12A1AED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17.3.2 不可抗力导致的人员伤亡、财产损失、费用增加和（或）工期延误等后果，由合同当事人按以下原则承担：</w:t>
      </w:r>
    </w:p>
    <w:p w14:paraId="38F5BC6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（1）永久工程、已运至施工现场的材料和工程设备的损坏，以及因工程损坏造成的第三人人员伤亡和财产损失由发包人承担；</w:t>
      </w:r>
    </w:p>
    <w:p w14:paraId="7727BF6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（2）承包人施工设备的损坏由承包人承担；</w:t>
      </w:r>
    </w:p>
    <w:p w14:paraId="4486D07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（3）发包人和承包人承担各自人员伤亡和财产的损失；</w:t>
      </w:r>
    </w:p>
    <w:p w14:paraId="435062B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（4）因不可抗力影响承包人履行合同约定的义务，已经引起或将引起工期延误的，应当顺延工期，由此导致承包人停工的费用损失由发包人和承包人合理分担，停工期间必须支付的工人工资由发包人承担；</w:t>
      </w:r>
    </w:p>
    <w:p w14:paraId="521B7351">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（5）因不可抗力引起或将引起工期延误，发包人要求赶工的，由此增加的赶工费用由发包人承担；</w:t>
      </w:r>
    </w:p>
    <w:p w14:paraId="5F8CF404">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（6）承包人在停工期间按照发包人要求照管、清理和修复工程的费用由发包人承担。</w:t>
      </w:r>
    </w:p>
    <w:p w14:paraId="04CB8CC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不可抗力发生后，合同当事人均应采取措施尽量避免和减少损失的扩大，任何一方当事人没有采取有效措施导致损失扩大的，应对扩大的损失承担责任。</w:t>
      </w:r>
    </w:p>
    <w:p w14:paraId="3B7377F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因合同一方迟延履行合同义务，在迟延履行期间遭遇不可抗力的，不免除其违约责任。</w:t>
      </w:r>
    </w:p>
    <w:p w14:paraId="65BDF974">
      <w:pPr>
        <w:pStyle w:val="6"/>
        <w:spacing w:before="120" w:after="120" w:line="360" w:lineRule="auto"/>
        <w:ind w:firstLine="560" w:firstLineChars="200"/>
        <w:rPr>
          <w:rFonts w:ascii="Times New Roman" w:hAnsi="Times New Roman" w:eastAsia="黑体"/>
          <w:b w:val="0"/>
          <w:color w:val="000000"/>
          <w:sz w:val="28"/>
          <w:szCs w:val="28"/>
        </w:rPr>
      </w:pPr>
      <w:bookmarkStart w:id="977" w:name="_Toc351203611"/>
      <w:bookmarkStart w:id="978" w:name="_Toc337558827"/>
      <w:r>
        <w:rPr>
          <w:rFonts w:ascii="Times New Roman" w:hAnsi="Times New Roman" w:eastAsia="黑体"/>
          <w:b w:val="0"/>
          <w:color w:val="000000"/>
          <w:sz w:val="28"/>
          <w:szCs w:val="28"/>
        </w:rPr>
        <w:t>17.4 因不可抗力解除合同</w:t>
      </w:r>
      <w:bookmarkEnd w:id="977"/>
    </w:p>
    <w:bookmarkEnd w:id="978"/>
    <w:p w14:paraId="4FB6E9D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因不可抗力导致合同无法履行连续超过84天或累计超过140天的，发包人和承包人均有权解除合同。合同解除后，由双方当事人按照第4.4款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商定或确定</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商定或确定发包人应支付的款项，该款项包括：</w:t>
      </w:r>
    </w:p>
    <w:p w14:paraId="51E92A69">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（1）合同解除前承包人已完成工作的价款；</w:t>
      </w:r>
    </w:p>
    <w:p w14:paraId="245D1DB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（2）承包人为工程订购的并已交付给承包人，或承包人有责任接受交付的材料、工程设备和其他物品的价款；</w:t>
      </w:r>
    </w:p>
    <w:p w14:paraId="122FA4CD">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（3）发包人要求承包人退货或解除订货合同而产生的费用，或因不能退货或解除合同而产生的损失；</w:t>
      </w:r>
    </w:p>
    <w:p w14:paraId="3FC874A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（4）承包人撤离施工现场以及遣散承包人人员的费用；</w:t>
      </w:r>
    </w:p>
    <w:p w14:paraId="4CBDCAEF">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（5）按照合同约定在合同解除前应支付给承包人的其他款项；</w:t>
      </w:r>
    </w:p>
    <w:p w14:paraId="61849A2F">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（6）扣减承包人按照合同约定应向发包人支付的款项；</w:t>
      </w:r>
    </w:p>
    <w:p w14:paraId="644AB7C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（7）双方商定或确定的其他款项。</w:t>
      </w:r>
    </w:p>
    <w:p w14:paraId="5A538B0D">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除专用合同条款另有约定外，合同解除后，发包人应在商定或确定上述款项后28天内完成上述款项的支付。</w:t>
      </w:r>
    </w:p>
    <w:p w14:paraId="53602F4D">
      <w:pPr>
        <w:pStyle w:val="5"/>
        <w:spacing w:before="120" w:after="120" w:line="360" w:lineRule="auto"/>
        <w:rPr>
          <w:rFonts w:ascii="Times New Roman" w:hAnsi="Times New Roman" w:eastAsia="黑体"/>
          <w:b w:val="0"/>
          <w:color w:val="000000"/>
          <w:sz w:val="28"/>
          <w:szCs w:val="28"/>
        </w:rPr>
      </w:pPr>
      <w:bookmarkStart w:id="979" w:name="_Toc351203612"/>
      <w:bookmarkStart w:id="980" w:name="_Toc296346621"/>
      <w:bookmarkStart w:id="981" w:name="_Toc337558828"/>
      <w:bookmarkStart w:id="982" w:name="_Toc296503120"/>
      <w:r>
        <w:rPr>
          <w:rFonts w:ascii="Times New Roman" w:hAnsi="Times New Roman" w:eastAsia="黑体"/>
          <w:b w:val="0"/>
          <w:color w:val="000000"/>
          <w:sz w:val="28"/>
          <w:szCs w:val="28"/>
        </w:rPr>
        <w:t>18. 保险</w:t>
      </w:r>
      <w:bookmarkEnd w:id="979"/>
    </w:p>
    <w:bookmarkEnd w:id="980"/>
    <w:bookmarkEnd w:id="981"/>
    <w:bookmarkEnd w:id="982"/>
    <w:p w14:paraId="153E8F1B">
      <w:pPr>
        <w:pStyle w:val="6"/>
        <w:spacing w:before="120" w:after="120" w:line="360" w:lineRule="auto"/>
        <w:ind w:firstLine="560" w:firstLineChars="200"/>
        <w:rPr>
          <w:rFonts w:ascii="Times New Roman" w:hAnsi="Times New Roman" w:eastAsia="黑体"/>
          <w:b w:val="0"/>
          <w:color w:val="000000"/>
          <w:sz w:val="28"/>
          <w:szCs w:val="28"/>
        </w:rPr>
      </w:pPr>
      <w:bookmarkStart w:id="983" w:name="_Toc351203613"/>
      <w:bookmarkStart w:id="984" w:name="_Toc296503121"/>
      <w:bookmarkStart w:id="985" w:name="_Toc337558829"/>
      <w:bookmarkStart w:id="986" w:name="_Toc296346622"/>
      <w:r>
        <w:rPr>
          <w:rFonts w:ascii="Times New Roman" w:hAnsi="Times New Roman" w:eastAsia="黑体"/>
          <w:b w:val="0"/>
          <w:color w:val="000000"/>
          <w:sz w:val="28"/>
          <w:szCs w:val="28"/>
        </w:rPr>
        <w:t>18.1 工程保险</w:t>
      </w:r>
      <w:bookmarkEnd w:id="983"/>
    </w:p>
    <w:bookmarkEnd w:id="984"/>
    <w:bookmarkEnd w:id="985"/>
    <w:bookmarkEnd w:id="986"/>
    <w:p w14:paraId="4FC8A7F8">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除专用合同条款另有约定外，发包人应投保建筑工程一切险或安装工程一切险；发包人委托承包人投保的，因投保产生的保险费和其他相关费用由发包人承担。</w:t>
      </w:r>
    </w:p>
    <w:p w14:paraId="3AD7949D">
      <w:pPr>
        <w:pStyle w:val="6"/>
        <w:spacing w:before="120" w:after="120" w:line="360" w:lineRule="auto"/>
        <w:ind w:firstLine="560" w:firstLineChars="200"/>
        <w:rPr>
          <w:rFonts w:ascii="Times New Roman" w:hAnsi="Times New Roman" w:eastAsia="黑体"/>
          <w:b w:val="0"/>
          <w:color w:val="000000"/>
          <w:sz w:val="28"/>
          <w:szCs w:val="28"/>
        </w:rPr>
      </w:pPr>
      <w:bookmarkStart w:id="987" w:name="_Toc351203614"/>
      <w:bookmarkStart w:id="988" w:name="_Toc296346623"/>
      <w:bookmarkStart w:id="989" w:name="_Toc296503122"/>
      <w:bookmarkStart w:id="990" w:name="_Toc337558830"/>
      <w:r>
        <w:rPr>
          <w:rFonts w:ascii="Times New Roman" w:hAnsi="Times New Roman" w:eastAsia="黑体"/>
          <w:b w:val="0"/>
          <w:color w:val="000000"/>
          <w:sz w:val="28"/>
          <w:szCs w:val="28"/>
        </w:rPr>
        <w:t>18.2 工伤保险</w:t>
      </w:r>
      <w:bookmarkEnd w:id="987"/>
    </w:p>
    <w:bookmarkEnd w:id="988"/>
    <w:bookmarkEnd w:id="989"/>
    <w:bookmarkEnd w:id="990"/>
    <w:p w14:paraId="4D3816B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18.2.1 发包人应依照法律规定参加工伤保险，并为在施工现场的全部员工办理工伤保险，缴纳工伤保险费，并要求监理人及由发包人为履行合同聘请的第三方依法参加工伤保险。</w:t>
      </w:r>
    </w:p>
    <w:p w14:paraId="15A739A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18.2.2 承包人应依照法律规定参加工伤保险，并为其履行合同的全部员工办理工伤保险，缴纳工伤保险费，并要求分包人及由承包人为履行合同聘请的第三方依法参加工伤保险。</w:t>
      </w:r>
    </w:p>
    <w:p w14:paraId="3CAE7A07">
      <w:pPr>
        <w:pStyle w:val="6"/>
        <w:spacing w:before="120" w:after="120" w:line="360" w:lineRule="auto"/>
        <w:ind w:firstLine="560" w:firstLineChars="200"/>
        <w:rPr>
          <w:rFonts w:ascii="Times New Roman" w:hAnsi="Times New Roman" w:eastAsia="黑体"/>
          <w:b w:val="0"/>
          <w:color w:val="000000"/>
          <w:sz w:val="28"/>
          <w:szCs w:val="28"/>
        </w:rPr>
      </w:pPr>
      <w:bookmarkStart w:id="991" w:name="_Toc351203615"/>
      <w:bookmarkStart w:id="992" w:name="_Toc337558831"/>
      <w:bookmarkStart w:id="993" w:name="_Toc296503125"/>
      <w:bookmarkStart w:id="994" w:name="_Toc296346626"/>
      <w:r>
        <w:rPr>
          <w:rFonts w:ascii="Times New Roman" w:hAnsi="Times New Roman" w:eastAsia="黑体"/>
          <w:b w:val="0"/>
          <w:color w:val="000000"/>
          <w:sz w:val="28"/>
          <w:szCs w:val="28"/>
        </w:rPr>
        <w:t>18.3其他保险</w:t>
      </w:r>
      <w:bookmarkEnd w:id="991"/>
    </w:p>
    <w:bookmarkEnd w:id="992"/>
    <w:bookmarkEnd w:id="993"/>
    <w:bookmarkEnd w:id="994"/>
    <w:p w14:paraId="466767DB">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发包人和承包人可以为其施工现场的全部人员办理意外伤害保险并支付保险费，包括其员工及为履行合同聘请的第三方的人员，具体事项由合同当事人在专用合同条款约定。</w:t>
      </w:r>
    </w:p>
    <w:p w14:paraId="4615FA14">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除专用合同条款另有约定外，承包人应为其施工设备等办理财产保险。</w:t>
      </w:r>
    </w:p>
    <w:p w14:paraId="4AF60BDC">
      <w:pPr>
        <w:pStyle w:val="6"/>
        <w:spacing w:before="120" w:after="120" w:line="360" w:lineRule="auto"/>
        <w:ind w:firstLine="560" w:firstLineChars="200"/>
        <w:rPr>
          <w:rFonts w:ascii="Times New Roman" w:hAnsi="Times New Roman" w:eastAsia="黑体"/>
          <w:b w:val="0"/>
          <w:color w:val="000000"/>
          <w:sz w:val="28"/>
          <w:szCs w:val="28"/>
        </w:rPr>
      </w:pPr>
      <w:bookmarkStart w:id="995" w:name="_Toc351203616"/>
      <w:r>
        <w:rPr>
          <w:rFonts w:ascii="Times New Roman" w:hAnsi="Times New Roman" w:eastAsia="黑体"/>
          <w:b w:val="0"/>
          <w:color w:val="000000"/>
          <w:sz w:val="28"/>
          <w:szCs w:val="28"/>
        </w:rPr>
        <w:t>18.4持续保险</w:t>
      </w:r>
      <w:bookmarkEnd w:id="995"/>
    </w:p>
    <w:p w14:paraId="612133F6">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合同当事人应与保险人保持联系，使保险人能够随时了解工程实施中的变动，并确保按保险合同条款要求持续保险。</w:t>
      </w:r>
    </w:p>
    <w:p w14:paraId="0A6AE618">
      <w:pPr>
        <w:pStyle w:val="6"/>
        <w:spacing w:before="120" w:after="120" w:line="360" w:lineRule="auto"/>
        <w:ind w:firstLine="560" w:firstLineChars="200"/>
        <w:rPr>
          <w:rFonts w:ascii="Times New Roman" w:hAnsi="Times New Roman" w:eastAsia="黑体"/>
          <w:b w:val="0"/>
          <w:color w:val="000000"/>
          <w:sz w:val="28"/>
          <w:szCs w:val="28"/>
        </w:rPr>
      </w:pPr>
      <w:bookmarkStart w:id="996" w:name="_Toc351203617"/>
      <w:bookmarkStart w:id="997" w:name="_Toc296346627"/>
      <w:bookmarkStart w:id="998" w:name="_Toc296503126"/>
      <w:bookmarkStart w:id="999" w:name="_Toc337558832"/>
      <w:r>
        <w:rPr>
          <w:rFonts w:ascii="Times New Roman" w:hAnsi="Times New Roman" w:eastAsia="黑体"/>
          <w:b w:val="0"/>
          <w:color w:val="000000"/>
          <w:sz w:val="28"/>
          <w:szCs w:val="28"/>
        </w:rPr>
        <w:t>18.5 保险凭证</w:t>
      </w:r>
      <w:bookmarkEnd w:id="996"/>
    </w:p>
    <w:bookmarkEnd w:id="997"/>
    <w:bookmarkEnd w:id="998"/>
    <w:bookmarkEnd w:id="999"/>
    <w:p w14:paraId="679DF10F">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合同当事人应及时向另一方当事人提交其已投保的各项保险的凭证和保险单复印件。</w:t>
      </w:r>
    </w:p>
    <w:p w14:paraId="2FB9557F">
      <w:pPr>
        <w:pStyle w:val="6"/>
        <w:spacing w:before="120" w:after="120" w:line="360" w:lineRule="auto"/>
        <w:ind w:firstLine="560" w:firstLineChars="200"/>
        <w:rPr>
          <w:rFonts w:ascii="Times New Roman" w:hAnsi="Times New Roman" w:eastAsia="黑体"/>
          <w:b w:val="0"/>
          <w:color w:val="000000"/>
          <w:sz w:val="28"/>
          <w:szCs w:val="28"/>
        </w:rPr>
      </w:pPr>
      <w:bookmarkStart w:id="1000" w:name="_Toc351203618"/>
      <w:bookmarkStart w:id="1001" w:name="_Toc337558833"/>
      <w:bookmarkStart w:id="1002" w:name="_Toc296346628"/>
      <w:bookmarkStart w:id="1003" w:name="_Toc296503127"/>
      <w:r>
        <w:rPr>
          <w:rFonts w:ascii="Times New Roman" w:hAnsi="Times New Roman" w:eastAsia="黑体"/>
          <w:b w:val="0"/>
          <w:color w:val="000000"/>
          <w:sz w:val="28"/>
          <w:szCs w:val="28"/>
        </w:rPr>
        <w:t>18.6 未按约定投保的补救</w:t>
      </w:r>
      <w:bookmarkEnd w:id="1000"/>
    </w:p>
    <w:bookmarkEnd w:id="1001"/>
    <w:bookmarkEnd w:id="1002"/>
    <w:bookmarkEnd w:id="1003"/>
    <w:p w14:paraId="3523631C">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18.6.1发包人未按合同约定办理保险，或未能使保险持续有效的，则承包人可代为办理，所需费用由发包人承担。发包人未按合同约定办理保险，导致未能得到足额赔偿的，由发包人负责补足。</w:t>
      </w:r>
    </w:p>
    <w:p w14:paraId="2F842F9F">
      <w:pPr>
        <w:spacing w:line="360" w:lineRule="auto"/>
        <w:ind w:firstLine="560" w:firstLineChars="200"/>
        <w:jc w:val="left"/>
        <w:rPr>
          <w:rFonts w:hint="eastAsia" w:ascii="Times New Roman" w:hAnsi="Times New Roman" w:eastAsia="仿宋_GB2312"/>
          <w:color w:val="000000"/>
          <w:sz w:val="28"/>
          <w:szCs w:val="28"/>
        </w:rPr>
      </w:pPr>
      <w:r>
        <w:rPr>
          <w:rFonts w:ascii="Times New Roman" w:hAnsi="Times New Roman" w:eastAsia="仿宋_GB2312"/>
          <w:color w:val="000000"/>
          <w:sz w:val="28"/>
          <w:szCs w:val="28"/>
        </w:rPr>
        <w:t>18.6.2承包人未按合同约定办理保险，或未能使保险持续有效的，则发包人可代为办理，所需费用由承包人承担。承包人未按合同约定办理保险，导致未能得到足额赔偿的，由承包人负责补足。</w:t>
      </w:r>
    </w:p>
    <w:p w14:paraId="34CE0C8D">
      <w:pPr>
        <w:pStyle w:val="6"/>
        <w:spacing w:before="120" w:after="120" w:line="360" w:lineRule="auto"/>
        <w:ind w:firstLine="560" w:firstLineChars="200"/>
        <w:rPr>
          <w:rFonts w:ascii="Times New Roman" w:hAnsi="Times New Roman" w:eastAsia="黑体"/>
          <w:b w:val="0"/>
          <w:color w:val="000000"/>
          <w:sz w:val="28"/>
          <w:szCs w:val="28"/>
        </w:rPr>
      </w:pPr>
      <w:bookmarkStart w:id="1004" w:name="_Toc351203619"/>
      <w:bookmarkStart w:id="1005" w:name="_Toc337558834"/>
      <w:r>
        <w:rPr>
          <w:rFonts w:ascii="Times New Roman" w:hAnsi="Times New Roman" w:eastAsia="黑体"/>
          <w:b w:val="0"/>
          <w:color w:val="000000"/>
          <w:sz w:val="28"/>
          <w:szCs w:val="28"/>
        </w:rPr>
        <w:t>18.7 通知义务</w:t>
      </w:r>
      <w:bookmarkEnd w:id="1004"/>
    </w:p>
    <w:bookmarkEnd w:id="1005"/>
    <w:p w14:paraId="74797F77">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除专用合同条款另有约定外，发包人变更除工伤保险之外的保险合同时，应事先征得承包人同意，并通知监理人；承包人变更除工伤保险之外的保险合同时，应事先征得发包人同意，并通知监理人。</w:t>
      </w:r>
    </w:p>
    <w:p w14:paraId="033455FF">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保险事故发生时，投保人应按照保险合同规定的条件和期限及时向保险人报告。发包人和承包人应当在知道保险事故发生后及时通知对方。</w:t>
      </w:r>
    </w:p>
    <w:p w14:paraId="23DC3561">
      <w:pPr>
        <w:pStyle w:val="5"/>
        <w:spacing w:before="120" w:after="120" w:line="360" w:lineRule="auto"/>
        <w:rPr>
          <w:rFonts w:ascii="Times New Roman" w:hAnsi="Times New Roman" w:eastAsia="黑体"/>
          <w:b w:val="0"/>
          <w:color w:val="000000"/>
          <w:sz w:val="28"/>
          <w:szCs w:val="28"/>
        </w:rPr>
      </w:pPr>
      <w:bookmarkStart w:id="1006" w:name="_Toc351203620"/>
      <w:bookmarkStart w:id="1007" w:name="_Toc337558835"/>
      <w:bookmarkStart w:id="1008" w:name="_Toc296346641"/>
      <w:bookmarkStart w:id="1009" w:name="_Toc296503140"/>
      <w:r>
        <w:rPr>
          <w:rFonts w:ascii="Times New Roman" w:hAnsi="Times New Roman" w:eastAsia="黑体"/>
          <w:b w:val="0"/>
          <w:color w:val="000000"/>
          <w:sz w:val="28"/>
          <w:szCs w:val="28"/>
        </w:rPr>
        <w:t>19. 索赔</w:t>
      </w:r>
      <w:bookmarkEnd w:id="1006"/>
    </w:p>
    <w:bookmarkEnd w:id="1007"/>
    <w:bookmarkEnd w:id="1008"/>
    <w:bookmarkEnd w:id="1009"/>
    <w:p w14:paraId="7FC61064">
      <w:pPr>
        <w:pStyle w:val="6"/>
        <w:spacing w:before="120" w:after="120" w:line="360" w:lineRule="auto"/>
        <w:ind w:firstLine="560" w:firstLineChars="200"/>
        <w:rPr>
          <w:rFonts w:ascii="Times New Roman" w:hAnsi="Times New Roman" w:eastAsia="黑体"/>
          <w:b w:val="0"/>
          <w:color w:val="000000"/>
          <w:sz w:val="28"/>
          <w:szCs w:val="28"/>
        </w:rPr>
      </w:pPr>
      <w:bookmarkStart w:id="1010" w:name="_Toc351203621"/>
      <w:bookmarkStart w:id="1011" w:name="_Toc337558836"/>
      <w:bookmarkStart w:id="1012" w:name="_Toc296503141"/>
      <w:bookmarkStart w:id="1013" w:name="_Toc296346642"/>
      <w:r>
        <w:rPr>
          <w:rFonts w:ascii="Times New Roman" w:hAnsi="Times New Roman" w:eastAsia="黑体"/>
          <w:b w:val="0"/>
          <w:color w:val="000000"/>
          <w:sz w:val="28"/>
          <w:szCs w:val="28"/>
        </w:rPr>
        <w:t>19.1承包人的索赔</w:t>
      </w:r>
      <w:bookmarkEnd w:id="1010"/>
    </w:p>
    <w:bookmarkEnd w:id="1011"/>
    <w:bookmarkEnd w:id="1012"/>
    <w:bookmarkEnd w:id="1013"/>
    <w:p w14:paraId="46AE6C79">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根据合同约定，承包人认为有权得到追加付款和（或）延长工期的，应按以下程序向</w:t>
      </w:r>
      <w:r>
        <w:rPr>
          <w:rFonts w:hint="eastAsia" w:ascii="Times New Roman" w:hAnsi="Times New Roman" w:eastAsia="仿宋_GB2312"/>
          <w:color w:val="000000"/>
          <w:kern w:val="0"/>
          <w:sz w:val="28"/>
          <w:szCs w:val="28"/>
        </w:rPr>
        <w:t>发包</w:t>
      </w:r>
      <w:r>
        <w:rPr>
          <w:rFonts w:ascii="Times New Roman" w:hAnsi="Times New Roman" w:eastAsia="仿宋_GB2312"/>
          <w:color w:val="000000"/>
          <w:kern w:val="0"/>
          <w:sz w:val="28"/>
          <w:szCs w:val="28"/>
        </w:rPr>
        <w:t>人提出索赔：</w:t>
      </w:r>
    </w:p>
    <w:p w14:paraId="375A311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55C92DA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（2）承包人应在发出索赔意向通知书后28天内，向监理人正式递交索赔报告；索赔报告应详细说明索赔理由以及要求追加的付款金额和（或）延长的工期，并附必要的记录和证明材料；</w:t>
      </w:r>
    </w:p>
    <w:p w14:paraId="1A67F3F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（3）索赔事件具有持续影响的，承包人应按合理时间间隔继续递交延续索赔通知，说明持续影响的实际情况和记录，列出累计的追加付款金额和（或）工期延长天数；</w:t>
      </w:r>
    </w:p>
    <w:p w14:paraId="5A7E206E">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（4）在索赔事件影响结束后28天内，承包人应向监理人递交最终索赔报告，说明最终要求索赔的追加付款金额和（或）延长的工期，并附必要的记录和证明材料。</w:t>
      </w:r>
    </w:p>
    <w:p w14:paraId="65A8D069">
      <w:pPr>
        <w:pStyle w:val="6"/>
        <w:spacing w:before="120" w:after="120" w:line="360" w:lineRule="auto"/>
        <w:ind w:firstLine="560" w:firstLineChars="200"/>
        <w:rPr>
          <w:rFonts w:ascii="Times New Roman" w:hAnsi="Times New Roman" w:eastAsia="黑体"/>
          <w:b w:val="0"/>
          <w:color w:val="000000"/>
          <w:sz w:val="28"/>
          <w:szCs w:val="28"/>
        </w:rPr>
      </w:pPr>
      <w:bookmarkStart w:id="1014" w:name="_Toc351203622"/>
      <w:bookmarkStart w:id="1015" w:name="_Toc296503142"/>
      <w:bookmarkStart w:id="1016" w:name="_Toc296346643"/>
      <w:bookmarkStart w:id="1017" w:name="_Toc337558837"/>
      <w:r>
        <w:rPr>
          <w:rFonts w:ascii="Times New Roman" w:hAnsi="Times New Roman" w:eastAsia="黑体"/>
          <w:b w:val="0"/>
          <w:color w:val="000000"/>
          <w:sz w:val="28"/>
          <w:szCs w:val="28"/>
        </w:rPr>
        <w:t>19.2 对承包人索赔的处理</w:t>
      </w:r>
      <w:bookmarkEnd w:id="1014"/>
    </w:p>
    <w:bookmarkEnd w:id="1015"/>
    <w:bookmarkEnd w:id="1016"/>
    <w:bookmarkEnd w:id="1017"/>
    <w:p w14:paraId="3E12D81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对承包人索赔的处理如下：</w:t>
      </w:r>
    </w:p>
    <w:p w14:paraId="29ADEED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（1）监理人应在收到索赔报告后14天内完成审查并报送发包人。监理人对索赔报告存在异议的，有权要求承包人提交全部原始记录副本；</w:t>
      </w:r>
    </w:p>
    <w:p w14:paraId="576A709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（2）发包人应在监理人收到索赔报告或有关索赔的进一步证明材料后的28天内，由监理人向承包人出具经发包人签认的索赔处理结果。发包人逾期答复的，则视为认可承包人的索赔要求；</w:t>
      </w:r>
    </w:p>
    <w:p w14:paraId="5E18D38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（3）承包人接受索赔处理结果的，索赔款项在当期进度款中进行支付；承包人不接受索赔处理结果的，按照第20条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争议解决</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约定处理。</w:t>
      </w:r>
    </w:p>
    <w:p w14:paraId="4D23AA28">
      <w:pPr>
        <w:pStyle w:val="6"/>
        <w:spacing w:before="120" w:after="120" w:line="360" w:lineRule="auto"/>
        <w:ind w:firstLine="560" w:firstLineChars="200"/>
        <w:rPr>
          <w:rFonts w:ascii="Times New Roman" w:hAnsi="Times New Roman" w:eastAsia="黑体"/>
          <w:b w:val="0"/>
          <w:color w:val="000000"/>
          <w:sz w:val="28"/>
          <w:szCs w:val="28"/>
        </w:rPr>
      </w:pPr>
      <w:bookmarkStart w:id="1018" w:name="_Toc351203623"/>
      <w:bookmarkStart w:id="1019" w:name="_Toc296503143"/>
      <w:bookmarkStart w:id="1020" w:name="_Toc296346644"/>
      <w:bookmarkStart w:id="1021" w:name="_Toc337558838"/>
      <w:r>
        <w:rPr>
          <w:rFonts w:ascii="Times New Roman" w:hAnsi="Times New Roman" w:eastAsia="黑体"/>
          <w:b w:val="0"/>
          <w:color w:val="000000"/>
          <w:sz w:val="28"/>
          <w:szCs w:val="28"/>
        </w:rPr>
        <w:t>19.3发包人的索赔</w:t>
      </w:r>
      <w:bookmarkEnd w:id="1018"/>
    </w:p>
    <w:bookmarkEnd w:id="1019"/>
    <w:bookmarkEnd w:id="1020"/>
    <w:bookmarkEnd w:id="1021"/>
    <w:p w14:paraId="47536113">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根据合同约定，发包人认为有权得到赔付金额和（或）延长缺陷责任期的，监理人应向承包人发出通知并附有详细的证明。</w:t>
      </w:r>
    </w:p>
    <w:p w14:paraId="76229115">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0A606E5E">
      <w:pPr>
        <w:pStyle w:val="6"/>
        <w:spacing w:before="120" w:after="120" w:line="360" w:lineRule="auto"/>
        <w:ind w:firstLine="560" w:firstLineChars="200"/>
        <w:rPr>
          <w:rFonts w:ascii="Times New Roman" w:hAnsi="Times New Roman" w:eastAsia="黑体"/>
          <w:b w:val="0"/>
          <w:color w:val="000000"/>
          <w:sz w:val="28"/>
          <w:szCs w:val="28"/>
        </w:rPr>
      </w:pPr>
      <w:bookmarkStart w:id="1022" w:name="_Toc351203624"/>
      <w:bookmarkStart w:id="1023" w:name="_Toc296503144"/>
      <w:bookmarkStart w:id="1024" w:name="_Toc296346645"/>
      <w:bookmarkStart w:id="1025" w:name="_Toc337558839"/>
      <w:r>
        <w:rPr>
          <w:rFonts w:ascii="Times New Roman" w:hAnsi="Times New Roman" w:eastAsia="黑体"/>
          <w:b w:val="0"/>
          <w:color w:val="000000"/>
          <w:sz w:val="28"/>
          <w:szCs w:val="28"/>
        </w:rPr>
        <w:t>19.4 对发包人索赔的处理</w:t>
      </w:r>
      <w:bookmarkEnd w:id="1022"/>
    </w:p>
    <w:bookmarkEnd w:id="1023"/>
    <w:bookmarkEnd w:id="1024"/>
    <w:bookmarkEnd w:id="1025"/>
    <w:p w14:paraId="4C6DDAB2">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对发包人索赔的处理如下：</w:t>
      </w:r>
    </w:p>
    <w:p w14:paraId="68E8844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（1）承包人收到发包人提交的索赔报告后，应及时审查索赔报告的内容、查验发包人证明材料；</w:t>
      </w:r>
    </w:p>
    <w:p w14:paraId="64B9CDEF">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（2）承包人应在收到索赔报告或有关索赔的进一步证明材料后28天内，将索赔处理结果答复发包人。如果承包人未在上述期限内作出答复的，则视为对发包人索赔要求的认可；</w:t>
      </w:r>
    </w:p>
    <w:p w14:paraId="5CC9825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（3）承包人接受索赔处理结果的，发包人可从应支付给承包人的合同价款中扣除赔付的金额或延长缺陷责任期；发包人不接受索赔处理结果的，按第20条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争议解决</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约定处理。</w:t>
      </w:r>
    </w:p>
    <w:p w14:paraId="5CCBF3CB">
      <w:pPr>
        <w:pStyle w:val="6"/>
        <w:spacing w:before="120" w:after="120" w:line="360" w:lineRule="auto"/>
        <w:ind w:firstLine="560" w:firstLineChars="200"/>
        <w:rPr>
          <w:rFonts w:ascii="Times New Roman" w:hAnsi="Times New Roman" w:eastAsia="黑体"/>
          <w:b w:val="0"/>
          <w:color w:val="000000"/>
          <w:sz w:val="28"/>
          <w:szCs w:val="28"/>
        </w:rPr>
      </w:pPr>
      <w:bookmarkStart w:id="1026" w:name="_Toc351203625"/>
      <w:r>
        <w:rPr>
          <w:rFonts w:ascii="Times New Roman" w:hAnsi="Times New Roman" w:eastAsia="黑体"/>
          <w:b w:val="0"/>
          <w:color w:val="000000"/>
          <w:sz w:val="28"/>
          <w:szCs w:val="28"/>
        </w:rPr>
        <w:t>19.5 提出索赔的期限</w:t>
      </w:r>
      <w:bookmarkEnd w:id="1026"/>
    </w:p>
    <w:p w14:paraId="4C7ECD5A">
      <w:pPr>
        <w:spacing w:line="360" w:lineRule="auto"/>
        <w:ind w:firstLine="560" w:firstLineChars="200"/>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（1）承包人按第14.2款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竣工结算审核</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约定接收竣工付款证书后，应被视为已无权再提出在工程接收证书颁发前所发生的任何索赔。</w:t>
      </w:r>
    </w:p>
    <w:p w14:paraId="1C33F3DC">
      <w:pPr>
        <w:spacing w:line="360" w:lineRule="auto"/>
        <w:ind w:firstLine="560" w:firstLineChars="200"/>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（2）承包人按第14.4款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最终结清</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提交的最终结清申请单中，只限于提出工程接收证书颁发后发生的索赔。提出索赔的期限自接受最终结清证书时终止。</w:t>
      </w:r>
    </w:p>
    <w:p w14:paraId="6FAB320D">
      <w:pPr>
        <w:pStyle w:val="5"/>
        <w:spacing w:before="120" w:after="120" w:line="360" w:lineRule="auto"/>
        <w:rPr>
          <w:rFonts w:ascii="Times New Roman" w:hAnsi="Times New Roman" w:eastAsia="黑体"/>
          <w:b w:val="0"/>
          <w:color w:val="000000"/>
          <w:sz w:val="28"/>
          <w:szCs w:val="28"/>
        </w:rPr>
      </w:pPr>
      <w:bookmarkStart w:id="1027" w:name="_Toc351203626"/>
      <w:r>
        <w:rPr>
          <w:rFonts w:ascii="Times New Roman" w:hAnsi="Times New Roman" w:eastAsia="黑体"/>
          <w:b w:val="0"/>
          <w:color w:val="000000"/>
          <w:sz w:val="28"/>
          <w:szCs w:val="28"/>
        </w:rPr>
        <w:t>20</w:t>
      </w:r>
      <w:bookmarkStart w:id="1028" w:name="_Toc337558840"/>
      <w:bookmarkStart w:id="1029" w:name="_Toc296346647"/>
      <w:bookmarkStart w:id="1030" w:name="_Toc296503146"/>
      <w:r>
        <w:rPr>
          <w:rFonts w:ascii="Times New Roman" w:hAnsi="Times New Roman" w:eastAsia="黑体"/>
          <w:b w:val="0"/>
          <w:color w:val="000000"/>
          <w:sz w:val="28"/>
          <w:szCs w:val="28"/>
        </w:rPr>
        <w:t>. 争议解决</w:t>
      </w:r>
      <w:bookmarkEnd w:id="1027"/>
    </w:p>
    <w:bookmarkEnd w:id="1028"/>
    <w:bookmarkEnd w:id="1029"/>
    <w:bookmarkEnd w:id="1030"/>
    <w:p w14:paraId="19B49F8F">
      <w:pPr>
        <w:pStyle w:val="6"/>
        <w:spacing w:before="120" w:after="120" w:line="360" w:lineRule="auto"/>
        <w:ind w:firstLine="560" w:firstLineChars="200"/>
        <w:rPr>
          <w:rFonts w:ascii="Times New Roman" w:hAnsi="Times New Roman" w:eastAsia="黑体"/>
          <w:b w:val="0"/>
          <w:color w:val="000000"/>
          <w:sz w:val="28"/>
          <w:szCs w:val="28"/>
        </w:rPr>
      </w:pPr>
      <w:bookmarkStart w:id="1031" w:name="_Toc351203627"/>
      <w:bookmarkStart w:id="1032" w:name="_Toc296346648"/>
      <w:bookmarkStart w:id="1033" w:name="_Toc337558841"/>
      <w:bookmarkStart w:id="1034" w:name="_Toc296503147"/>
      <w:r>
        <w:rPr>
          <w:rFonts w:ascii="Times New Roman" w:hAnsi="Times New Roman" w:eastAsia="黑体"/>
          <w:b w:val="0"/>
          <w:color w:val="000000"/>
          <w:sz w:val="28"/>
          <w:szCs w:val="28"/>
        </w:rPr>
        <w:t>20.1和解</w:t>
      </w:r>
      <w:bookmarkEnd w:id="1031"/>
    </w:p>
    <w:bookmarkEnd w:id="1032"/>
    <w:bookmarkEnd w:id="1033"/>
    <w:bookmarkEnd w:id="1034"/>
    <w:p w14:paraId="36697E1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合同当事人可以就争议自行和解，自行和解达成协议的经双方签字并盖章后作为合同补充文件，双方均应遵照执行。</w:t>
      </w:r>
    </w:p>
    <w:p w14:paraId="73312106">
      <w:pPr>
        <w:pStyle w:val="6"/>
        <w:spacing w:before="120" w:after="120" w:line="360" w:lineRule="auto"/>
        <w:ind w:firstLine="560" w:firstLineChars="200"/>
        <w:rPr>
          <w:rFonts w:ascii="Times New Roman" w:hAnsi="Times New Roman" w:eastAsia="黑体"/>
          <w:b w:val="0"/>
          <w:color w:val="000000"/>
          <w:sz w:val="28"/>
          <w:szCs w:val="28"/>
        </w:rPr>
      </w:pPr>
      <w:bookmarkStart w:id="1035" w:name="_Toc351203628"/>
      <w:r>
        <w:rPr>
          <w:rFonts w:ascii="Times New Roman" w:hAnsi="Times New Roman" w:eastAsia="黑体"/>
          <w:b w:val="0"/>
          <w:color w:val="000000"/>
          <w:sz w:val="28"/>
          <w:szCs w:val="28"/>
        </w:rPr>
        <w:t>20</w:t>
      </w:r>
      <w:bookmarkStart w:id="1036" w:name="_Toc296503148"/>
      <w:bookmarkStart w:id="1037" w:name="_Toc296346649"/>
      <w:bookmarkStart w:id="1038" w:name="_Toc337558842"/>
      <w:r>
        <w:rPr>
          <w:rFonts w:ascii="Times New Roman" w:hAnsi="Times New Roman" w:eastAsia="黑体"/>
          <w:b w:val="0"/>
          <w:color w:val="000000"/>
          <w:sz w:val="28"/>
          <w:szCs w:val="28"/>
        </w:rPr>
        <w:t>.2调解</w:t>
      </w:r>
      <w:bookmarkEnd w:id="1035"/>
    </w:p>
    <w:bookmarkEnd w:id="1036"/>
    <w:bookmarkEnd w:id="1037"/>
    <w:bookmarkEnd w:id="1038"/>
    <w:p w14:paraId="33B5315E">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合同当事人可以就争议请求建设行政主管部门</w:t>
      </w:r>
      <w:r>
        <w:rPr>
          <w:rFonts w:hint="eastAsia" w:ascii="Times New Roman" w:hAnsi="Times New Roman" w:eastAsia="仿宋_GB2312"/>
          <w:color w:val="000000"/>
          <w:kern w:val="0"/>
          <w:sz w:val="28"/>
          <w:szCs w:val="28"/>
        </w:rPr>
        <w:t>、行业协会</w:t>
      </w:r>
      <w:r>
        <w:rPr>
          <w:rFonts w:ascii="Times New Roman" w:hAnsi="Times New Roman" w:eastAsia="仿宋_GB2312"/>
          <w:color w:val="000000"/>
          <w:kern w:val="0"/>
          <w:sz w:val="28"/>
          <w:szCs w:val="28"/>
        </w:rPr>
        <w:t>或</w:t>
      </w:r>
      <w:r>
        <w:rPr>
          <w:rFonts w:hint="eastAsia" w:ascii="Times New Roman" w:hAnsi="Times New Roman" w:eastAsia="仿宋_GB2312"/>
          <w:color w:val="000000"/>
          <w:kern w:val="0"/>
          <w:sz w:val="28"/>
          <w:szCs w:val="28"/>
        </w:rPr>
        <w:t>其他</w:t>
      </w:r>
      <w:r>
        <w:rPr>
          <w:rFonts w:ascii="Times New Roman" w:hAnsi="Times New Roman" w:eastAsia="仿宋_GB2312"/>
          <w:color w:val="000000"/>
          <w:kern w:val="0"/>
          <w:sz w:val="28"/>
          <w:szCs w:val="28"/>
        </w:rPr>
        <w:t>第三方进行调解，调解达成协议的，经双方签字并盖章后作为合同补充文件，双方均应遵照执行。</w:t>
      </w:r>
    </w:p>
    <w:p w14:paraId="5ABFC052">
      <w:pPr>
        <w:pStyle w:val="6"/>
        <w:spacing w:before="120" w:after="120" w:line="360" w:lineRule="auto"/>
        <w:ind w:firstLine="560" w:firstLineChars="200"/>
        <w:rPr>
          <w:rFonts w:ascii="Times New Roman" w:hAnsi="Times New Roman" w:eastAsia="黑体"/>
          <w:b w:val="0"/>
          <w:color w:val="000000"/>
          <w:sz w:val="28"/>
          <w:szCs w:val="28"/>
        </w:rPr>
      </w:pPr>
      <w:bookmarkStart w:id="1039" w:name="_Toc351203629"/>
      <w:bookmarkStart w:id="1040" w:name="_Toc296503149"/>
      <w:bookmarkStart w:id="1041" w:name="_Toc296346650"/>
      <w:bookmarkStart w:id="1042" w:name="_Toc337558843"/>
      <w:r>
        <w:rPr>
          <w:rFonts w:ascii="Times New Roman" w:hAnsi="Times New Roman" w:eastAsia="黑体"/>
          <w:b w:val="0"/>
          <w:color w:val="000000"/>
          <w:sz w:val="28"/>
          <w:szCs w:val="28"/>
        </w:rPr>
        <w:t>20.3争议评审</w:t>
      </w:r>
      <w:bookmarkEnd w:id="1039"/>
    </w:p>
    <w:bookmarkEnd w:id="1040"/>
    <w:bookmarkEnd w:id="1041"/>
    <w:bookmarkEnd w:id="1042"/>
    <w:p w14:paraId="2B3BF2B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合同当事人在专用合同条款中约定采取争议评审方式解决争议</w:t>
      </w:r>
      <w:r>
        <w:rPr>
          <w:rFonts w:hint="eastAsia" w:ascii="Times New Roman" w:hAnsi="Times New Roman" w:eastAsia="仿宋_GB2312"/>
          <w:color w:val="000000"/>
          <w:kern w:val="0"/>
          <w:sz w:val="28"/>
          <w:szCs w:val="28"/>
        </w:rPr>
        <w:t>以及评审规则，并</w:t>
      </w:r>
      <w:r>
        <w:rPr>
          <w:rFonts w:ascii="Times New Roman" w:hAnsi="Times New Roman" w:eastAsia="仿宋_GB2312"/>
          <w:color w:val="000000"/>
          <w:kern w:val="0"/>
          <w:sz w:val="28"/>
          <w:szCs w:val="28"/>
        </w:rPr>
        <w:t xml:space="preserve">按下列约定执行： </w:t>
      </w:r>
    </w:p>
    <w:p w14:paraId="6C9C48A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20.3.1 争议评审小组的确定</w:t>
      </w:r>
    </w:p>
    <w:p w14:paraId="0185ABD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合同当事人可以共同选择一名或三名争议评审员，组成争议评审小组。除专用合同条款另有约定外，合同当事人应当自合同签订后28天内，或者争议发生后14天内，选定争议评审员。</w:t>
      </w:r>
    </w:p>
    <w:p w14:paraId="03E73CA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ascii="Times New Roman" w:hAnsi="Times New Roman" w:eastAsia="仿宋_GB2312"/>
          <w:color w:val="000000"/>
          <w:kern w:val="0"/>
          <w:sz w:val="28"/>
          <w:szCs w:val="28"/>
        </w:rPr>
        <w:t>评审</w:t>
      </w:r>
      <w:r>
        <w:rPr>
          <w:rFonts w:ascii="Times New Roman" w:hAnsi="Times New Roman" w:eastAsia="仿宋_GB2312"/>
          <w:color w:val="000000"/>
          <w:kern w:val="0"/>
          <w:sz w:val="28"/>
          <w:szCs w:val="28"/>
        </w:rPr>
        <w:t xml:space="preserve">机构指定第三名首席争议评审员。 </w:t>
      </w:r>
    </w:p>
    <w:p w14:paraId="39D026E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除专用合同条款另有约定外，评审员报酬由发包人和承包人各承担一半。</w:t>
      </w:r>
    </w:p>
    <w:p w14:paraId="1C7159C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20.3.2 争议评审小组的决定</w:t>
      </w:r>
    </w:p>
    <w:p w14:paraId="484E9F74">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6D62A8E5">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20.3.3 争议评审小组决定的效力</w:t>
      </w:r>
    </w:p>
    <w:p w14:paraId="554630A9">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争议评审小组作出的书面决定经合同当事人签字确认后，对双方具有约束力，双方应遵照执行。</w:t>
      </w:r>
    </w:p>
    <w:p w14:paraId="15E8652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任何一方当事人不接受争议评审小组决定</w:t>
      </w:r>
      <w:r>
        <w:rPr>
          <w:rFonts w:hint="eastAsia" w:ascii="Times New Roman" w:hAnsi="Times New Roman" w:eastAsia="仿宋_GB2312"/>
          <w:color w:val="000000"/>
          <w:kern w:val="0"/>
          <w:sz w:val="28"/>
          <w:szCs w:val="28"/>
        </w:rPr>
        <w:t>或不履行争议评审小组决定的</w:t>
      </w:r>
      <w:r>
        <w:rPr>
          <w:rFonts w:ascii="Times New Roman" w:hAnsi="Times New Roman" w:eastAsia="仿宋_GB2312"/>
          <w:color w:val="000000"/>
          <w:kern w:val="0"/>
          <w:sz w:val="28"/>
          <w:szCs w:val="28"/>
        </w:rPr>
        <w:t>，双方可选择采用其他争议解决方式。</w:t>
      </w:r>
    </w:p>
    <w:p w14:paraId="042C82AC">
      <w:pPr>
        <w:pStyle w:val="6"/>
        <w:spacing w:before="120" w:after="120" w:line="360" w:lineRule="auto"/>
        <w:ind w:firstLine="560" w:firstLineChars="200"/>
        <w:rPr>
          <w:rFonts w:ascii="Times New Roman" w:hAnsi="Times New Roman" w:eastAsia="黑体"/>
          <w:b w:val="0"/>
          <w:color w:val="000000"/>
          <w:sz w:val="28"/>
          <w:szCs w:val="28"/>
        </w:rPr>
      </w:pPr>
      <w:bookmarkStart w:id="1043" w:name="_Toc351203630"/>
      <w:bookmarkStart w:id="1044" w:name="_Toc296346651"/>
      <w:bookmarkStart w:id="1045" w:name="_Toc296503150"/>
      <w:bookmarkStart w:id="1046" w:name="_Toc337558844"/>
      <w:r>
        <w:rPr>
          <w:rFonts w:ascii="Times New Roman" w:hAnsi="Times New Roman" w:eastAsia="黑体"/>
          <w:b w:val="0"/>
          <w:color w:val="000000"/>
          <w:sz w:val="28"/>
          <w:szCs w:val="28"/>
        </w:rPr>
        <w:t>20.4仲裁或诉讼</w:t>
      </w:r>
      <w:bookmarkEnd w:id="1043"/>
    </w:p>
    <w:bookmarkEnd w:id="1044"/>
    <w:bookmarkEnd w:id="1045"/>
    <w:bookmarkEnd w:id="1046"/>
    <w:p w14:paraId="5863E93D">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因合同及合同有关事项产生的争议，合同当事人可以在专用合同条款中约定以下一种方式解决争议：</w:t>
      </w:r>
    </w:p>
    <w:p w14:paraId="461D5D30">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（1）向约定的仲裁委员会申请仲裁；</w:t>
      </w:r>
    </w:p>
    <w:p w14:paraId="26057C1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（2）向有管辖权的人民法院起诉。</w:t>
      </w:r>
    </w:p>
    <w:p w14:paraId="5F3C0CFD">
      <w:pPr>
        <w:pStyle w:val="6"/>
        <w:spacing w:before="120" w:after="120" w:line="360" w:lineRule="auto"/>
        <w:ind w:firstLine="560" w:firstLineChars="200"/>
        <w:rPr>
          <w:rFonts w:ascii="Times New Roman" w:hAnsi="Times New Roman" w:eastAsia="黑体"/>
          <w:b w:val="0"/>
          <w:color w:val="000000"/>
          <w:sz w:val="28"/>
          <w:szCs w:val="28"/>
        </w:rPr>
      </w:pPr>
      <w:bookmarkStart w:id="1047" w:name="_Toc351203631"/>
      <w:bookmarkStart w:id="1048" w:name="_Toc296346653"/>
      <w:bookmarkStart w:id="1049" w:name="_Toc296503152"/>
      <w:bookmarkStart w:id="1050" w:name="_Toc337558845"/>
      <w:r>
        <w:rPr>
          <w:rFonts w:ascii="Times New Roman" w:hAnsi="Times New Roman" w:eastAsia="黑体"/>
          <w:b w:val="0"/>
          <w:color w:val="000000"/>
          <w:sz w:val="28"/>
          <w:szCs w:val="28"/>
        </w:rPr>
        <w:t>20.5争议解决条款效力</w:t>
      </w:r>
      <w:bookmarkEnd w:id="1047"/>
    </w:p>
    <w:bookmarkEnd w:id="1048"/>
    <w:bookmarkEnd w:id="1049"/>
    <w:bookmarkEnd w:id="1050"/>
    <w:p w14:paraId="262079F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 xml:space="preserve">合同有关争议解决的条款独立存在，合同的变更、解除、终止、无效或者被撤销均不影响其效力。 </w:t>
      </w:r>
    </w:p>
    <w:p w14:paraId="3A46B9D1">
      <w:pPr>
        <w:pStyle w:val="4"/>
        <w:jc w:val="center"/>
        <w:rPr>
          <w:rFonts w:ascii="华文中宋" w:hAnsi="华文中宋" w:eastAsia="华文中宋"/>
          <w:sz w:val="28"/>
          <w:szCs w:val="28"/>
        </w:rPr>
      </w:pPr>
      <w:bookmarkStart w:id="1051" w:name="_Toc351203632"/>
      <w:r>
        <w:rPr>
          <w:rFonts w:ascii="华文中宋" w:hAnsi="华文中宋" w:eastAsia="华文中宋"/>
          <w:sz w:val="28"/>
          <w:szCs w:val="28"/>
        </w:rPr>
        <w:br w:type="page"/>
      </w:r>
      <w:r>
        <w:rPr>
          <w:rFonts w:ascii="华文中宋" w:hAnsi="华文中宋" w:eastAsia="华文中宋"/>
          <w:sz w:val="28"/>
          <w:szCs w:val="28"/>
        </w:rPr>
        <w:t xml:space="preserve">第三部分 </w:t>
      </w:r>
      <w:r>
        <w:rPr>
          <w:rFonts w:hint="eastAsia" w:ascii="华文中宋" w:hAnsi="华文中宋" w:eastAsia="华文中宋"/>
          <w:sz w:val="28"/>
          <w:szCs w:val="28"/>
        </w:rPr>
        <w:t>专用合同条款</w:t>
      </w:r>
      <w:bookmarkEnd w:id="1051"/>
    </w:p>
    <w:p w14:paraId="197ABEA8">
      <w:pPr>
        <w:pStyle w:val="5"/>
        <w:spacing w:before="120" w:after="120" w:line="360" w:lineRule="auto"/>
        <w:rPr>
          <w:rFonts w:ascii="Times New Roman" w:hAnsi="Times New Roman" w:eastAsia="黑体"/>
          <w:b w:val="0"/>
          <w:color w:val="000000"/>
          <w:sz w:val="28"/>
          <w:szCs w:val="28"/>
        </w:rPr>
      </w:pPr>
      <w:bookmarkStart w:id="1052" w:name="_Toc351203633"/>
      <w:r>
        <w:rPr>
          <w:rFonts w:ascii="Times New Roman" w:hAnsi="Times New Roman" w:eastAsia="黑体"/>
          <w:b w:val="0"/>
          <w:color w:val="000000"/>
          <w:sz w:val="28"/>
          <w:szCs w:val="28"/>
        </w:rPr>
        <w:t>1</w:t>
      </w:r>
      <w:bookmarkStart w:id="1053" w:name="_Toc297048342"/>
      <w:bookmarkStart w:id="1054" w:name="_Toc296944495"/>
      <w:bookmarkStart w:id="1055" w:name="_Toc296346657"/>
      <w:bookmarkStart w:id="1056" w:name="_Toc292559361"/>
      <w:bookmarkStart w:id="1057" w:name="_Toc296503156"/>
      <w:bookmarkStart w:id="1058" w:name="_Toc297120456"/>
      <w:bookmarkStart w:id="1059" w:name="_Toc296891196"/>
      <w:bookmarkStart w:id="1060" w:name="_Toc296347155"/>
      <w:bookmarkStart w:id="1061" w:name="_Toc292559866"/>
      <w:bookmarkStart w:id="1062" w:name="_Toc296890984"/>
      <w:r>
        <w:rPr>
          <w:rFonts w:ascii="Times New Roman" w:hAnsi="Times New Roman" w:eastAsia="黑体"/>
          <w:b w:val="0"/>
          <w:color w:val="000000"/>
          <w:sz w:val="28"/>
          <w:szCs w:val="28"/>
        </w:rPr>
        <w:t>. 一般约定</w:t>
      </w:r>
      <w:bookmarkEnd w:id="1052"/>
    </w:p>
    <w:bookmarkEnd w:id="1053"/>
    <w:bookmarkEnd w:id="1054"/>
    <w:bookmarkEnd w:id="1055"/>
    <w:bookmarkEnd w:id="1056"/>
    <w:bookmarkEnd w:id="1057"/>
    <w:bookmarkEnd w:id="1058"/>
    <w:bookmarkEnd w:id="1059"/>
    <w:bookmarkEnd w:id="1060"/>
    <w:bookmarkEnd w:id="1061"/>
    <w:bookmarkEnd w:id="1062"/>
    <w:p w14:paraId="51C3F37C">
      <w:pPr>
        <w:spacing w:after="120" w:line="360" w:lineRule="auto"/>
        <w:ind w:firstLine="560" w:firstLineChars="200"/>
        <w:outlineLvl w:val="0"/>
        <w:rPr>
          <w:rFonts w:ascii="Times New Roman" w:hAnsi="Times New Roman" w:eastAsia="黑体"/>
          <w:color w:val="000000"/>
          <w:sz w:val="28"/>
          <w:szCs w:val="28"/>
        </w:rPr>
      </w:pPr>
      <w:bookmarkStart w:id="1063" w:name="_Toc15818"/>
      <w:r>
        <w:rPr>
          <w:rFonts w:ascii="Times New Roman" w:hAnsi="Times New Roman" w:eastAsia="黑体"/>
          <w:color w:val="000000"/>
          <w:sz w:val="28"/>
          <w:szCs w:val="28"/>
        </w:rPr>
        <w:t>1.1 词语定义</w:t>
      </w:r>
      <w:bookmarkEnd w:id="1063"/>
    </w:p>
    <w:p w14:paraId="2540152C">
      <w:pPr>
        <w:spacing w:line="360" w:lineRule="auto"/>
        <w:ind w:firstLine="560" w:firstLineChars="200"/>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1.1.1合同</w:t>
      </w:r>
    </w:p>
    <w:p w14:paraId="4495D47F">
      <w:pPr>
        <w:spacing w:line="360" w:lineRule="auto"/>
        <w:ind w:firstLine="560" w:firstLineChars="200"/>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1.1.1.10其他合同文件包括：</w:t>
      </w:r>
      <w:r>
        <w:rPr>
          <w:rFonts w:ascii="Times New Roman" w:hAnsi="Times New Roman" w:eastAsia="仿宋_GB2312"/>
          <w:color w:val="000000"/>
          <w:sz w:val="28"/>
          <w:szCs w:val="28"/>
          <w:u w:val="single"/>
        </w:rPr>
        <w:t xml:space="preserve">                      </w:t>
      </w:r>
    </w:p>
    <w:p w14:paraId="37BE3186">
      <w:pPr>
        <w:spacing w:line="360" w:lineRule="auto"/>
        <w:ind w:left="1650" w:hanging="1540" w:hangingChars="550"/>
        <w:rPr>
          <w:rFonts w:hint="eastAsia" w:ascii="Times New Roman" w:hAnsi="Times New Roman" w:eastAsia="仿宋_GB2312"/>
          <w:color w:val="000000"/>
          <w:sz w:val="28"/>
          <w:szCs w:val="28"/>
          <w:u w:val="single"/>
        </w:rPr>
      </w:pP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22A5F919">
      <w:pPr>
        <w:spacing w:line="360" w:lineRule="auto"/>
        <w:ind w:left="1650" w:hanging="1540" w:hangingChars="550"/>
        <w:rPr>
          <w:rFonts w:ascii="Times New Roman" w:hAnsi="Times New Roman" w:eastAsia="仿宋_GB2312"/>
          <w:color w:val="000000"/>
          <w:kern w:val="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167D5E84">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1.1.2 合同当事人及其他相关方</w:t>
      </w:r>
    </w:p>
    <w:p w14:paraId="2D6EBB20">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1.1.2.4监理人：</w:t>
      </w:r>
    </w:p>
    <w:p w14:paraId="52A84466">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名    称：</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   </w:t>
      </w:r>
      <w:r>
        <w:rPr>
          <w:rFonts w:ascii="Times New Roman" w:hAnsi="Times New Roman" w:eastAsia="仿宋_GB2312"/>
          <w:color w:val="000000"/>
          <w:sz w:val="28"/>
          <w:szCs w:val="28"/>
        </w:rPr>
        <w:t>；</w:t>
      </w:r>
    </w:p>
    <w:p w14:paraId="39343F7B">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资质类别和等级：</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w:t>
      </w:r>
    </w:p>
    <w:p w14:paraId="6CA0289F">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联系电话：</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w:t>
      </w:r>
    </w:p>
    <w:p w14:paraId="54A76119">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电子信箱：</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01764483">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通信地址：</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w:t>
      </w:r>
    </w:p>
    <w:p w14:paraId="2E4EAD98">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1.1.2.5 设计人：</w:t>
      </w:r>
    </w:p>
    <w:p w14:paraId="43B7B601">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名    称：</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   </w:t>
      </w:r>
      <w:r>
        <w:rPr>
          <w:rFonts w:ascii="Times New Roman" w:hAnsi="Times New Roman" w:eastAsia="仿宋_GB2312"/>
          <w:color w:val="000000"/>
          <w:sz w:val="28"/>
          <w:szCs w:val="28"/>
        </w:rPr>
        <w:t>；</w:t>
      </w:r>
    </w:p>
    <w:p w14:paraId="036F3E48">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资质类别和等级：</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w:t>
      </w:r>
    </w:p>
    <w:p w14:paraId="2107CEC7">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联系电话：</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w:t>
      </w:r>
    </w:p>
    <w:p w14:paraId="2F1BFE54">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电子信箱：</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23AF1B7A">
      <w:pPr>
        <w:spacing w:line="360" w:lineRule="auto"/>
        <w:ind w:firstLine="560" w:firstLineChars="200"/>
        <w:rPr>
          <w:rFonts w:hint="eastAsia" w:ascii="Times New Roman" w:hAnsi="Times New Roman" w:eastAsia="仿宋_GB2312"/>
          <w:color w:val="000000"/>
          <w:sz w:val="28"/>
          <w:szCs w:val="28"/>
        </w:rPr>
      </w:pPr>
      <w:r>
        <w:rPr>
          <w:rFonts w:ascii="Times New Roman" w:hAnsi="Times New Roman" w:eastAsia="仿宋_GB2312"/>
          <w:color w:val="000000"/>
          <w:sz w:val="28"/>
          <w:szCs w:val="28"/>
        </w:rPr>
        <w:t>通信地址：</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w:t>
      </w:r>
    </w:p>
    <w:p w14:paraId="0F236EEF">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1.1.3 工程和设备</w:t>
      </w:r>
    </w:p>
    <w:p w14:paraId="5E571591">
      <w:pPr>
        <w:spacing w:line="360" w:lineRule="auto"/>
        <w:ind w:firstLine="560" w:firstLineChars="200"/>
        <w:rPr>
          <w:rFonts w:hint="eastAsia" w:ascii="Times New Roman" w:hAnsi="Times New Roman" w:eastAsia="仿宋_GB2312"/>
          <w:color w:val="000000"/>
          <w:sz w:val="28"/>
          <w:szCs w:val="28"/>
          <w:u w:val="single"/>
        </w:rPr>
      </w:pPr>
      <w:r>
        <w:rPr>
          <w:rFonts w:ascii="Times New Roman" w:hAnsi="Times New Roman" w:eastAsia="仿宋_GB2312"/>
          <w:color w:val="000000"/>
          <w:sz w:val="28"/>
          <w:szCs w:val="28"/>
        </w:rPr>
        <w:t>1.1.3.7 作为施工现场组成部分的其他场所包括：</w:t>
      </w:r>
      <w:r>
        <w:rPr>
          <w:rFonts w:hint="eastAsia" w:ascii="Times New Roman" w:hAnsi="Times New Roman" w:eastAsia="仿宋_GB2312"/>
          <w:color w:val="000000"/>
          <w:sz w:val="28"/>
          <w:szCs w:val="28"/>
          <w:u w:val="single"/>
        </w:rPr>
        <w:t xml:space="preserve">           </w:t>
      </w:r>
    </w:p>
    <w:p w14:paraId="34784EE1">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w:t>
      </w:r>
    </w:p>
    <w:p w14:paraId="5D8797BA">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1.1.3.9 永久占地包括：</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 </w:t>
      </w:r>
      <w:r>
        <w:rPr>
          <w:rFonts w:ascii="Times New Roman" w:hAnsi="Times New Roman" w:eastAsia="仿宋_GB2312"/>
          <w:color w:val="000000"/>
          <w:kern w:val="0"/>
          <w:sz w:val="28"/>
          <w:szCs w:val="28"/>
        </w:rPr>
        <w:t>。</w:t>
      </w:r>
    </w:p>
    <w:p w14:paraId="30473977">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kern w:val="0"/>
          <w:sz w:val="28"/>
          <w:szCs w:val="28"/>
        </w:rPr>
        <w:t>1.1.3.10 临时占地包括：</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 </w:t>
      </w:r>
      <w:r>
        <w:rPr>
          <w:rFonts w:ascii="Times New Roman" w:hAnsi="Times New Roman" w:eastAsia="仿宋_GB2312"/>
          <w:color w:val="000000"/>
          <w:kern w:val="0"/>
          <w:sz w:val="28"/>
          <w:szCs w:val="28"/>
        </w:rPr>
        <w:t>。</w:t>
      </w:r>
    </w:p>
    <w:p w14:paraId="243263F6">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 xml:space="preserve">1.3法律 </w:t>
      </w:r>
    </w:p>
    <w:p w14:paraId="419F2046">
      <w:pPr>
        <w:autoSpaceDE w:val="0"/>
        <w:autoSpaceDN w:val="0"/>
        <w:adjustRightInd w:val="0"/>
        <w:spacing w:line="360" w:lineRule="auto"/>
        <w:ind w:left="596" w:leftChars="284"/>
        <w:jc w:val="left"/>
        <w:rPr>
          <w:rFonts w:hint="eastAsia" w:ascii="Times New Roman" w:hAnsi="Times New Roman" w:eastAsia="仿宋_GB2312"/>
          <w:color w:val="000000"/>
          <w:sz w:val="28"/>
          <w:szCs w:val="28"/>
          <w:u w:val="single"/>
        </w:rPr>
      </w:pPr>
      <w:r>
        <w:rPr>
          <w:rFonts w:ascii="Times New Roman" w:hAnsi="Times New Roman" w:eastAsia="仿宋_GB2312"/>
          <w:color w:val="000000"/>
          <w:sz w:val="28"/>
          <w:szCs w:val="28"/>
        </w:rPr>
        <w:t>适用于合同的其他规范性文件：</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p>
    <w:p w14:paraId="1844A57C">
      <w:pPr>
        <w:autoSpaceDE w:val="0"/>
        <w:autoSpaceDN w:val="0"/>
        <w:adjustRightInd w:val="0"/>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5C2395AE">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1.4 标准和规范</w:t>
      </w:r>
    </w:p>
    <w:p w14:paraId="5153A8AF">
      <w:pPr>
        <w:spacing w:line="360" w:lineRule="auto"/>
        <w:ind w:left="596" w:leftChars="284"/>
        <w:rPr>
          <w:rFonts w:hint="eastAsia" w:ascii="Times New Roman" w:hAnsi="Times New Roman" w:eastAsia="仿宋_GB2312"/>
          <w:color w:val="000000"/>
          <w:sz w:val="28"/>
          <w:szCs w:val="28"/>
        </w:rPr>
      </w:pPr>
      <w:r>
        <w:rPr>
          <w:rFonts w:ascii="Times New Roman" w:hAnsi="Times New Roman" w:eastAsia="仿宋_GB2312"/>
          <w:color w:val="000000"/>
          <w:sz w:val="28"/>
          <w:szCs w:val="28"/>
        </w:rPr>
        <w:t>1.4.1适用于工程的标准规范包括：</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 xml:space="preserve"> </w:t>
      </w:r>
    </w:p>
    <w:p w14:paraId="4FA01C88">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0D1CA302">
      <w:pPr>
        <w:spacing w:line="360" w:lineRule="auto"/>
        <w:ind w:firstLine="560" w:firstLineChars="200"/>
        <w:outlineLvl w:val="0"/>
        <w:rPr>
          <w:rFonts w:ascii="Times New Roman" w:hAnsi="Times New Roman" w:eastAsia="仿宋_GB2312"/>
          <w:color w:val="000000"/>
          <w:kern w:val="0"/>
          <w:sz w:val="28"/>
          <w:szCs w:val="28"/>
          <w:u w:val="single"/>
        </w:rPr>
      </w:pPr>
      <w:bookmarkStart w:id="1064" w:name="_Toc15342"/>
      <w:r>
        <w:rPr>
          <w:rFonts w:ascii="Times New Roman" w:hAnsi="Times New Roman" w:eastAsia="仿宋_GB2312"/>
          <w:color w:val="000000"/>
          <w:kern w:val="0"/>
          <w:sz w:val="28"/>
          <w:szCs w:val="28"/>
        </w:rPr>
        <w:t>1.4.2 发包人提供国外标准、规范的名称：</w:t>
      </w:r>
      <w:bookmarkEnd w:id="1064"/>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p>
    <w:p w14:paraId="33AA6A60">
      <w:pPr>
        <w:spacing w:line="360" w:lineRule="auto"/>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54EBD58E">
      <w:pPr>
        <w:spacing w:line="360" w:lineRule="auto"/>
        <w:ind w:firstLine="560" w:firstLineChars="200"/>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发包人提供国外标准、规范的份数：</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6D34091A">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kern w:val="0"/>
          <w:sz w:val="28"/>
          <w:szCs w:val="28"/>
        </w:rPr>
        <w:t>发包人提供国外标准、规范的名称：</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68E2508C">
      <w:pPr>
        <w:spacing w:line="360" w:lineRule="auto"/>
        <w:ind w:left="596" w:leftChars="284"/>
        <w:rPr>
          <w:rFonts w:hint="eastAsia" w:ascii="Times New Roman" w:hAnsi="Times New Roman" w:eastAsia="仿宋_GB2312"/>
          <w:color w:val="000000"/>
          <w:sz w:val="28"/>
          <w:szCs w:val="28"/>
        </w:rPr>
      </w:pPr>
      <w:r>
        <w:rPr>
          <w:rFonts w:ascii="Times New Roman" w:hAnsi="Times New Roman" w:eastAsia="仿宋_GB2312"/>
          <w:color w:val="000000"/>
          <w:sz w:val="28"/>
          <w:szCs w:val="28"/>
        </w:rPr>
        <w:t>1.4.3发包人对工程的技术标准和功能要求的特殊要求：</w:t>
      </w:r>
    </w:p>
    <w:p w14:paraId="1FF182B4">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1E42EF03">
      <w:pPr>
        <w:spacing w:after="120" w:line="360" w:lineRule="auto"/>
        <w:ind w:firstLine="560" w:firstLineChars="200"/>
        <w:outlineLvl w:val="0"/>
        <w:rPr>
          <w:rFonts w:ascii="Times New Roman" w:hAnsi="Times New Roman" w:eastAsia="黑体"/>
          <w:color w:val="000000"/>
          <w:sz w:val="28"/>
          <w:szCs w:val="28"/>
        </w:rPr>
      </w:pPr>
      <w:bookmarkStart w:id="1065" w:name="_Toc17755"/>
      <w:r>
        <w:rPr>
          <w:rFonts w:ascii="Times New Roman" w:hAnsi="Times New Roman" w:eastAsia="黑体"/>
          <w:color w:val="000000"/>
          <w:sz w:val="28"/>
          <w:szCs w:val="28"/>
        </w:rPr>
        <w:t>1.5 合同文件的优先顺序</w:t>
      </w:r>
      <w:bookmarkEnd w:id="1065"/>
    </w:p>
    <w:p w14:paraId="70EA7403">
      <w:pPr>
        <w:spacing w:line="360" w:lineRule="auto"/>
        <w:ind w:firstLine="560" w:firstLineChars="200"/>
        <w:rPr>
          <w:rFonts w:hint="eastAsia" w:ascii="Times New Roman" w:hAnsi="Times New Roman" w:eastAsia="仿宋_GB2312"/>
          <w:color w:val="000000"/>
          <w:sz w:val="28"/>
          <w:szCs w:val="28"/>
        </w:rPr>
      </w:pPr>
      <w:r>
        <w:rPr>
          <w:rFonts w:ascii="Times New Roman" w:hAnsi="Times New Roman" w:eastAsia="仿宋_GB2312"/>
          <w:color w:val="000000"/>
          <w:sz w:val="28"/>
          <w:szCs w:val="28"/>
        </w:rPr>
        <w:t>合同文件组成及优先顺序为：</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w:t>
      </w:r>
    </w:p>
    <w:p w14:paraId="14224CE5">
      <w:pPr>
        <w:spacing w:after="120" w:line="360" w:lineRule="auto"/>
        <w:ind w:firstLine="560" w:firstLineChars="200"/>
        <w:outlineLvl w:val="0"/>
        <w:rPr>
          <w:rFonts w:ascii="Times New Roman" w:hAnsi="Times New Roman" w:eastAsia="黑体"/>
          <w:color w:val="000000"/>
          <w:sz w:val="28"/>
          <w:szCs w:val="28"/>
        </w:rPr>
      </w:pPr>
      <w:bookmarkStart w:id="1066" w:name="_Toc8117"/>
      <w:r>
        <w:rPr>
          <w:rFonts w:ascii="Times New Roman" w:hAnsi="Times New Roman" w:eastAsia="黑体"/>
          <w:color w:val="000000"/>
          <w:sz w:val="28"/>
          <w:szCs w:val="28"/>
        </w:rPr>
        <w:t>1.6 图纸和承包人文件</w:t>
      </w:r>
      <w:bookmarkEnd w:id="1066"/>
      <w:r>
        <w:rPr>
          <w:rFonts w:ascii="Times New Roman" w:hAnsi="Times New Roman" w:eastAsia="黑体"/>
          <w:color w:val="000000"/>
          <w:sz w:val="28"/>
          <w:szCs w:val="28"/>
        </w:rPr>
        <w:tab/>
      </w:r>
    </w:p>
    <w:p w14:paraId="017E5333">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1.6.1 图纸的提供</w:t>
      </w:r>
    </w:p>
    <w:p w14:paraId="7C85E7E1">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发包人向承包人提供图纸的期限：</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w:t>
      </w:r>
    </w:p>
    <w:p w14:paraId="64ACD4D6">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发包人向承包人提供图纸的数量：</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w:t>
      </w:r>
    </w:p>
    <w:p w14:paraId="72F070B6">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发包人向承包人提供图纸的内容：</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w:t>
      </w:r>
    </w:p>
    <w:p w14:paraId="5339E4EC">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1.6.4 承包人文件</w:t>
      </w:r>
    </w:p>
    <w:p w14:paraId="354606E5">
      <w:pPr>
        <w:spacing w:line="360" w:lineRule="auto"/>
        <w:ind w:left="596" w:leftChars="284"/>
        <w:jc w:val="left"/>
        <w:rPr>
          <w:rFonts w:hint="eastAsia" w:ascii="Times New Roman" w:hAnsi="Times New Roman" w:eastAsia="仿宋_GB2312"/>
          <w:color w:val="000000"/>
          <w:sz w:val="28"/>
          <w:szCs w:val="28"/>
          <w:u w:val="single"/>
        </w:rPr>
      </w:pPr>
      <w:r>
        <w:rPr>
          <w:rFonts w:ascii="Times New Roman" w:hAnsi="Times New Roman" w:eastAsia="仿宋_GB2312"/>
          <w:color w:val="000000"/>
          <w:sz w:val="28"/>
          <w:szCs w:val="28"/>
        </w:rPr>
        <w:t>需要由承包人提供的文件，包括：</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p>
    <w:p w14:paraId="37AB4893">
      <w:pPr>
        <w:spacing w:line="360" w:lineRule="auto"/>
        <w:ind w:left="596" w:leftChars="284"/>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1D095DE4">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承包人提供的文件的期限为：</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w:t>
      </w:r>
    </w:p>
    <w:p w14:paraId="11EF7626">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承包人提供的文件的数量为：</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w:t>
      </w:r>
    </w:p>
    <w:p w14:paraId="4C6F27E8">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承包人提供的文件的形式为：</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w:t>
      </w:r>
    </w:p>
    <w:p w14:paraId="15FD0788">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发包人</w:t>
      </w:r>
      <w:r>
        <w:rPr>
          <w:rFonts w:hint="eastAsia" w:ascii="Times New Roman" w:hAnsi="Times New Roman" w:eastAsia="仿宋_GB2312"/>
          <w:color w:val="000000"/>
          <w:sz w:val="28"/>
          <w:szCs w:val="28"/>
        </w:rPr>
        <w:t>审批</w:t>
      </w:r>
      <w:r>
        <w:rPr>
          <w:rFonts w:ascii="Times New Roman" w:hAnsi="Times New Roman" w:eastAsia="仿宋_GB2312"/>
          <w:color w:val="000000"/>
          <w:sz w:val="28"/>
          <w:szCs w:val="28"/>
        </w:rPr>
        <w:t>承包人文件的期限：</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w:t>
      </w:r>
    </w:p>
    <w:p w14:paraId="46E19366">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1.6.5 现场图纸准备</w:t>
      </w:r>
    </w:p>
    <w:p w14:paraId="105EFDAD">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关于现场图纸准备的约定：</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w:t>
      </w:r>
    </w:p>
    <w:p w14:paraId="2D7F02E4">
      <w:pPr>
        <w:spacing w:after="120" w:line="360" w:lineRule="auto"/>
        <w:ind w:firstLine="560" w:firstLineChars="200"/>
        <w:outlineLvl w:val="0"/>
        <w:rPr>
          <w:rFonts w:ascii="Times New Roman" w:hAnsi="Times New Roman" w:eastAsia="黑体"/>
          <w:color w:val="000000"/>
          <w:sz w:val="28"/>
          <w:szCs w:val="28"/>
        </w:rPr>
      </w:pPr>
      <w:bookmarkStart w:id="1067" w:name="_Toc26168"/>
      <w:r>
        <w:rPr>
          <w:rFonts w:ascii="Times New Roman" w:hAnsi="Times New Roman" w:eastAsia="黑体"/>
          <w:color w:val="000000"/>
          <w:sz w:val="28"/>
          <w:szCs w:val="28"/>
        </w:rPr>
        <w:t>1.7 联络</w:t>
      </w:r>
      <w:bookmarkEnd w:id="1067"/>
    </w:p>
    <w:p w14:paraId="31766A30">
      <w:pPr>
        <w:spacing w:line="360" w:lineRule="auto"/>
        <w:ind w:firstLine="560" w:firstLineChars="200"/>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1.7.1发包人和承包人应当在</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kern w:val="0"/>
          <w:sz w:val="28"/>
          <w:szCs w:val="28"/>
        </w:rPr>
        <w:t>天内将与合同有关的通知、批准、证明、证书、指示、指令、要求、请求、同意、意见、确定和决定等书面函件送达对方当事人</w:t>
      </w:r>
      <w:r>
        <w:rPr>
          <w:rFonts w:hint="eastAsia" w:ascii="Times New Roman" w:hAnsi="Times New Roman" w:eastAsia="仿宋_GB2312"/>
          <w:color w:val="000000"/>
          <w:kern w:val="0"/>
          <w:sz w:val="28"/>
          <w:szCs w:val="28"/>
        </w:rPr>
        <w:t>。</w:t>
      </w:r>
    </w:p>
    <w:p w14:paraId="04291F47">
      <w:pPr>
        <w:spacing w:line="360" w:lineRule="auto"/>
        <w:ind w:firstLine="560" w:firstLineChars="200"/>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1.7.2 发包人接收文件的地点：</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kern w:val="0"/>
          <w:sz w:val="28"/>
          <w:szCs w:val="28"/>
        </w:rPr>
        <w:t>；</w:t>
      </w:r>
    </w:p>
    <w:p w14:paraId="158F6975">
      <w:pPr>
        <w:spacing w:line="360" w:lineRule="auto"/>
        <w:ind w:firstLine="560" w:firstLineChars="200"/>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发包人指定的接收人为：</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kern w:val="0"/>
          <w:sz w:val="28"/>
          <w:szCs w:val="28"/>
        </w:rPr>
        <w:t>。</w:t>
      </w:r>
    </w:p>
    <w:p w14:paraId="11779ECC">
      <w:pPr>
        <w:spacing w:line="360" w:lineRule="auto"/>
        <w:ind w:firstLine="560" w:firstLineChars="200"/>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承包人接收文件的地点：</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kern w:val="0"/>
          <w:sz w:val="28"/>
          <w:szCs w:val="28"/>
        </w:rPr>
        <w:t>；</w:t>
      </w:r>
    </w:p>
    <w:p w14:paraId="6F99B692">
      <w:pPr>
        <w:spacing w:line="360" w:lineRule="auto"/>
        <w:ind w:firstLine="560" w:firstLineChars="200"/>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承包人指定的接收人为：</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kern w:val="0"/>
          <w:sz w:val="28"/>
          <w:szCs w:val="28"/>
        </w:rPr>
        <w:t>。</w:t>
      </w:r>
    </w:p>
    <w:p w14:paraId="7EC4412C">
      <w:pPr>
        <w:spacing w:line="360" w:lineRule="auto"/>
        <w:ind w:firstLine="560" w:firstLineChars="200"/>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监理人接收文件的地点：</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kern w:val="0"/>
          <w:sz w:val="28"/>
          <w:szCs w:val="28"/>
        </w:rPr>
        <w:t>；</w:t>
      </w:r>
    </w:p>
    <w:p w14:paraId="2995F5F9">
      <w:pPr>
        <w:spacing w:line="360" w:lineRule="auto"/>
        <w:ind w:firstLine="560" w:firstLineChars="200"/>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监理人指定的接收人为：</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kern w:val="0"/>
          <w:sz w:val="28"/>
          <w:szCs w:val="28"/>
        </w:rPr>
        <w:t>。</w:t>
      </w:r>
    </w:p>
    <w:p w14:paraId="3788E82F">
      <w:pPr>
        <w:spacing w:after="120" w:line="360" w:lineRule="auto"/>
        <w:ind w:firstLine="560" w:firstLineChars="200"/>
        <w:outlineLvl w:val="0"/>
        <w:rPr>
          <w:rFonts w:ascii="Times New Roman" w:hAnsi="Times New Roman" w:eastAsia="黑体"/>
          <w:color w:val="000000"/>
          <w:sz w:val="28"/>
          <w:szCs w:val="28"/>
        </w:rPr>
      </w:pPr>
      <w:bookmarkStart w:id="1068" w:name="_Toc9643"/>
      <w:r>
        <w:rPr>
          <w:rFonts w:ascii="Times New Roman" w:hAnsi="Times New Roman" w:eastAsia="黑体"/>
          <w:color w:val="000000"/>
          <w:sz w:val="28"/>
          <w:szCs w:val="28"/>
        </w:rPr>
        <w:t>1.10 交通运输</w:t>
      </w:r>
      <w:bookmarkEnd w:id="1068"/>
    </w:p>
    <w:p w14:paraId="6654FAB2">
      <w:pPr>
        <w:spacing w:line="360" w:lineRule="auto"/>
        <w:ind w:firstLine="560" w:firstLineChars="200"/>
        <w:outlineLvl w:val="0"/>
        <w:rPr>
          <w:rFonts w:ascii="Times New Roman" w:hAnsi="Times New Roman" w:eastAsia="仿宋_GB2312"/>
          <w:sz w:val="28"/>
          <w:szCs w:val="28"/>
        </w:rPr>
      </w:pPr>
      <w:bookmarkStart w:id="1069" w:name="_Toc13133"/>
      <w:r>
        <w:rPr>
          <w:rFonts w:ascii="Times New Roman" w:hAnsi="Times New Roman" w:eastAsia="仿宋_GB2312"/>
          <w:sz w:val="28"/>
          <w:szCs w:val="28"/>
        </w:rPr>
        <w:t>1</w:t>
      </w:r>
      <w:bookmarkStart w:id="1070" w:name="_Toc303539100"/>
      <w:bookmarkStart w:id="1071" w:name="_Toc300934943"/>
      <w:bookmarkStart w:id="1072" w:name="_Toc304295521"/>
      <w:bookmarkStart w:id="1073" w:name="_Toc312677986"/>
      <w:bookmarkStart w:id="1074" w:name="_Toc318581155"/>
      <w:r>
        <w:rPr>
          <w:rFonts w:ascii="Times New Roman" w:hAnsi="Times New Roman" w:eastAsia="仿宋_GB2312"/>
          <w:sz w:val="28"/>
          <w:szCs w:val="28"/>
        </w:rPr>
        <w:t>.10.1 出入现场的权利</w:t>
      </w:r>
      <w:bookmarkEnd w:id="1069"/>
    </w:p>
    <w:p w14:paraId="04808B52">
      <w:pPr>
        <w:spacing w:line="360" w:lineRule="auto"/>
        <w:ind w:left="596" w:leftChars="284"/>
        <w:rPr>
          <w:rFonts w:hint="eastAsia" w:ascii="Times New Roman" w:hAnsi="Times New Roman" w:eastAsia="仿宋_GB2312"/>
          <w:color w:val="000000"/>
          <w:sz w:val="28"/>
          <w:szCs w:val="28"/>
          <w:u w:val="single"/>
        </w:rPr>
      </w:pPr>
      <w:r>
        <w:rPr>
          <w:rFonts w:ascii="Times New Roman" w:hAnsi="Times New Roman" w:eastAsia="仿宋_GB2312"/>
          <w:sz w:val="28"/>
          <w:szCs w:val="28"/>
        </w:rPr>
        <w:t>关于出入现场的权利的约定：</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p>
    <w:p w14:paraId="3F9CE01F">
      <w:pPr>
        <w:spacing w:line="360" w:lineRule="auto"/>
        <w:rPr>
          <w:rFonts w:ascii="Times New Roman" w:hAnsi="Times New Roman" w:eastAsia="仿宋_GB2312"/>
          <w:sz w:val="28"/>
          <w:szCs w:val="28"/>
        </w:rPr>
      </w:pP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sz w:val="28"/>
          <w:szCs w:val="28"/>
        </w:rPr>
        <w:t>。</w:t>
      </w:r>
    </w:p>
    <w:bookmarkEnd w:id="1070"/>
    <w:bookmarkEnd w:id="1071"/>
    <w:bookmarkEnd w:id="1072"/>
    <w:bookmarkEnd w:id="1073"/>
    <w:bookmarkEnd w:id="1074"/>
    <w:p w14:paraId="3D1B0577">
      <w:pPr>
        <w:spacing w:line="360" w:lineRule="auto"/>
        <w:ind w:firstLine="560" w:firstLineChars="200"/>
        <w:jc w:val="left"/>
        <w:outlineLvl w:val="0"/>
        <w:rPr>
          <w:rFonts w:ascii="Times New Roman" w:hAnsi="Times New Roman" w:eastAsia="仿宋_GB2312"/>
          <w:sz w:val="28"/>
          <w:szCs w:val="28"/>
        </w:rPr>
      </w:pPr>
      <w:bookmarkStart w:id="1075" w:name="_Toc22439"/>
      <w:r>
        <w:rPr>
          <w:rFonts w:ascii="Times New Roman" w:hAnsi="Times New Roman" w:eastAsia="仿宋_GB2312"/>
          <w:sz w:val="28"/>
          <w:szCs w:val="28"/>
        </w:rPr>
        <w:t>1</w:t>
      </w:r>
      <w:bookmarkStart w:id="1076" w:name="_Toc318581156"/>
      <w:bookmarkStart w:id="1077" w:name="_Toc312677987"/>
      <w:bookmarkStart w:id="1078" w:name="_Toc303539101"/>
      <w:bookmarkStart w:id="1079" w:name="_Toc300934944"/>
      <w:bookmarkStart w:id="1080" w:name="_Toc304295522"/>
      <w:r>
        <w:rPr>
          <w:rFonts w:ascii="Times New Roman" w:hAnsi="Times New Roman" w:eastAsia="仿宋_GB2312"/>
          <w:sz w:val="28"/>
          <w:szCs w:val="28"/>
        </w:rPr>
        <w:t>.10.3 场内交通</w:t>
      </w:r>
      <w:bookmarkEnd w:id="1075"/>
    </w:p>
    <w:p w14:paraId="5733095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关于场外交通和场内交通的边界的约定：</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sz w:val="28"/>
          <w:szCs w:val="28"/>
        </w:rPr>
        <w:t>。</w:t>
      </w:r>
    </w:p>
    <w:p w14:paraId="48B0A834">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关于发包人向承包人免费提供满足工程施工需要的场内道路和交通设施的约定：</w:t>
      </w:r>
      <w:r>
        <w:rPr>
          <w:rFonts w:ascii="Times New Roman" w:hAnsi="Times New Roman" w:eastAsia="仿宋_GB2312"/>
          <w:color w:val="000000"/>
          <w:sz w:val="28"/>
          <w:szCs w:val="28"/>
          <w:u w:val="single"/>
        </w:rPr>
        <w:t> 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sz w:val="28"/>
          <w:szCs w:val="28"/>
        </w:rPr>
        <w:t>。</w:t>
      </w:r>
      <w:bookmarkEnd w:id="1076"/>
      <w:bookmarkEnd w:id="1077"/>
      <w:bookmarkEnd w:id="1078"/>
      <w:bookmarkEnd w:id="1079"/>
      <w:bookmarkEnd w:id="1080"/>
      <w:r>
        <w:rPr>
          <w:rFonts w:ascii="Times New Roman" w:hAnsi="Times New Roman" w:eastAsia="仿宋_GB2312"/>
          <w:sz w:val="28"/>
          <w:szCs w:val="28"/>
        </w:rPr>
        <w:t xml:space="preserve">  </w:t>
      </w:r>
      <w:bookmarkStart w:id="1081" w:name="_Toc318581157"/>
    </w:p>
    <w:p w14:paraId="294F9EB7">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1.10.4超大件和超重件的运输</w:t>
      </w:r>
    </w:p>
    <w:p w14:paraId="4A5B39EF">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运输超大件或超重件所需的道路和桥梁临时加固改造费用和其他有关费用由</w:t>
      </w:r>
      <w:r>
        <w:rPr>
          <w:rFonts w:ascii="Times New Roman" w:hAnsi="Times New Roman" w:eastAsia="仿宋_GB2312"/>
          <w:sz w:val="28"/>
          <w:szCs w:val="28"/>
          <w:u w:val="single"/>
        </w:rPr>
        <w:t xml:space="preserve">              </w:t>
      </w:r>
      <w:r>
        <w:rPr>
          <w:rFonts w:ascii="Times New Roman" w:hAnsi="Times New Roman" w:eastAsia="仿宋_GB2312"/>
          <w:sz w:val="28"/>
          <w:szCs w:val="28"/>
        </w:rPr>
        <w:t>承担。</w:t>
      </w:r>
    </w:p>
    <w:bookmarkEnd w:id="1081"/>
    <w:p w14:paraId="29337994">
      <w:pPr>
        <w:spacing w:after="120" w:line="360" w:lineRule="auto"/>
        <w:ind w:firstLine="560" w:firstLineChars="200"/>
        <w:outlineLvl w:val="0"/>
        <w:rPr>
          <w:rFonts w:ascii="Times New Roman" w:hAnsi="Times New Roman" w:eastAsia="黑体"/>
          <w:color w:val="000000"/>
          <w:sz w:val="28"/>
          <w:szCs w:val="28"/>
        </w:rPr>
      </w:pPr>
      <w:bookmarkStart w:id="1082" w:name="_Toc12105"/>
      <w:r>
        <w:rPr>
          <w:rFonts w:ascii="Times New Roman" w:hAnsi="Times New Roman" w:eastAsia="黑体"/>
          <w:color w:val="000000"/>
          <w:sz w:val="28"/>
          <w:szCs w:val="28"/>
        </w:rPr>
        <w:t>1.11 知识产权</w:t>
      </w:r>
      <w:bookmarkEnd w:id="1082"/>
    </w:p>
    <w:p w14:paraId="7A1EB1A5">
      <w:pPr>
        <w:spacing w:line="360" w:lineRule="auto"/>
        <w:ind w:firstLine="560" w:firstLineChars="200"/>
        <w:rPr>
          <w:rFonts w:ascii="Times New Roman" w:hAnsi="Times New Roman" w:eastAsia="仿宋_GB2312"/>
          <w:color w:val="000000"/>
          <w:sz w:val="28"/>
          <w:szCs w:val="28"/>
          <w:u w:val="single"/>
        </w:rPr>
      </w:pPr>
      <w:r>
        <w:rPr>
          <w:rFonts w:ascii="Times New Roman" w:hAnsi="Times New Roman" w:eastAsia="仿宋_GB2312"/>
          <w:color w:val="000000"/>
          <w:sz w:val="28"/>
          <w:szCs w:val="28"/>
        </w:rPr>
        <w:t>1.11.1关于发包人提供给承包人的图纸、发包人为实施工程自行编制或委托编制的技术规范以及反映发包人关于合同要求或其他类似性质的文件的著作权的归属：</w:t>
      </w:r>
      <w:r>
        <w:rPr>
          <w:rFonts w:ascii="Times New Roman" w:hAnsi="Times New Roman" w:eastAsia="仿宋_GB2312"/>
          <w:color w:val="000000"/>
          <w:sz w:val="28"/>
          <w:szCs w:val="28"/>
          <w:u w:val="single"/>
        </w:rPr>
        <w:t>                     </w:t>
      </w:r>
    </w:p>
    <w:p w14:paraId="206CF803">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54940626">
      <w:pPr>
        <w:spacing w:line="360" w:lineRule="auto"/>
        <w:ind w:left="596" w:leftChars="284"/>
        <w:rPr>
          <w:rFonts w:hint="eastAsia" w:ascii="Times New Roman" w:hAnsi="Times New Roman" w:eastAsia="仿宋_GB2312"/>
          <w:color w:val="000000"/>
          <w:sz w:val="28"/>
          <w:szCs w:val="28"/>
        </w:rPr>
      </w:pPr>
      <w:r>
        <w:rPr>
          <w:rFonts w:ascii="Times New Roman" w:hAnsi="Times New Roman" w:eastAsia="仿宋_GB2312"/>
          <w:color w:val="000000"/>
          <w:sz w:val="28"/>
          <w:szCs w:val="28"/>
        </w:rPr>
        <w:t>关于发包人提供的上述文件的使用限制的要求：</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1F51D795">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774BCDEB">
      <w:pPr>
        <w:spacing w:line="360" w:lineRule="auto"/>
        <w:ind w:left="596" w:leftChars="284"/>
        <w:outlineLvl w:val="0"/>
        <w:rPr>
          <w:rFonts w:hint="eastAsia" w:ascii="Times New Roman" w:hAnsi="Times New Roman" w:eastAsia="仿宋_GB2312"/>
          <w:color w:val="000000"/>
          <w:sz w:val="28"/>
          <w:szCs w:val="28"/>
        </w:rPr>
      </w:pPr>
      <w:bookmarkStart w:id="1083" w:name="_Toc5382"/>
      <w:r>
        <w:rPr>
          <w:rFonts w:ascii="Times New Roman" w:hAnsi="Times New Roman" w:eastAsia="仿宋_GB2312"/>
          <w:color w:val="000000"/>
          <w:sz w:val="28"/>
          <w:szCs w:val="28"/>
        </w:rPr>
        <w:t>1.11.2 关于承包人为实施工程所编制文件的著作权的归属：</w:t>
      </w:r>
      <w:bookmarkEnd w:id="1083"/>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p>
    <w:p w14:paraId="5EB80ECF">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2F2FFC95">
      <w:pPr>
        <w:spacing w:line="360" w:lineRule="auto"/>
        <w:ind w:firstLine="560" w:firstLineChars="200"/>
        <w:rPr>
          <w:rFonts w:ascii="Times New Roman" w:hAnsi="Times New Roman" w:eastAsia="仿宋_GB2312"/>
          <w:color w:val="000000"/>
          <w:sz w:val="28"/>
          <w:szCs w:val="28"/>
          <w:u w:val="single"/>
        </w:rPr>
      </w:pPr>
      <w:r>
        <w:rPr>
          <w:rFonts w:ascii="Times New Roman" w:hAnsi="Times New Roman" w:eastAsia="仿宋_GB2312"/>
          <w:color w:val="000000"/>
          <w:sz w:val="28"/>
          <w:szCs w:val="28"/>
        </w:rPr>
        <w:t>关于承包人提供的上述文件的使用限制的要求：</w:t>
      </w:r>
      <w:r>
        <w:rPr>
          <w:rFonts w:ascii="Times New Roman" w:hAnsi="Times New Roman" w:eastAsia="仿宋_GB2312"/>
          <w:color w:val="000000"/>
          <w:sz w:val="28"/>
          <w:szCs w:val="28"/>
          <w:u w:val="single"/>
        </w:rPr>
        <w:t>   </w:t>
      </w:r>
    </w:p>
    <w:p w14:paraId="56FA8F69">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5C490A8D">
      <w:pPr>
        <w:spacing w:line="360" w:lineRule="auto"/>
        <w:ind w:firstLine="560" w:firstLineChars="200"/>
        <w:outlineLvl w:val="0"/>
        <w:rPr>
          <w:rFonts w:ascii="Times New Roman" w:hAnsi="Times New Roman" w:eastAsia="仿宋_GB2312"/>
          <w:color w:val="000000"/>
          <w:kern w:val="0"/>
          <w:sz w:val="28"/>
          <w:szCs w:val="28"/>
        </w:rPr>
      </w:pPr>
      <w:bookmarkStart w:id="1084" w:name="_Toc11732"/>
      <w:r>
        <w:rPr>
          <w:rFonts w:ascii="Times New Roman" w:hAnsi="Times New Roman" w:eastAsia="仿宋_GB2312"/>
          <w:color w:val="000000"/>
          <w:sz w:val="28"/>
          <w:szCs w:val="28"/>
        </w:rPr>
        <w:t>1.11.4 承包人在施工过程中所采用的专利、专有技术、技术秘密的使用费的承担方式：</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kern w:val="0"/>
          <w:sz w:val="28"/>
          <w:szCs w:val="28"/>
        </w:rPr>
        <w:t>。</w:t>
      </w:r>
      <w:bookmarkEnd w:id="1084"/>
    </w:p>
    <w:p w14:paraId="59694B74">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1.13工程量清单错误的修正</w:t>
      </w:r>
    </w:p>
    <w:p w14:paraId="0DD4F8D1">
      <w:pPr>
        <w:spacing w:line="360" w:lineRule="auto"/>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出现工程量清单错误时，是否调整合同价格：</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  </w:t>
      </w:r>
      <w:r>
        <w:rPr>
          <w:rFonts w:ascii="Times New Roman" w:hAnsi="Times New Roman" w:eastAsia="仿宋_GB2312"/>
          <w:color w:val="000000"/>
          <w:kern w:val="0"/>
          <w:sz w:val="28"/>
          <w:szCs w:val="28"/>
        </w:rPr>
        <w:t>。</w:t>
      </w:r>
    </w:p>
    <w:p w14:paraId="5411AA7E">
      <w:pPr>
        <w:spacing w:line="360" w:lineRule="auto"/>
        <w:ind w:firstLine="560" w:firstLineChars="200"/>
        <w:rPr>
          <w:rFonts w:hint="eastAsia" w:ascii="Times New Roman" w:hAnsi="Times New Roman" w:eastAsia="仿宋_GB2312"/>
          <w:color w:val="000000"/>
          <w:sz w:val="28"/>
          <w:szCs w:val="28"/>
          <w:u w:val="single"/>
        </w:rPr>
      </w:pPr>
      <w:r>
        <w:rPr>
          <w:rFonts w:ascii="Times New Roman" w:hAnsi="Times New Roman" w:eastAsia="仿宋_GB2312"/>
          <w:color w:val="000000"/>
          <w:sz w:val="28"/>
          <w:szCs w:val="28"/>
        </w:rPr>
        <w:t>允许调整合同价格的工程量偏差范围：</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2608A024">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  </w:t>
      </w:r>
      <w:r>
        <w:rPr>
          <w:rFonts w:ascii="Times New Roman" w:hAnsi="Times New Roman" w:eastAsia="仿宋_GB2312"/>
          <w:color w:val="000000"/>
          <w:kern w:val="0"/>
          <w:sz w:val="28"/>
          <w:szCs w:val="28"/>
        </w:rPr>
        <w:t>。</w:t>
      </w:r>
    </w:p>
    <w:p w14:paraId="6B589D8E">
      <w:pPr>
        <w:pStyle w:val="5"/>
        <w:spacing w:before="120" w:after="120" w:line="360" w:lineRule="auto"/>
        <w:rPr>
          <w:rFonts w:ascii="Times New Roman" w:hAnsi="Times New Roman" w:eastAsia="黑体"/>
          <w:b w:val="0"/>
          <w:color w:val="000000"/>
          <w:sz w:val="28"/>
          <w:szCs w:val="28"/>
        </w:rPr>
      </w:pPr>
      <w:bookmarkStart w:id="1085" w:name="_Toc351203634"/>
      <w:r>
        <w:rPr>
          <w:rFonts w:ascii="Times New Roman" w:hAnsi="Times New Roman" w:eastAsia="黑体"/>
          <w:b w:val="0"/>
          <w:color w:val="000000"/>
          <w:sz w:val="28"/>
          <w:szCs w:val="28"/>
        </w:rPr>
        <w:t>2</w:t>
      </w:r>
      <w:bookmarkStart w:id="1086" w:name="_Toc292559362"/>
      <w:bookmarkStart w:id="1087" w:name="_Toc297120457"/>
      <w:bookmarkStart w:id="1088" w:name="_Toc292559867"/>
      <w:bookmarkStart w:id="1089" w:name="_Toc297048343"/>
      <w:bookmarkStart w:id="1090" w:name="_Toc296890985"/>
      <w:bookmarkStart w:id="1091" w:name="_Toc296347156"/>
      <w:bookmarkStart w:id="1092" w:name="_Toc296346658"/>
      <w:bookmarkStart w:id="1093" w:name="_Toc296944496"/>
      <w:bookmarkStart w:id="1094" w:name="_Toc296503157"/>
      <w:bookmarkStart w:id="1095" w:name="_Toc296891197"/>
      <w:r>
        <w:rPr>
          <w:rFonts w:ascii="Times New Roman" w:hAnsi="Times New Roman" w:eastAsia="黑体"/>
          <w:b w:val="0"/>
          <w:color w:val="000000"/>
          <w:sz w:val="28"/>
          <w:szCs w:val="28"/>
        </w:rPr>
        <w:t>. 发包人</w:t>
      </w:r>
      <w:bookmarkEnd w:id="1085"/>
    </w:p>
    <w:bookmarkEnd w:id="1086"/>
    <w:bookmarkEnd w:id="1087"/>
    <w:bookmarkEnd w:id="1088"/>
    <w:bookmarkEnd w:id="1089"/>
    <w:bookmarkEnd w:id="1090"/>
    <w:bookmarkEnd w:id="1091"/>
    <w:bookmarkEnd w:id="1092"/>
    <w:bookmarkEnd w:id="1093"/>
    <w:bookmarkEnd w:id="1094"/>
    <w:bookmarkEnd w:id="1095"/>
    <w:p w14:paraId="0C6AA4DF">
      <w:pPr>
        <w:spacing w:after="120" w:line="360" w:lineRule="auto"/>
        <w:ind w:firstLine="560" w:firstLineChars="200"/>
        <w:outlineLvl w:val="0"/>
        <w:rPr>
          <w:rFonts w:ascii="Times New Roman" w:hAnsi="Times New Roman" w:eastAsia="黑体"/>
          <w:color w:val="000000"/>
          <w:sz w:val="28"/>
          <w:szCs w:val="28"/>
        </w:rPr>
      </w:pPr>
      <w:bookmarkStart w:id="1096" w:name="_Toc5511"/>
      <w:r>
        <w:rPr>
          <w:rFonts w:ascii="Times New Roman" w:hAnsi="Times New Roman" w:eastAsia="黑体"/>
          <w:color w:val="000000"/>
          <w:sz w:val="28"/>
          <w:szCs w:val="28"/>
        </w:rPr>
        <w:t>2.2 发包人代表</w:t>
      </w:r>
      <w:bookmarkEnd w:id="1096"/>
    </w:p>
    <w:p w14:paraId="00D86300">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发包人代表</w:t>
      </w:r>
      <w:r>
        <w:rPr>
          <w:rFonts w:hint="eastAsia" w:ascii="Times New Roman" w:hAnsi="Times New Roman" w:eastAsia="仿宋_GB2312"/>
          <w:color w:val="000000"/>
          <w:sz w:val="28"/>
          <w:szCs w:val="28"/>
          <w:lang w:val="en-US" w:eastAsia="zh-CN"/>
        </w:rPr>
        <w:t>1</w:t>
      </w:r>
      <w:r>
        <w:rPr>
          <w:rFonts w:ascii="Times New Roman" w:hAnsi="Times New Roman" w:eastAsia="仿宋_GB2312"/>
          <w:color w:val="000000"/>
          <w:sz w:val="28"/>
          <w:szCs w:val="28"/>
        </w:rPr>
        <w:t>：</w:t>
      </w:r>
    </w:p>
    <w:p w14:paraId="686E9A54">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姓    名：</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w:t>
      </w:r>
    </w:p>
    <w:p w14:paraId="426AEFF0">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身份证号：</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0E6EA269">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职    务：</w:t>
      </w:r>
      <w:r>
        <w:rPr>
          <w:rFonts w:ascii="Times New Roman" w:hAnsi="Times New Roman" w:eastAsia="仿宋_GB2312"/>
          <w:color w:val="000000"/>
          <w:sz w:val="28"/>
          <w:szCs w:val="28"/>
          <w:u w:val="single"/>
        </w:rPr>
        <w:t>    </w:t>
      </w:r>
      <w:r>
        <w:rPr>
          <w:rFonts w:ascii="Times New Roman" w:hAnsi="Times New Roman" w:eastAsia="仿宋_GB2312"/>
          <w:color w:val="000000"/>
          <w:sz w:val="28"/>
          <w:szCs w:val="28"/>
        </w:rPr>
        <w:t>；</w:t>
      </w:r>
    </w:p>
    <w:p w14:paraId="6F2571D1">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联系电话：</w:t>
      </w:r>
      <w:r>
        <w:rPr>
          <w:rFonts w:ascii="Times New Roman" w:hAnsi="Times New Roman" w:eastAsia="仿宋_GB2312"/>
          <w:color w:val="000000"/>
          <w:sz w:val="28"/>
          <w:szCs w:val="28"/>
          <w:u w:val="single"/>
        </w:rPr>
        <w:t>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w:t>
      </w:r>
    </w:p>
    <w:p w14:paraId="1F72EA27">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电子信箱：</w:t>
      </w:r>
      <w:r>
        <w:rPr>
          <w:rFonts w:ascii="Times New Roman" w:hAnsi="Times New Roman" w:eastAsia="仿宋_GB2312"/>
          <w:color w:val="000000"/>
          <w:sz w:val="28"/>
          <w:szCs w:val="28"/>
          <w:u w:val="single"/>
        </w:rPr>
        <w:t>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w:t>
      </w:r>
    </w:p>
    <w:p w14:paraId="6E69B8C9">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通信地址：</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 </w:t>
      </w:r>
      <w:r>
        <w:rPr>
          <w:rFonts w:ascii="Times New Roman" w:hAnsi="Times New Roman" w:eastAsia="仿宋_GB2312"/>
          <w:color w:val="000000"/>
          <w:sz w:val="28"/>
          <w:szCs w:val="28"/>
        </w:rPr>
        <w:t>。</w:t>
      </w:r>
    </w:p>
    <w:p w14:paraId="1508E2AA">
      <w:pPr>
        <w:spacing w:line="360" w:lineRule="auto"/>
        <w:ind w:firstLine="560" w:firstLineChars="200"/>
        <w:rPr>
          <w:rFonts w:ascii="Times New Roman" w:hAnsi="Times New Roman" w:eastAsia="仿宋_GB2312"/>
          <w:color w:val="000000"/>
          <w:sz w:val="28"/>
          <w:szCs w:val="28"/>
          <w:u w:val="single"/>
        </w:rPr>
      </w:pPr>
      <w:r>
        <w:rPr>
          <w:rFonts w:ascii="Times New Roman" w:hAnsi="Times New Roman" w:eastAsia="仿宋_GB2312"/>
          <w:color w:val="000000"/>
          <w:sz w:val="28"/>
          <w:szCs w:val="28"/>
        </w:rPr>
        <w:t>发包人对发包人代表的授权范围如下：</w:t>
      </w:r>
      <w:r>
        <w:rPr>
          <w:rFonts w:ascii="Times New Roman" w:hAnsi="Times New Roman" w:eastAsia="仿宋_GB2312"/>
          <w:color w:val="000000"/>
          <w:sz w:val="28"/>
          <w:szCs w:val="28"/>
          <w:u w:val="single"/>
        </w:rPr>
        <w:t>     </w:t>
      </w:r>
    </w:p>
    <w:p w14:paraId="35B3B86C">
      <w:pPr>
        <w:spacing w:line="360" w:lineRule="auto"/>
        <w:rPr>
          <w:rFonts w:ascii="Times New Roman" w:hAnsi="Times New Roman" w:eastAsia="仿宋_GB2312"/>
          <w:color w:val="000000"/>
          <w:sz w:val="28"/>
          <w:szCs w:val="28"/>
        </w:rPr>
      </w:pP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431D0E8C">
      <w:pPr>
        <w:spacing w:line="360" w:lineRule="auto"/>
        <w:ind w:firstLine="560" w:firstLineChars="200"/>
        <w:rPr>
          <w:rFonts w:hint="eastAsia" w:ascii="Times New Roman" w:hAnsi="Times New Roman" w:eastAsia="仿宋_GB2312"/>
          <w:color w:val="000000"/>
          <w:sz w:val="28"/>
          <w:szCs w:val="28"/>
          <w:lang w:val="en-US" w:eastAsia="zh-CN"/>
        </w:rPr>
      </w:pPr>
      <w:r>
        <w:rPr>
          <w:rFonts w:ascii="Times New Roman" w:hAnsi="Times New Roman" w:eastAsia="仿宋_GB2312"/>
          <w:color w:val="000000"/>
          <w:sz w:val="28"/>
          <w:szCs w:val="28"/>
        </w:rPr>
        <w:t>发包人代表</w:t>
      </w:r>
      <w:r>
        <w:rPr>
          <w:rFonts w:hint="eastAsia" w:eastAsia="仿宋_GB2312"/>
          <w:color w:val="000000"/>
          <w:sz w:val="28"/>
          <w:szCs w:val="28"/>
          <w:lang w:val="en-US" w:eastAsia="zh-CN"/>
        </w:rPr>
        <w:t>2</w:t>
      </w:r>
      <w:r>
        <w:rPr>
          <w:rFonts w:ascii="Times New Roman" w:hAnsi="Times New Roman" w:eastAsia="仿宋_GB2312"/>
          <w:color w:val="000000"/>
          <w:sz w:val="28"/>
          <w:szCs w:val="28"/>
        </w:rPr>
        <w:t>：</w:t>
      </w:r>
    </w:p>
    <w:p w14:paraId="5C81BC56">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姓    名：</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w:t>
      </w:r>
    </w:p>
    <w:p w14:paraId="1FEA4222">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身份证号：</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42016F1C">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职    务：</w:t>
      </w:r>
      <w:r>
        <w:rPr>
          <w:rFonts w:ascii="Times New Roman" w:hAnsi="Times New Roman" w:eastAsia="仿宋_GB2312"/>
          <w:color w:val="000000"/>
          <w:sz w:val="28"/>
          <w:szCs w:val="28"/>
          <w:u w:val="single"/>
        </w:rPr>
        <w:t>    </w:t>
      </w:r>
      <w:r>
        <w:rPr>
          <w:rFonts w:ascii="Times New Roman" w:hAnsi="Times New Roman" w:eastAsia="仿宋_GB2312"/>
          <w:color w:val="000000"/>
          <w:sz w:val="28"/>
          <w:szCs w:val="28"/>
        </w:rPr>
        <w:t>；</w:t>
      </w:r>
    </w:p>
    <w:p w14:paraId="5CD23A9B">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联系电话：</w:t>
      </w:r>
      <w:r>
        <w:rPr>
          <w:rFonts w:ascii="Times New Roman" w:hAnsi="Times New Roman" w:eastAsia="仿宋_GB2312"/>
          <w:color w:val="000000"/>
          <w:sz w:val="28"/>
          <w:szCs w:val="28"/>
          <w:u w:val="single"/>
        </w:rPr>
        <w:t>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w:t>
      </w:r>
    </w:p>
    <w:p w14:paraId="2519B025">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电子信箱：</w:t>
      </w:r>
      <w:r>
        <w:rPr>
          <w:rFonts w:ascii="Times New Roman" w:hAnsi="Times New Roman" w:eastAsia="仿宋_GB2312"/>
          <w:color w:val="000000"/>
          <w:sz w:val="28"/>
          <w:szCs w:val="28"/>
          <w:u w:val="single"/>
        </w:rPr>
        <w:t>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w:t>
      </w:r>
    </w:p>
    <w:p w14:paraId="184EF016">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通信地址：</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 </w:t>
      </w:r>
      <w:r>
        <w:rPr>
          <w:rFonts w:ascii="Times New Roman" w:hAnsi="Times New Roman" w:eastAsia="仿宋_GB2312"/>
          <w:color w:val="000000"/>
          <w:sz w:val="28"/>
          <w:szCs w:val="28"/>
        </w:rPr>
        <w:t>。</w:t>
      </w:r>
    </w:p>
    <w:p w14:paraId="0081D67E">
      <w:pPr>
        <w:spacing w:line="360" w:lineRule="auto"/>
        <w:ind w:firstLine="560" w:firstLineChars="200"/>
        <w:rPr>
          <w:rFonts w:ascii="Times New Roman" w:hAnsi="Times New Roman" w:eastAsia="仿宋_GB2312"/>
          <w:color w:val="000000"/>
          <w:sz w:val="28"/>
          <w:szCs w:val="28"/>
          <w:u w:val="single"/>
        </w:rPr>
      </w:pPr>
      <w:r>
        <w:rPr>
          <w:rFonts w:ascii="Times New Roman" w:hAnsi="Times New Roman" w:eastAsia="仿宋_GB2312"/>
          <w:color w:val="000000"/>
          <w:sz w:val="28"/>
          <w:szCs w:val="28"/>
        </w:rPr>
        <w:t>发包人对发包人代表的授权范围如下：</w:t>
      </w:r>
      <w:r>
        <w:rPr>
          <w:rFonts w:ascii="Times New Roman" w:hAnsi="Times New Roman" w:eastAsia="仿宋_GB2312"/>
          <w:color w:val="000000"/>
          <w:sz w:val="28"/>
          <w:szCs w:val="28"/>
          <w:u w:val="single"/>
        </w:rPr>
        <w:t>     </w:t>
      </w:r>
    </w:p>
    <w:p w14:paraId="29383118">
      <w:pPr>
        <w:spacing w:line="360" w:lineRule="auto"/>
        <w:rPr>
          <w:rFonts w:ascii="Times New Roman" w:hAnsi="Times New Roman" w:eastAsia="仿宋_GB2312"/>
          <w:b/>
          <w:color w:val="000000"/>
          <w:sz w:val="28"/>
          <w:szCs w:val="28"/>
        </w:rPr>
      </w:pP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585CDD3B">
      <w:pPr>
        <w:spacing w:line="360" w:lineRule="auto"/>
        <w:rPr>
          <w:rFonts w:ascii="Times New Roman" w:hAnsi="Times New Roman" w:eastAsia="仿宋_GB2312"/>
          <w:color w:val="000000"/>
          <w:sz w:val="28"/>
          <w:szCs w:val="28"/>
        </w:rPr>
      </w:pPr>
    </w:p>
    <w:p w14:paraId="25BF7010">
      <w:pPr>
        <w:spacing w:after="120" w:line="360" w:lineRule="auto"/>
        <w:ind w:firstLine="560" w:firstLineChars="200"/>
        <w:outlineLvl w:val="0"/>
        <w:rPr>
          <w:rFonts w:ascii="Times New Roman" w:hAnsi="Times New Roman" w:eastAsia="黑体"/>
          <w:color w:val="000000"/>
          <w:sz w:val="28"/>
          <w:szCs w:val="28"/>
        </w:rPr>
      </w:pPr>
      <w:bookmarkStart w:id="1097" w:name="_Toc22409"/>
      <w:r>
        <w:rPr>
          <w:rFonts w:ascii="Times New Roman" w:hAnsi="Times New Roman" w:eastAsia="黑体"/>
          <w:color w:val="000000"/>
          <w:sz w:val="28"/>
          <w:szCs w:val="28"/>
        </w:rPr>
        <w:t>2.4 施工现场、施工条件和基础资料的提供</w:t>
      </w:r>
      <w:bookmarkEnd w:id="1097"/>
    </w:p>
    <w:p w14:paraId="5B0E84E4">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2.4.1 提供施工现场</w:t>
      </w:r>
    </w:p>
    <w:p w14:paraId="79CBF733">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关于发包人移交施工现场的期限要求：</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    </w:t>
      </w:r>
      <w:r>
        <w:rPr>
          <w:rFonts w:ascii="Times New Roman" w:hAnsi="Times New Roman" w:eastAsia="仿宋_GB2312"/>
          <w:color w:val="000000"/>
          <w:sz w:val="28"/>
          <w:szCs w:val="28"/>
        </w:rPr>
        <w:t>。</w:t>
      </w:r>
    </w:p>
    <w:p w14:paraId="51B716DA">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2.4.2 提供施工条件</w:t>
      </w:r>
    </w:p>
    <w:p w14:paraId="3E14BC60">
      <w:pPr>
        <w:spacing w:line="360" w:lineRule="auto"/>
        <w:ind w:firstLine="560" w:firstLineChars="200"/>
        <w:rPr>
          <w:rFonts w:ascii="Times New Roman" w:hAnsi="Times New Roman" w:eastAsia="仿宋_GB2312"/>
          <w:color w:val="000000"/>
          <w:sz w:val="28"/>
          <w:szCs w:val="28"/>
          <w:u w:val="single"/>
        </w:rPr>
      </w:pPr>
      <w:r>
        <w:rPr>
          <w:rFonts w:ascii="Times New Roman" w:hAnsi="Times New Roman" w:eastAsia="仿宋_GB2312"/>
          <w:color w:val="000000"/>
          <w:sz w:val="28"/>
          <w:szCs w:val="28"/>
        </w:rPr>
        <w:t>关于发包人应负责提供施工</w:t>
      </w:r>
      <w:r>
        <w:rPr>
          <w:rFonts w:hint="eastAsia" w:ascii="Times New Roman" w:hAnsi="Times New Roman" w:eastAsia="仿宋_GB2312"/>
          <w:color w:val="000000"/>
          <w:sz w:val="28"/>
          <w:szCs w:val="28"/>
        </w:rPr>
        <w:t>所需要的条件，</w:t>
      </w:r>
      <w:r>
        <w:rPr>
          <w:rFonts w:ascii="Times New Roman" w:hAnsi="Times New Roman" w:eastAsia="仿宋_GB2312"/>
          <w:color w:val="000000"/>
          <w:sz w:val="28"/>
          <w:szCs w:val="28"/>
        </w:rPr>
        <w:t>包括：</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37AF437E">
      <w:pPr>
        <w:spacing w:after="120" w:line="360" w:lineRule="auto"/>
        <w:ind w:firstLine="560" w:firstLineChars="200"/>
        <w:outlineLvl w:val="0"/>
        <w:rPr>
          <w:rFonts w:ascii="Times New Roman" w:hAnsi="Times New Roman" w:eastAsia="黑体"/>
          <w:color w:val="000000"/>
          <w:sz w:val="28"/>
          <w:szCs w:val="28"/>
        </w:rPr>
      </w:pPr>
      <w:bookmarkStart w:id="1098" w:name="_Toc14312"/>
      <w:r>
        <w:rPr>
          <w:rFonts w:ascii="Times New Roman" w:hAnsi="Times New Roman" w:eastAsia="黑体"/>
          <w:color w:val="000000"/>
          <w:sz w:val="28"/>
          <w:szCs w:val="28"/>
        </w:rPr>
        <w:t>2.5 资金来源证明及支付担保</w:t>
      </w:r>
      <w:bookmarkEnd w:id="1098"/>
    </w:p>
    <w:p w14:paraId="6E5B7C2B">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发包人提供资金来源证明的期限要求：</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7F24D6BF">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发包人是否提供支付担保：</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      </w:t>
      </w:r>
      <w:r>
        <w:rPr>
          <w:rFonts w:ascii="Times New Roman" w:hAnsi="Times New Roman" w:eastAsia="仿宋_GB2312"/>
          <w:color w:val="000000"/>
          <w:sz w:val="28"/>
          <w:szCs w:val="28"/>
        </w:rPr>
        <w:t>。</w:t>
      </w:r>
    </w:p>
    <w:p w14:paraId="4E127637">
      <w:pPr>
        <w:spacing w:line="360" w:lineRule="auto"/>
        <w:ind w:firstLine="560" w:firstLineChars="200"/>
        <w:rPr>
          <w:rFonts w:ascii="Times New Roman" w:hAnsi="Times New Roman" w:eastAsia="仿宋_GB2312"/>
          <w:color w:val="000000"/>
          <w:sz w:val="28"/>
          <w:szCs w:val="28"/>
          <w:u w:val="single"/>
        </w:rPr>
      </w:pPr>
      <w:r>
        <w:rPr>
          <w:rFonts w:ascii="Times New Roman" w:hAnsi="Times New Roman" w:eastAsia="仿宋_GB2312"/>
          <w:color w:val="000000"/>
          <w:sz w:val="28"/>
          <w:szCs w:val="28"/>
        </w:rPr>
        <w:t>发包人提供支付担保的形式：</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11FB1760">
      <w:pPr>
        <w:pStyle w:val="5"/>
        <w:spacing w:before="120" w:after="120" w:line="360" w:lineRule="auto"/>
        <w:rPr>
          <w:rFonts w:ascii="Times New Roman" w:hAnsi="Times New Roman" w:eastAsia="黑体"/>
          <w:b w:val="0"/>
          <w:color w:val="000000"/>
          <w:sz w:val="28"/>
          <w:szCs w:val="28"/>
        </w:rPr>
      </w:pPr>
      <w:bookmarkStart w:id="1099" w:name="_Toc351203635"/>
      <w:r>
        <w:rPr>
          <w:rFonts w:ascii="Times New Roman" w:hAnsi="Times New Roman" w:eastAsia="黑体"/>
          <w:b w:val="0"/>
          <w:color w:val="000000"/>
          <w:sz w:val="28"/>
          <w:szCs w:val="28"/>
        </w:rPr>
        <w:t>3</w:t>
      </w:r>
      <w:bookmarkStart w:id="1100" w:name="_Toc296346659"/>
      <w:bookmarkStart w:id="1101" w:name="_Toc296347157"/>
      <w:bookmarkStart w:id="1102" w:name="_Toc292559363"/>
      <w:bookmarkStart w:id="1103" w:name="_Toc296890986"/>
      <w:bookmarkStart w:id="1104" w:name="_Toc296503158"/>
      <w:bookmarkStart w:id="1105" w:name="_Toc297120458"/>
      <w:bookmarkStart w:id="1106" w:name="_Toc292559868"/>
      <w:bookmarkStart w:id="1107" w:name="_Toc297048344"/>
      <w:bookmarkStart w:id="1108" w:name="_Toc296891198"/>
      <w:bookmarkStart w:id="1109" w:name="_Toc296944497"/>
      <w:r>
        <w:rPr>
          <w:rFonts w:ascii="Times New Roman" w:hAnsi="Times New Roman" w:eastAsia="黑体"/>
          <w:b w:val="0"/>
          <w:color w:val="000000"/>
          <w:sz w:val="28"/>
          <w:szCs w:val="28"/>
        </w:rPr>
        <w:t>. 承包人</w:t>
      </w:r>
      <w:bookmarkEnd w:id="1099"/>
    </w:p>
    <w:bookmarkEnd w:id="1100"/>
    <w:bookmarkEnd w:id="1101"/>
    <w:bookmarkEnd w:id="1102"/>
    <w:bookmarkEnd w:id="1103"/>
    <w:bookmarkEnd w:id="1104"/>
    <w:bookmarkEnd w:id="1105"/>
    <w:bookmarkEnd w:id="1106"/>
    <w:bookmarkEnd w:id="1107"/>
    <w:bookmarkEnd w:id="1108"/>
    <w:bookmarkEnd w:id="1109"/>
    <w:p w14:paraId="2485E621">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3.1 承包人的一般义务</w:t>
      </w:r>
    </w:p>
    <w:p w14:paraId="2CF457B4">
      <w:pPr>
        <w:spacing w:line="360" w:lineRule="auto"/>
        <w:ind w:firstLine="560" w:firstLineChars="200"/>
        <w:jc w:val="left"/>
        <w:rPr>
          <w:rFonts w:ascii="Times New Roman" w:hAnsi="Times New Roman" w:eastAsia="仿宋_GB2312"/>
          <w:color w:val="000000"/>
          <w:sz w:val="28"/>
          <w:szCs w:val="28"/>
          <w:u w:val="single"/>
        </w:rPr>
      </w:pP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9</w:t>
      </w:r>
      <w:r>
        <w:rPr>
          <w:rFonts w:ascii="Times New Roman" w:hAnsi="Times New Roman" w:eastAsia="仿宋_GB2312"/>
          <w:color w:val="000000"/>
          <w:kern w:val="0"/>
          <w:sz w:val="28"/>
          <w:szCs w:val="28"/>
        </w:rPr>
        <w:t>）</w:t>
      </w:r>
      <w:r>
        <w:rPr>
          <w:rFonts w:ascii="Times New Roman" w:hAnsi="Times New Roman" w:eastAsia="仿宋_GB2312"/>
          <w:color w:val="000000"/>
          <w:sz w:val="28"/>
          <w:szCs w:val="28"/>
        </w:rPr>
        <w:t>承包人提交的竣工资料的内容：</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p>
    <w:p w14:paraId="09A3BEB5">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2230A2E0">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承包人需要提交的竣工资料套数：</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24E42FDD">
      <w:pPr>
        <w:spacing w:line="360" w:lineRule="auto"/>
        <w:ind w:left="638" w:leftChars="304"/>
        <w:jc w:val="left"/>
        <w:rPr>
          <w:rFonts w:ascii="Times New Roman" w:hAnsi="Times New Roman" w:eastAsia="仿宋_GB2312"/>
          <w:color w:val="000000"/>
          <w:sz w:val="28"/>
          <w:szCs w:val="28"/>
        </w:rPr>
      </w:pPr>
      <w:r>
        <w:rPr>
          <w:rFonts w:ascii="Times New Roman" w:hAnsi="Times New Roman" w:eastAsia="仿宋_GB2312"/>
          <w:color w:val="000000"/>
          <w:sz w:val="28"/>
          <w:szCs w:val="28"/>
        </w:rPr>
        <w:t>承包人提交的竣工资料的费用承担：</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58929F6D">
      <w:pPr>
        <w:spacing w:line="360" w:lineRule="auto"/>
        <w:ind w:left="638" w:leftChars="304"/>
        <w:jc w:val="left"/>
        <w:rPr>
          <w:rFonts w:ascii="Times New Roman" w:hAnsi="Times New Roman" w:eastAsia="仿宋_GB2312"/>
          <w:color w:val="000000"/>
          <w:sz w:val="28"/>
          <w:szCs w:val="28"/>
        </w:rPr>
      </w:pPr>
      <w:r>
        <w:rPr>
          <w:rFonts w:ascii="Times New Roman" w:hAnsi="Times New Roman" w:eastAsia="仿宋_GB2312"/>
          <w:color w:val="000000"/>
          <w:sz w:val="28"/>
          <w:szCs w:val="28"/>
        </w:rPr>
        <w:t>承包人提交的竣工资料移交时间：</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3354611A">
      <w:pPr>
        <w:spacing w:line="360" w:lineRule="auto"/>
        <w:ind w:firstLine="560" w:firstLineChars="200"/>
        <w:jc w:val="left"/>
        <w:rPr>
          <w:rFonts w:hint="eastAsia" w:ascii="Times New Roman" w:hAnsi="Times New Roman" w:eastAsia="仿宋_GB2312"/>
          <w:color w:val="000000"/>
          <w:sz w:val="28"/>
          <w:szCs w:val="28"/>
        </w:rPr>
      </w:pPr>
      <w:r>
        <w:rPr>
          <w:rFonts w:ascii="Times New Roman" w:hAnsi="Times New Roman" w:eastAsia="仿宋_GB2312"/>
          <w:color w:val="000000"/>
          <w:sz w:val="28"/>
          <w:szCs w:val="28"/>
        </w:rPr>
        <w:t>承包人提交的竣工资料形式要求：</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75D06E76">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10</w:t>
      </w:r>
      <w:r>
        <w:rPr>
          <w:rFonts w:ascii="Times New Roman" w:hAnsi="Times New Roman" w:eastAsia="仿宋_GB2312"/>
          <w:color w:val="000000"/>
          <w:kern w:val="0"/>
          <w:sz w:val="28"/>
          <w:szCs w:val="28"/>
        </w:rPr>
        <w:t>）承包人应履行的其他义务：</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 xml:space="preserve">              </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08943950">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3.2 项目经理</w:t>
      </w:r>
    </w:p>
    <w:p w14:paraId="3A01FEB5">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kern w:val="0"/>
          <w:sz w:val="28"/>
          <w:szCs w:val="28"/>
        </w:rPr>
        <w:t xml:space="preserve">3.2.1 </w:t>
      </w:r>
      <w:r>
        <w:rPr>
          <w:rFonts w:ascii="Times New Roman" w:hAnsi="Times New Roman" w:eastAsia="仿宋_GB2312"/>
          <w:color w:val="000000"/>
          <w:sz w:val="28"/>
          <w:szCs w:val="28"/>
        </w:rPr>
        <w:t>项目经理：</w:t>
      </w:r>
    </w:p>
    <w:p w14:paraId="56802C23">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姓    名：</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w:t>
      </w:r>
    </w:p>
    <w:p w14:paraId="7B820C6F">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身份证号：</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w:t>
      </w:r>
    </w:p>
    <w:p w14:paraId="7A5F057B">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建造师执业资格等级：</w:t>
      </w:r>
      <w:r>
        <w:rPr>
          <w:rFonts w:ascii="Times New Roman" w:hAnsi="Times New Roman" w:eastAsia="仿宋_GB2312"/>
          <w:color w:val="000000"/>
          <w:sz w:val="28"/>
          <w:szCs w:val="28"/>
          <w:u w:val="single"/>
        </w:rPr>
        <w:t>   </w:t>
      </w:r>
      <w:r>
        <w:rPr>
          <w:rFonts w:ascii="Times New Roman" w:hAnsi="Times New Roman" w:eastAsia="仿宋_GB2312"/>
          <w:color w:val="000000"/>
          <w:sz w:val="28"/>
          <w:szCs w:val="28"/>
        </w:rPr>
        <w:t>；</w:t>
      </w:r>
    </w:p>
    <w:p w14:paraId="6632AA6B">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建造师注册证书号：</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w:t>
      </w:r>
    </w:p>
    <w:p w14:paraId="260C2030">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建造师执业印章号：</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w:t>
      </w:r>
    </w:p>
    <w:p w14:paraId="342C6F98">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安全生产考核合格证书号：</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w:t>
      </w:r>
    </w:p>
    <w:p w14:paraId="05423E0E">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联系电话：</w:t>
      </w:r>
      <w:r>
        <w:rPr>
          <w:rFonts w:ascii="Times New Roman" w:hAnsi="Times New Roman" w:eastAsia="仿宋_GB2312"/>
          <w:color w:val="000000"/>
          <w:sz w:val="28"/>
          <w:szCs w:val="28"/>
          <w:u w:val="single"/>
        </w:rPr>
        <w:t>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w:t>
      </w:r>
    </w:p>
    <w:p w14:paraId="548D16B2">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电子信箱：</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w:t>
      </w:r>
    </w:p>
    <w:p w14:paraId="2CAA45DC">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通信地址：</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w:t>
      </w:r>
    </w:p>
    <w:p w14:paraId="026F6005">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承包人对项目经理的授权范围如下：</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7BD4097E">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关于项目经理每月在施工现场的时间要求：</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w:t>
      </w:r>
    </w:p>
    <w:p w14:paraId="390B5614">
      <w:pPr>
        <w:spacing w:line="360" w:lineRule="auto"/>
        <w:ind w:firstLine="560" w:firstLineChars="200"/>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承包人未提交劳动合同，以及没有为项目经理缴纳社会保险证明的违约责任：</w:t>
      </w:r>
      <w:r>
        <w:rPr>
          <w:rFonts w:ascii="Times New Roman" w:hAnsi="Times New Roman" w:eastAsia="仿宋_GB2312"/>
          <w:color w:val="000000"/>
          <w:sz w:val="28"/>
          <w:szCs w:val="28"/>
          <w:u w:val="single"/>
        </w:rPr>
        <w:t xml:space="preserve">               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w:t>
      </w:r>
    </w:p>
    <w:p w14:paraId="22CFF33C">
      <w:pPr>
        <w:spacing w:line="360" w:lineRule="auto"/>
        <w:ind w:firstLine="560" w:firstLineChars="200"/>
        <w:rPr>
          <w:rFonts w:ascii="Times New Roman" w:hAnsi="Times New Roman" w:eastAsia="仿宋_GB2312"/>
          <w:color w:val="000000"/>
          <w:sz w:val="28"/>
          <w:szCs w:val="28"/>
          <w:u w:val="single"/>
        </w:rPr>
      </w:pPr>
      <w:r>
        <w:rPr>
          <w:rFonts w:ascii="Times New Roman" w:hAnsi="Times New Roman" w:eastAsia="仿宋_GB2312"/>
          <w:color w:val="000000"/>
          <w:kern w:val="0"/>
          <w:sz w:val="28"/>
          <w:szCs w:val="28"/>
        </w:rPr>
        <w:t>项目经理未经批准，擅自离开施工现场的违约责任：</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 xml:space="preserve">     </w:t>
      </w:r>
      <w:r>
        <w:rPr>
          <w:rFonts w:ascii="Times New Roman" w:hAnsi="Times New Roman" w:eastAsia="仿宋_GB2312"/>
          <w:color w:val="000000"/>
          <w:sz w:val="28"/>
          <w:szCs w:val="28"/>
          <w:u w:val="single"/>
        </w:rPr>
        <w:t xml:space="preserve">     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w:t>
      </w:r>
    </w:p>
    <w:p w14:paraId="650CFEB0">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3.2.3 承包人擅自更换项目经理的违约责任：</w:t>
      </w:r>
      <w:r>
        <w:rPr>
          <w:rFonts w:ascii="Times New Roman" w:hAnsi="Times New Roman" w:eastAsia="仿宋_GB2312"/>
          <w:color w:val="000000"/>
          <w:sz w:val="28"/>
          <w:szCs w:val="28"/>
          <w:u w:val="single"/>
        </w:rPr>
        <w:t xml:space="preserve">              </w:t>
      </w:r>
    </w:p>
    <w:p w14:paraId="4FC6B65D">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34811C45">
      <w:pPr>
        <w:spacing w:line="360" w:lineRule="auto"/>
        <w:outlineLvl w:val="0"/>
        <w:rPr>
          <w:rFonts w:ascii="Times New Roman" w:hAnsi="Times New Roman" w:eastAsia="仿宋_GB2312"/>
          <w:color w:val="000000"/>
          <w:sz w:val="28"/>
          <w:szCs w:val="28"/>
        </w:rPr>
      </w:pPr>
      <w:r>
        <w:rPr>
          <w:rFonts w:ascii="Times New Roman" w:hAnsi="Times New Roman" w:eastAsia="仿宋_GB2312"/>
          <w:color w:val="000000"/>
          <w:sz w:val="28"/>
          <w:szCs w:val="28"/>
        </w:rPr>
        <w:t xml:space="preserve">    </w:t>
      </w:r>
      <w:bookmarkStart w:id="1110" w:name="_Toc11911"/>
      <w:r>
        <w:rPr>
          <w:rFonts w:ascii="Times New Roman" w:hAnsi="Times New Roman" w:eastAsia="仿宋_GB2312"/>
          <w:color w:val="000000"/>
          <w:sz w:val="28"/>
          <w:szCs w:val="28"/>
        </w:rPr>
        <w:t>3.2.4 承包人无正当理由拒绝更换项目经理的违约责任：</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bookmarkEnd w:id="1110"/>
    </w:p>
    <w:p w14:paraId="25DBE801">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3.3 承包人人员</w:t>
      </w:r>
    </w:p>
    <w:p w14:paraId="5AB5C7DA">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3.3.1 承包人提交项目管理机构及施工现场管理人员安排报告的期限：</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   </w:t>
      </w:r>
      <w:r>
        <w:rPr>
          <w:rFonts w:ascii="Times New Roman" w:hAnsi="Times New Roman" w:eastAsia="仿宋_GB2312"/>
          <w:color w:val="000000"/>
          <w:sz w:val="28"/>
          <w:szCs w:val="28"/>
        </w:rPr>
        <w:t>。</w:t>
      </w:r>
    </w:p>
    <w:p w14:paraId="486A1CE3">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3.3.3 承包人无正当理由拒绝撤换主要施工管理人员的违约责任：</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181ED246">
      <w:pPr>
        <w:spacing w:line="360" w:lineRule="auto"/>
        <w:ind w:firstLine="560" w:firstLineChars="200"/>
        <w:rPr>
          <w:rFonts w:ascii="Times New Roman" w:hAnsi="Times New Roman" w:eastAsia="仿宋_GB2312"/>
          <w:color w:val="000000"/>
          <w:sz w:val="28"/>
          <w:szCs w:val="28"/>
          <w:u w:val="single"/>
        </w:rPr>
      </w:pPr>
      <w:r>
        <w:rPr>
          <w:rFonts w:ascii="Times New Roman" w:hAnsi="Times New Roman" w:eastAsia="仿宋_GB2312"/>
          <w:color w:val="000000"/>
          <w:sz w:val="28"/>
          <w:szCs w:val="28"/>
        </w:rPr>
        <w:t xml:space="preserve">3.3.4 承包人主要施工管理人员离开施工现场的批准要求：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11D65C85">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3.3.5承包人擅自更换主要施工管理人员的违约责任：</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41E2BE97">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承包人主要施工管理人员擅自离开施工现场的违约责任：</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77EC7800">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3</w:t>
      </w:r>
      <w:bookmarkStart w:id="1111" w:name="_Toc296503159"/>
      <w:bookmarkStart w:id="1112" w:name="_Toc297216151"/>
      <w:bookmarkStart w:id="1113" w:name="_Toc297120459"/>
      <w:bookmarkStart w:id="1114" w:name="_Toc292559869"/>
      <w:bookmarkStart w:id="1115" w:name="_Toc304295523"/>
      <w:bookmarkStart w:id="1116" w:name="_Toc296347158"/>
      <w:bookmarkStart w:id="1117" w:name="_Toc312677988"/>
      <w:bookmarkStart w:id="1118" w:name="_Toc296891199"/>
      <w:bookmarkStart w:id="1119" w:name="_Toc303539102"/>
      <w:bookmarkStart w:id="1120" w:name="_Toc297048345"/>
      <w:bookmarkStart w:id="1121" w:name="_Toc297123492"/>
      <w:bookmarkStart w:id="1122" w:name="_Toc296346660"/>
      <w:bookmarkStart w:id="1123" w:name="_Toc296890987"/>
      <w:bookmarkStart w:id="1124" w:name="_Toc300934945"/>
      <w:bookmarkStart w:id="1125" w:name="_Toc292559364"/>
      <w:bookmarkStart w:id="1126" w:name="_Toc296944498"/>
      <w:r>
        <w:rPr>
          <w:rFonts w:ascii="Times New Roman" w:hAnsi="Times New Roman" w:eastAsia="黑体"/>
          <w:color w:val="000000"/>
          <w:sz w:val="28"/>
          <w:szCs w:val="28"/>
        </w:rPr>
        <w:t>.5 分包</w:t>
      </w:r>
    </w:p>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14:paraId="22EC628A">
      <w:pPr>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3</w:t>
      </w:r>
      <w:bookmarkStart w:id="1127" w:name="_Toc300934946"/>
      <w:bookmarkStart w:id="1128" w:name="_Toc297123493"/>
      <w:bookmarkStart w:id="1129" w:name="_Toc296891200"/>
      <w:bookmarkStart w:id="1130" w:name="_Toc303539103"/>
      <w:bookmarkStart w:id="1131" w:name="_Toc296347159"/>
      <w:bookmarkStart w:id="1132" w:name="_Toc297048346"/>
      <w:bookmarkStart w:id="1133" w:name="_Toc296503160"/>
      <w:bookmarkStart w:id="1134" w:name="_Toc304295524"/>
      <w:bookmarkStart w:id="1135" w:name="_Toc297216152"/>
      <w:bookmarkStart w:id="1136" w:name="_Toc296890988"/>
      <w:bookmarkStart w:id="1137" w:name="_Toc296346661"/>
      <w:bookmarkStart w:id="1138" w:name="_Toc292559365"/>
      <w:bookmarkStart w:id="1139" w:name="_Toc297120460"/>
      <w:bookmarkStart w:id="1140" w:name="_Toc292559870"/>
      <w:bookmarkStart w:id="1141" w:name="_Toc296944499"/>
      <w:bookmarkStart w:id="1142" w:name="_Toc312677989"/>
      <w:bookmarkStart w:id="1143" w:name="_Toc318581158"/>
      <w:r>
        <w:rPr>
          <w:rFonts w:ascii="Times New Roman" w:hAnsi="Times New Roman" w:eastAsia="仿宋_GB2312"/>
          <w:sz w:val="28"/>
          <w:szCs w:val="28"/>
        </w:rPr>
        <w:t>.5.1 分包的一般约定</w:t>
      </w:r>
    </w:p>
    <w:p w14:paraId="7CFD2079">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禁止分包的工程包括：</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7CB1924D">
      <w:pPr>
        <w:spacing w:line="360" w:lineRule="auto"/>
        <w:ind w:firstLine="560" w:firstLineChars="200"/>
        <w:jc w:val="left"/>
        <w:rPr>
          <w:rFonts w:hint="eastAsia" w:ascii="Times New Roman" w:hAnsi="Times New Roman" w:eastAsia="仿宋_GB2312"/>
          <w:color w:val="000000"/>
          <w:sz w:val="28"/>
          <w:szCs w:val="28"/>
          <w:u w:val="single"/>
        </w:rPr>
      </w:pPr>
      <w:r>
        <w:rPr>
          <w:rFonts w:ascii="Times New Roman" w:hAnsi="Times New Roman" w:eastAsia="仿宋_GB2312"/>
          <w:sz w:val="28"/>
          <w:szCs w:val="28"/>
        </w:rPr>
        <w:t>主体结构、关键性工作的范围：</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p>
    <w:p w14:paraId="7C9731DF">
      <w:pPr>
        <w:spacing w:line="360" w:lineRule="auto"/>
        <w:jc w:val="left"/>
        <w:rPr>
          <w:rFonts w:ascii="Times New Roman" w:hAnsi="Times New Roman" w:eastAsia="仿宋_GB2312"/>
          <w:color w:val="000000"/>
          <w:sz w:val="28"/>
          <w:szCs w:val="28"/>
          <w:u w:val="single"/>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Start w:id="1144" w:name="_Toc303539104"/>
      <w:bookmarkStart w:id="1145" w:name="_Toc297123494"/>
      <w:bookmarkStart w:id="1146" w:name="_Toc296346662"/>
      <w:bookmarkStart w:id="1147" w:name="_Toc296891201"/>
      <w:bookmarkStart w:id="1148" w:name="_Toc300934947"/>
      <w:bookmarkStart w:id="1149" w:name="_Toc296347160"/>
      <w:bookmarkStart w:id="1150" w:name="_Toc297216153"/>
      <w:bookmarkStart w:id="1151" w:name="_Toc296890989"/>
      <w:bookmarkStart w:id="1152" w:name="_Toc297048347"/>
      <w:bookmarkStart w:id="1153" w:name="_Toc296944500"/>
      <w:bookmarkStart w:id="1154" w:name="_Toc297120461"/>
      <w:bookmarkStart w:id="1155" w:name="_Toc296503161"/>
      <w:bookmarkStart w:id="1156" w:name="_Toc304295525"/>
    </w:p>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14:paraId="5831F72B">
      <w:pPr>
        <w:spacing w:line="360" w:lineRule="auto"/>
        <w:rPr>
          <w:rFonts w:ascii="Times New Roman" w:hAnsi="Times New Roman" w:eastAsia="仿宋_GB2312"/>
          <w:sz w:val="28"/>
          <w:szCs w:val="28"/>
        </w:rPr>
      </w:pPr>
      <w:r>
        <w:rPr>
          <w:rFonts w:ascii="Times New Roman" w:hAnsi="Times New Roman" w:eastAsia="仿宋_GB2312"/>
          <w:sz w:val="28"/>
          <w:szCs w:val="28"/>
        </w:rPr>
        <w:t xml:space="preserve">    3</w:t>
      </w:r>
      <w:bookmarkStart w:id="1157" w:name="_Toc318581159"/>
      <w:bookmarkStart w:id="1158" w:name="_Toc312677990"/>
      <w:r>
        <w:rPr>
          <w:rFonts w:ascii="Times New Roman" w:hAnsi="Times New Roman" w:eastAsia="仿宋_GB2312"/>
          <w:sz w:val="28"/>
          <w:szCs w:val="28"/>
        </w:rPr>
        <w:t>.5.2分包的确定</w:t>
      </w:r>
    </w:p>
    <w:p w14:paraId="0C77DA7F">
      <w:pPr>
        <w:spacing w:line="360" w:lineRule="auto"/>
        <w:ind w:firstLine="560" w:firstLineChars="200"/>
        <w:rPr>
          <w:rFonts w:ascii="Times New Roman" w:hAnsi="Times New Roman" w:eastAsia="仿宋_GB2312"/>
          <w:color w:val="000000"/>
          <w:sz w:val="28"/>
          <w:szCs w:val="28"/>
          <w:u w:val="single"/>
        </w:rPr>
      </w:pPr>
      <w:r>
        <w:rPr>
          <w:rFonts w:ascii="Times New Roman" w:hAnsi="Times New Roman" w:eastAsia="仿宋_GB2312"/>
          <w:sz w:val="28"/>
          <w:szCs w:val="28"/>
        </w:rPr>
        <w:t>允许分包的专业工程包括：</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442E2266">
      <w:pPr>
        <w:spacing w:line="360" w:lineRule="auto"/>
        <w:ind w:firstLine="560" w:firstLineChars="200"/>
        <w:rPr>
          <w:rFonts w:hint="eastAsia" w:ascii="Times New Roman" w:hAnsi="Times New Roman" w:eastAsia="仿宋_GB2312"/>
          <w:color w:val="000000"/>
          <w:sz w:val="28"/>
          <w:szCs w:val="28"/>
          <w:u w:val="single"/>
        </w:rPr>
      </w:pPr>
      <w:r>
        <w:rPr>
          <w:rFonts w:ascii="Times New Roman" w:hAnsi="Times New Roman" w:eastAsia="仿宋_GB2312"/>
          <w:color w:val="000000"/>
          <w:sz w:val="28"/>
          <w:szCs w:val="28"/>
        </w:rPr>
        <w:t>其他关于分包的约定：</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6494E8D0">
      <w:pPr>
        <w:spacing w:line="360" w:lineRule="auto"/>
        <w:rPr>
          <w:rFonts w:ascii="Times New Roman" w:hAnsi="Times New Roman" w:eastAsia="仿宋_GB2312"/>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60E7EE1A">
      <w:pPr>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3.5.4 分包合同价款</w:t>
      </w:r>
    </w:p>
    <w:p w14:paraId="794FC469">
      <w:pPr>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关于分包合同价款支付的约定：</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bookmarkEnd w:id="1157"/>
    <w:bookmarkEnd w:id="1158"/>
    <w:p w14:paraId="7CB157C5">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3.6 工程照管与成品、半成品保护</w:t>
      </w:r>
    </w:p>
    <w:p w14:paraId="6A4A8823">
      <w:pPr>
        <w:spacing w:before="120" w:after="120" w:line="360" w:lineRule="auto"/>
        <w:ind w:firstLine="560" w:firstLineChars="200"/>
        <w:rPr>
          <w:rFonts w:ascii="Times New Roman" w:hAnsi="Times New Roman" w:eastAsia="仿宋_GB2312"/>
          <w:color w:val="000000"/>
          <w:kern w:val="0"/>
          <w:sz w:val="28"/>
          <w:szCs w:val="28"/>
          <w:u w:val="single"/>
        </w:rPr>
      </w:pPr>
      <w:r>
        <w:rPr>
          <w:rFonts w:ascii="Times New Roman" w:hAnsi="Times New Roman" w:eastAsia="仿宋_GB2312"/>
          <w:color w:val="000000"/>
          <w:kern w:val="0"/>
          <w:sz w:val="28"/>
          <w:szCs w:val="28"/>
        </w:rPr>
        <w:t>承包人负责照管工程及工程相关的材料、工程设备的起始时间：</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2F592DB4">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3.7 履约担保</w:t>
      </w:r>
    </w:p>
    <w:p w14:paraId="1F3407E6">
      <w:pPr>
        <w:spacing w:line="360" w:lineRule="auto"/>
        <w:ind w:firstLine="560" w:firstLineChars="200"/>
        <w:jc w:val="left"/>
        <w:rPr>
          <w:rFonts w:hint="eastAsia" w:ascii="Times New Roman" w:hAnsi="Times New Roman" w:eastAsia="仿宋_GB2312"/>
          <w:color w:val="000000"/>
          <w:sz w:val="28"/>
          <w:szCs w:val="28"/>
        </w:rPr>
      </w:pPr>
      <w:r>
        <w:rPr>
          <w:rFonts w:hint="eastAsia" w:ascii="Times New Roman" w:hAnsi="Times New Roman" w:eastAsia="仿宋_GB2312"/>
          <w:color w:val="000000"/>
          <w:sz w:val="28"/>
          <w:szCs w:val="28"/>
        </w:rPr>
        <w:t>承包人是否提供履约担保：</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2C7EF8BB">
      <w:pPr>
        <w:spacing w:line="360" w:lineRule="auto"/>
        <w:ind w:firstLine="560" w:firstLineChars="200"/>
        <w:jc w:val="left"/>
        <w:rPr>
          <w:rFonts w:hint="eastAsia" w:ascii="Times New Roman" w:hAnsi="Times New Roman" w:eastAsia="仿宋_GB2312"/>
          <w:color w:val="000000"/>
          <w:sz w:val="28"/>
          <w:szCs w:val="28"/>
          <w:u w:val="single"/>
        </w:rPr>
      </w:pPr>
      <w:r>
        <w:rPr>
          <w:rFonts w:ascii="Times New Roman" w:hAnsi="Times New Roman" w:eastAsia="仿宋_GB2312"/>
          <w:color w:val="000000"/>
          <w:sz w:val="28"/>
          <w:szCs w:val="28"/>
        </w:rPr>
        <w:t>承包人提供履约担保的形式</w:t>
      </w:r>
      <w:r>
        <w:rPr>
          <w:rFonts w:hint="eastAsia" w:ascii="Times New Roman" w:hAnsi="Times New Roman" w:eastAsia="仿宋_GB2312"/>
          <w:color w:val="000000"/>
          <w:sz w:val="28"/>
          <w:szCs w:val="28"/>
        </w:rPr>
        <w:t>、金额及期限的</w:t>
      </w:r>
      <w:r>
        <w:rPr>
          <w:rFonts w:ascii="Times New Roman" w:hAnsi="Times New Roman" w:eastAsia="仿宋_GB2312"/>
          <w:color w:val="000000"/>
          <w:sz w:val="28"/>
          <w:szCs w:val="28"/>
        </w:rPr>
        <w:t>：</w:t>
      </w:r>
      <w:r>
        <w:rPr>
          <w:rFonts w:ascii="Times New Roman" w:hAnsi="Times New Roman" w:eastAsia="仿宋_GB2312"/>
          <w:color w:val="000000"/>
          <w:sz w:val="28"/>
          <w:szCs w:val="28"/>
          <w:u w:val="single"/>
        </w:rPr>
        <w:t xml:space="preserve">              </w:t>
      </w:r>
    </w:p>
    <w:p w14:paraId="4EF7CE5C">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01FB695C">
      <w:pPr>
        <w:pStyle w:val="5"/>
        <w:spacing w:before="120" w:after="120" w:line="360" w:lineRule="auto"/>
        <w:rPr>
          <w:rFonts w:ascii="Times New Roman" w:hAnsi="Times New Roman" w:eastAsia="黑体"/>
          <w:b w:val="0"/>
          <w:color w:val="000000"/>
          <w:sz w:val="28"/>
          <w:szCs w:val="28"/>
        </w:rPr>
      </w:pPr>
      <w:bookmarkStart w:id="1159" w:name="_Toc351203636"/>
      <w:r>
        <w:rPr>
          <w:rFonts w:ascii="Times New Roman" w:hAnsi="Times New Roman" w:eastAsia="黑体"/>
          <w:b w:val="0"/>
          <w:color w:val="000000"/>
          <w:sz w:val="28"/>
          <w:szCs w:val="28"/>
        </w:rPr>
        <w:t>4</w:t>
      </w:r>
      <w:bookmarkStart w:id="1160" w:name="_Toc296944501"/>
      <w:bookmarkStart w:id="1161" w:name="_Toc296347161"/>
      <w:bookmarkStart w:id="1162" w:name="_Toc296346663"/>
      <w:bookmarkStart w:id="1163" w:name="_Toc296503162"/>
      <w:bookmarkStart w:id="1164" w:name="_Toc292559366"/>
      <w:bookmarkStart w:id="1165" w:name="_Toc297120462"/>
      <w:bookmarkStart w:id="1166" w:name="_Toc267251413"/>
      <w:bookmarkStart w:id="1167" w:name="_Toc296891202"/>
      <w:bookmarkStart w:id="1168" w:name="_Toc296890990"/>
      <w:bookmarkStart w:id="1169" w:name="_Toc297048348"/>
      <w:bookmarkStart w:id="1170" w:name="_Toc292559871"/>
      <w:r>
        <w:rPr>
          <w:rFonts w:ascii="Times New Roman" w:hAnsi="Times New Roman" w:eastAsia="黑体"/>
          <w:b w:val="0"/>
          <w:color w:val="000000"/>
          <w:sz w:val="28"/>
          <w:szCs w:val="28"/>
        </w:rPr>
        <w:t>. 监</w:t>
      </w:r>
      <w:bookmarkEnd w:id="1160"/>
      <w:bookmarkEnd w:id="1161"/>
      <w:bookmarkEnd w:id="1162"/>
      <w:bookmarkEnd w:id="1163"/>
      <w:bookmarkEnd w:id="1164"/>
      <w:bookmarkEnd w:id="1165"/>
      <w:bookmarkEnd w:id="1166"/>
      <w:bookmarkEnd w:id="1167"/>
      <w:bookmarkEnd w:id="1168"/>
      <w:bookmarkEnd w:id="1169"/>
      <w:bookmarkEnd w:id="1170"/>
      <w:r>
        <w:rPr>
          <w:rFonts w:ascii="Times New Roman" w:hAnsi="Times New Roman" w:eastAsia="黑体"/>
          <w:b w:val="0"/>
          <w:color w:val="000000"/>
          <w:sz w:val="28"/>
          <w:szCs w:val="28"/>
        </w:rPr>
        <w:t>理人</w:t>
      </w:r>
      <w:bookmarkEnd w:id="1159"/>
    </w:p>
    <w:p w14:paraId="0B93D53A">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4.1监理人的一般规定</w:t>
      </w:r>
    </w:p>
    <w:p w14:paraId="7D681DA7">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关于监理人的监理内容：</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55A69BFA">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关于监理人的监理权限：</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p>
    <w:p w14:paraId="428A066C">
      <w:pPr>
        <w:spacing w:line="360" w:lineRule="auto"/>
        <w:ind w:firstLine="560" w:firstLineChars="200"/>
        <w:rPr>
          <w:rFonts w:hint="eastAsia" w:ascii="Times New Roman" w:hAnsi="Times New Roman" w:eastAsia="仿宋_GB2312"/>
          <w:color w:val="000000"/>
          <w:sz w:val="28"/>
          <w:szCs w:val="28"/>
          <w:u w:val="single"/>
        </w:rPr>
      </w:pPr>
      <w:r>
        <w:rPr>
          <w:rFonts w:ascii="Times New Roman" w:hAnsi="Times New Roman" w:eastAsia="仿宋_GB2312"/>
          <w:color w:val="000000"/>
          <w:sz w:val="28"/>
          <w:szCs w:val="28"/>
        </w:rPr>
        <w:t>关于监理人在施工现场的办公场所、生活场所的提供和费用承担的约定：</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p>
    <w:p w14:paraId="33FDCA53">
      <w:pPr>
        <w:spacing w:line="360" w:lineRule="auto"/>
        <w:rPr>
          <w:rFonts w:hint="eastAsia"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0C298F10">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4.2 监理人员</w:t>
      </w:r>
    </w:p>
    <w:p w14:paraId="7E959133">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总监理工程师：</w:t>
      </w:r>
    </w:p>
    <w:p w14:paraId="4719123A">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姓    名：</w:t>
      </w:r>
      <w:r>
        <w:rPr>
          <w:rFonts w:ascii="Times New Roman" w:hAnsi="Times New Roman" w:eastAsia="仿宋_GB2312"/>
          <w:color w:val="000000"/>
          <w:sz w:val="28"/>
          <w:szCs w:val="28"/>
          <w:u w:val="single"/>
        </w:rPr>
        <w:t>   </w:t>
      </w:r>
      <w:r>
        <w:rPr>
          <w:rFonts w:ascii="Times New Roman" w:hAnsi="Times New Roman" w:eastAsia="仿宋_GB2312"/>
          <w:color w:val="000000"/>
          <w:sz w:val="28"/>
          <w:szCs w:val="28"/>
        </w:rPr>
        <w:t>；</w:t>
      </w:r>
    </w:p>
    <w:p w14:paraId="2F1D37D4">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职    务：</w:t>
      </w:r>
      <w:r>
        <w:rPr>
          <w:rFonts w:ascii="Times New Roman" w:hAnsi="Times New Roman" w:eastAsia="仿宋_GB2312"/>
          <w:color w:val="000000"/>
          <w:sz w:val="28"/>
          <w:szCs w:val="28"/>
          <w:u w:val="single"/>
        </w:rPr>
        <w:t>   </w:t>
      </w:r>
      <w:r>
        <w:rPr>
          <w:rFonts w:ascii="Times New Roman" w:hAnsi="Times New Roman" w:eastAsia="仿宋_GB2312"/>
          <w:color w:val="000000"/>
          <w:sz w:val="28"/>
          <w:szCs w:val="28"/>
        </w:rPr>
        <w:t>；</w:t>
      </w:r>
    </w:p>
    <w:p w14:paraId="684024A0">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监理工程师执业资格证书号：</w:t>
      </w:r>
      <w:r>
        <w:rPr>
          <w:rFonts w:ascii="Times New Roman" w:hAnsi="Times New Roman" w:eastAsia="仿宋_GB2312"/>
          <w:color w:val="000000"/>
          <w:sz w:val="28"/>
          <w:szCs w:val="28"/>
          <w:u w:val="single"/>
        </w:rPr>
        <w:t> </w:t>
      </w:r>
      <w:r>
        <w:rPr>
          <w:rFonts w:ascii="Times New Roman" w:hAnsi="Times New Roman" w:eastAsia="仿宋_GB2312"/>
          <w:color w:val="000000"/>
          <w:sz w:val="28"/>
          <w:szCs w:val="28"/>
        </w:rPr>
        <w:t>；</w:t>
      </w:r>
    </w:p>
    <w:p w14:paraId="52BB02EF">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联系电话：</w:t>
      </w:r>
      <w:r>
        <w:rPr>
          <w:rFonts w:ascii="Times New Roman" w:hAnsi="Times New Roman" w:eastAsia="仿宋_GB2312"/>
          <w:color w:val="000000"/>
          <w:sz w:val="28"/>
          <w:szCs w:val="28"/>
          <w:u w:val="single"/>
        </w:rPr>
        <w:t>   </w:t>
      </w:r>
      <w:r>
        <w:rPr>
          <w:rFonts w:ascii="Times New Roman" w:hAnsi="Times New Roman" w:eastAsia="仿宋_GB2312"/>
          <w:color w:val="000000"/>
          <w:sz w:val="28"/>
          <w:szCs w:val="28"/>
        </w:rPr>
        <w:t>；</w:t>
      </w:r>
    </w:p>
    <w:p w14:paraId="3468E441">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电子信箱：</w:t>
      </w:r>
      <w:r>
        <w:rPr>
          <w:rFonts w:ascii="Times New Roman" w:hAnsi="Times New Roman" w:eastAsia="仿宋_GB2312"/>
          <w:color w:val="000000"/>
          <w:sz w:val="28"/>
          <w:szCs w:val="28"/>
          <w:u w:val="single"/>
        </w:rPr>
        <w:t>   </w:t>
      </w:r>
      <w:r>
        <w:rPr>
          <w:rFonts w:ascii="Times New Roman" w:hAnsi="Times New Roman" w:eastAsia="仿宋_GB2312"/>
          <w:color w:val="000000"/>
          <w:sz w:val="28"/>
          <w:szCs w:val="28"/>
        </w:rPr>
        <w:t>；</w:t>
      </w:r>
    </w:p>
    <w:p w14:paraId="368153A9">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通信地址：</w:t>
      </w:r>
      <w:r>
        <w:rPr>
          <w:rFonts w:ascii="Times New Roman" w:hAnsi="Times New Roman" w:eastAsia="仿宋_GB2312"/>
          <w:color w:val="000000"/>
          <w:sz w:val="28"/>
          <w:szCs w:val="28"/>
          <w:u w:val="single"/>
        </w:rPr>
        <w:t>   </w:t>
      </w:r>
      <w:r>
        <w:rPr>
          <w:rFonts w:ascii="Times New Roman" w:hAnsi="Times New Roman" w:eastAsia="仿宋_GB2312"/>
          <w:color w:val="000000"/>
          <w:sz w:val="28"/>
          <w:szCs w:val="28"/>
        </w:rPr>
        <w:t>；</w:t>
      </w:r>
    </w:p>
    <w:p w14:paraId="333FE2B8">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关于监理人的其他约定：</w:t>
      </w:r>
      <w:r>
        <w:rPr>
          <w:rFonts w:ascii="Times New Roman" w:hAnsi="Times New Roman" w:eastAsia="仿宋_GB2312"/>
          <w:color w:val="000000"/>
          <w:sz w:val="28"/>
          <w:szCs w:val="28"/>
          <w:u w:val="single"/>
        </w:rPr>
        <w:t>   </w:t>
      </w:r>
      <w:r>
        <w:rPr>
          <w:rFonts w:ascii="Times New Roman" w:hAnsi="Times New Roman" w:eastAsia="仿宋_GB2312"/>
          <w:color w:val="000000"/>
          <w:sz w:val="28"/>
          <w:szCs w:val="28"/>
        </w:rPr>
        <w:t>。</w:t>
      </w:r>
    </w:p>
    <w:p w14:paraId="0AFA270D">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4.4 商定或确定</w:t>
      </w:r>
    </w:p>
    <w:p w14:paraId="2654326C">
      <w:pPr>
        <w:spacing w:line="360" w:lineRule="auto"/>
        <w:ind w:firstLine="560" w:firstLineChars="200"/>
        <w:rPr>
          <w:rFonts w:ascii="Times New Roman" w:hAnsi="Times New Roman" w:eastAsia="仿宋_GB2312"/>
          <w:color w:val="000000"/>
          <w:sz w:val="28"/>
          <w:szCs w:val="28"/>
        </w:rPr>
      </w:pPr>
      <w:bookmarkStart w:id="1171" w:name="_Toc267251418"/>
      <w:r>
        <w:rPr>
          <w:rFonts w:ascii="Times New Roman" w:hAnsi="Times New Roman" w:eastAsia="仿宋_GB2312"/>
          <w:color w:val="000000"/>
          <w:sz w:val="28"/>
          <w:szCs w:val="28"/>
        </w:rPr>
        <w:t>在发包人和承包人不能通过协商达成一致意见时，发包人授权监理人对以下事项进行确定：</w:t>
      </w:r>
    </w:p>
    <w:p w14:paraId="21D0BD2C">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09DC0D6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41BF4A1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5E1AD99F">
      <w:pPr>
        <w:pStyle w:val="5"/>
        <w:spacing w:before="120" w:after="120" w:line="360" w:lineRule="auto"/>
        <w:rPr>
          <w:rFonts w:ascii="Times New Roman" w:hAnsi="Times New Roman" w:eastAsia="黑体"/>
          <w:b w:val="0"/>
          <w:color w:val="000000"/>
          <w:sz w:val="28"/>
          <w:szCs w:val="28"/>
        </w:rPr>
      </w:pPr>
      <w:bookmarkStart w:id="1172" w:name="_Toc351203637"/>
      <w:r>
        <w:rPr>
          <w:rFonts w:ascii="Times New Roman" w:hAnsi="Times New Roman" w:eastAsia="黑体"/>
          <w:b w:val="0"/>
          <w:color w:val="000000"/>
          <w:sz w:val="28"/>
          <w:szCs w:val="28"/>
        </w:rPr>
        <w:t>5</w:t>
      </w:r>
      <w:bookmarkEnd w:id="1171"/>
      <w:bookmarkStart w:id="1173" w:name="_Toc296347162"/>
      <w:bookmarkStart w:id="1174" w:name="_Toc296346664"/>
      <w:bookmarkStart w:id="1175" w:name="_Toc296890991"/>
      <w:bookmarkStart w:id="1176" w:name="_Toc292559872"/>
      <w:bookmarkStart w:id="1177" w:name="_Toc297120463"/>
      <w:bookmarkStart w:id="1178" w:name="_Toc296503163"/>
      <w:bookmarkStart w:id="1179" w:name="_Toc296891203"/>
      <w:bookmarkStart w:id="1180" w:name="_Toc296944502"/>
      <w:bookmarkStart w:id="1181" w:name="_Toc292559367"/>
      <w:bookmarkStart w:id="1182" w:name="_Toc297048349"/>
      <w:r>
        <w:rPr>
          <w:rFonts w:ascii="Times New Roman" w:hAnsi="Times New Roman" w:eastAsia="黑体"/>
          <w:b w:val="0"/>
          <w:color w:val="000000"/>
          <w:sz w:val="28"/>
          <w:szCs w:val="28"/>
        </w:rPr>
        <w:t>. 工程质量</w:t>
      </w:r>
      <w:bookmarkEnd w:id="1172"/>
    </w:p>
    <w:p w14:paraId="648B88DD">
      <w:pPr>
        <w:spacing w:after="120" w:line="360" w:lineRule="auto"/>
        <w:ind w:firstLine="560" w:firstLineChars="200"/>
        <w:outlineLvl w:val="0"/>
        <w:rPr>
          <w:rFonts w:ascii="Times New Roman" w:hAnsi="Times New Roman" w:eastAsia="黑体"/>
          <w:color w:val="000000"/>
          <w:sz w:val="28"/>
          <w:szCs w:val="28"/>
        </w:rPr>
      </w:pPr>
      <w:bookmarkStart w:id="1183" w:name="_Toc8866"/>
      <w:r>
        <w:rPr>
          <w:rFonts w:ascii="Times New Roman" w:hAnsi="Times New Roman" w:eastAsia="黑体"/>
          <w:color w:val="000000"/>
          <w:sz w:val="28"/>
          <w:szCs w:val="28"/>
        </w:rPr>
        <w:t>5.1 质量要求</w:t>
      </w:r>
      <w:bookmarkEnd w:id="1183"/>
    </w:p>
    <w:p w14:paraId="03EBA680">
      <w:pPr>
        <w:spacing w:line="360" w:lineRule="auto"/>
        <w:ind w:firstLine="560" w:firstLineChars="200"/>
        <w:jc w:val="left"/>
        <w:rPr>
          <w:rFonts w:hint="eastAsia" w:ascii="Times New Roman" w:hAnsi="Times New Roman" w:eastAsia="仿宋_GB2312"/>
          <w:sz w:val="28"/>
          <w:szCs w:val="28"/>
          <w:u w:val="single"/>
        </w:rPr>
      </w:pPr>
      <w:r>
        <w:rPr>
          <w:rFonts w:ascii="Times New Roman" w:hAnsi="Times New Roman" w:eastAsia="仿宋_GB2312"/>
          <w:sz w:val="28"/>
          <w:szCs w:val="28"/>
        </w:rPr>
        <w:t>5</w:t>
      </w:r>
      <w:bookmarkStart w:id="1184" w:name="_Toc312677997"/>
      <w:bookmarkStart w:id="1185" w:name="_Toc297123496"/>
      <w:bookmarkStart w:id="1186" w:name="_Toc300934949"/>
      <w:bookmarkStart w:id="1187" w:name="_Toc318581164"/>
      <w:bookmarkStart w:id="1188" w:name="_Toc304295527"/>
      <w:bookmarkStart w:id="1189" w:name="_Toc303539106"/>
      <w:bookmarkStart w:id="1190" w:name="_Toc297216155"/>
      <w:r>
        <w:rPr>
          <w:rFonts w:ascii="Times New Roman" w:hAnsi="Times New Roman" w:eastAsia="仿宋_GB2312"/>
          <w:sz w:val="28"/>
          <w:szCs w:val="28"/>
        </w:rPr>
        <w:t>.1.1 特殊质量标准和要求：</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p>
    <w:p w14:paraId="6E72BC18">
      <w:pPr>
        <w:spacing w:line="360" w:lineRule="auto"/>
        <w:jc w:val="left"/>
        <w:rPr>
          <w:rFonts w:ascii="Times New Roman" w:hAnsi="Times New Roman" w:eastAsia="仿宋_GB2312"/>
          <w:sz w:val="28"/>
          <w:szCs w:val="28"/>
        </w:rPr>
      </w:pP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4B4E8110">
      <w:pPr>
        <w:spacing w:line="360" w:lineRule="auto"/>
        <w:ind w:firstLine="560" w:firstLineChars="200"/>
        <w:jc w:val="left"/>
        <w:rPr>
          <w:rFonts w:hint="eastAsia" w:ascii="Times New Roman" w:hAnsi="Times New Roman" w:eastAsia="仿宋_GB2312"/>
          <w:sz w:val="28"/>
          <w:szCs w:val="28"/>
          <w:u w:val="single"/>
        </w:rPr>
      </w:pPr>
      <w:r>
        <w:rPr>
          <w:rFonts w:ascii="Times New Roman" w:hAnsi="Times New Roman" w:eastAsia="仿宋_GB2312"/>
          <w:sz w:val="28"/>
          <w:szCs w:val="28"/>
        </w:rPr>
        <w:t>关于工程奖项的约定：</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p>
    <w:p w14:paraId="03ADD78E">
      <w:pPr>
        <w:spacing w:line="360" w:lineRule="auto"/>
        <w:jc w:val="left"/>
        <w:rPr>
          <w:rFonts w:hint="eastAsia" w:ascii="Times New Roman" w:hAnsi="Times New Roman" w:eastAsia="黑体"/>
          <w:color w:val="000000"/>
          <w:sz w:val="28"/>
          <w:szCs w:val="28"/>
        </w:rPr>
      </w:pP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0BFD9EA0">
      <w:pPr>
        <w:spacing w:after="120" w:line="360" w:lineRule="auto"/>
        <w:ind w:firstLine="560" w:firstLineChars="200"/>
        <w:outlineLvl w:val="0"/>
        <w:rPr>
          <w:rFonts w:ascii="Times New Roman" w:hAnsi="Times New Roman" w:eastAsia="黑体"/>
          <w:color w:val="000000"/>
          <w:sz w:val="28"/>
          <w:szCs w:val="28"/>
        </w:rPr>
      </w:pPr>
      <w:bookmarkStart w:id="1191" w:name="_Toc8416"/>
      <w:r>
        <w:rPr>
          <w:rFonts w:ascii="Times New Roman" w:hAnsi="Times New Roman" w:eastAsia="黑体"/>
          <w:color w:val="000000"/>
          <w:sz w:val="28"/>
          <w:szCs w:val="28"/>
        </w:rPr>
        <w:t>5.3 隐蔽工程检查</w:t>
      </w:r>
      <w:bookmarkEnd w:id="1191"/>
    </w:p>
    <w:p w14:paraId="0947E1A0">
      <w:pPr>
        <w:spacing w:line="360" w:lineRule="auto"/>
        <w:ind w:firstLine="560" w:firstLineChars="200"/>
        <w:jc w:val="left"/>
        <w:rPr>
          <w:rFonts w:ascii="Times New Roman" w:hAnsi="Times New Roman" w:eastAsia="仿宋_GB2312"/>
          <w:sz w:val="28"/>
          <w:szCs w:val="28"/>
          <w:u w:val="single"/>
        </w:rPr>
      </w:pPr>
      <w:r>
        <w:rPr>
          <w:rFonts w:ascii="Times New Roman" w:hAnsi="Times New Roman" w:eastAsia="仿宋_GB2312"/>
          <w:sz w:val="28"/>
          <w:szCs w:val="28"/>
        </w:rPr>
        <w:t>5.3.2承包人提前通知监理人隐蔽工程检查的期限的约定：</w:t>
      </w:r>
      <w:r>
        <w:rPr>
          <w:rFonts w:ascii="Times New Roman" w:hAnsi="Times New Roman" w:eastAsia="仿宋_GB2312"/>
          <w:sz w:val="28"/>
          <w:szCs w:val="28"/>
          <w:u w:val="single"/>
        </w:rPr>
        <w:t xml:space="preserve">    </w:t>
      </w:r>
    </w:p>
    <w:p w14:paraId="04C39661">
      <w:pPr>
        <w:spacing w:line="360" w:lineRule="auto"/>
        <w:jc w:val="left"/>
        <w:rPr>
          <w:rFonts w:ascii="Times New Roman" w:hAnsi="Times New Roman" w:eastAsia="仿宋_GB2312"/>
          <w:sz w:val="28"/>
          <w:szCs w:val="28"/>
        </w:rPr>
      </w:pP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1A300B01">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监理人不能按时进行检查时，应提前</w:t>
      </w:r>
      <w:r>
        <w:rPr>
          <w:rFonts w:ascii="Times New Roman" w:hAnsi="Times New Roman" w:eastAsia="仿宋_GB2312"/>
          <w:sz w:val="28"/>
          <w:szCs w:val="28"/>
          <w:u w:val="single"/>
        </w:rPr>
        <w:t xml:space="preserve">       </w:t>
      </w:r>
      <w:r>
        <w:rPr>
          <w:rFonts w:ascii="Times New Roman" w:hAnsi="Times New Roman" w:eastAsia="仿宋_GB2312"/>
          <w:sz w:val="28"/>
          <w:szCs w:val="28"/>
        </w:rPr>
        <w:t>小时提交书面延期要求。</w:t>
      </w:r>
    </w:p>
    <w:p w14:paraId="4E98A0DA">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关于延期最长不得超过：</w:t>
      </w:r>
      <w:r>
        <w:rPr>
          <w:rFonts w:ascii="Times New Roman" w:hAnsi="Times New Roman" w:eastAsia="仿宋_GB2312"/>
          <w:sz w:val="28"/>
          <w:szCs w:val="28"/>
          <w:u w:val="single"/>
        </w:rPr>
        <w:t xml:space="preserve">         </w:t>
      </w:r>
      <w:r>
        <w:rPr>
          <w:rFonts w:ascii="Times New Roman" w:hAnsi="Times New Roman" w:eastAsia="仿宋_GB2312"/>
          <w:sz w:val="28"/>
          <w:szCs w:val="28"/>
        </w:rPr>
        <w:t>小时。</w:t>
      </w:r>
    </w:p>
    <w:p w14:paraId="1F5D24A7">
      <w:pPr>
        <w:pStyle w:val="5"/>
        <w:spacing w:before="120" w:after="120" w:line="360" w:lineRule="auto"/>
        <w:rPr>
          <w:rFonts w:ascii="Times New Roman" w:hAnsi="Times New Roman" w:eastAsia="黑体"/>
          <w:b w:val="0"/>
          <w:color w:val="000000"/>
          <w:sz w:val="28"/>
          <w:szCs w:val="28"/>
        </w:rPr>
      </w:pPr>
      <w:bookmarkStart w:id="1192" w:name="_Toc351203638"/>
      <w:r>
        <w:rPr>
          <w:rFonts w:ascii="Times New Roman" w:hAnsi="Times New Roman" w:eastAsia="黑体"/>
          <w:b w:val="0"/>
          <w:color w:val="000000"/>
          <w:sz w:val="28"/>
          <w:szCs w:val="28"/>
        </w:rPr>
        <w:t>6. 安全文明施工与环境保护</w:t>
      </w:r>
      <w:bookmarkEnd w:id="1192"/>
    </w:p>
    <w:p w14:paraId="7DDC7F5C">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6.1安全文明施工</w:t>
      </w:r>
    </w:p>
    <w:p w14:paraId="793C13D8">
      <w:pPr>
        <w:spacing w:line="360" w:lineRule="auto"/>
        <w:ind w:firstLine="560" w:firstLineChars="200"/>
        <w:jc w:val="left"/>
        <w:rPr>
          <w:rFonts w:ascii="Times New Roman" w:hAnsi="Times New Roman" w:eastAsia="仿宋_GB2312"/>
          <w:sz w:val="28"/>
          <w:szCs w:val="28"/>
          <w:u w:val="single"/>
        </w:rPr>
      </w:pPr>
      <w:r>
        <w:rPr>
          <w:rFonts w:ascii="Times New Roman" w:hAnsi="Times New Roman" w:eastAsia="仿宋_GB2312"/>
          <w:sz w:val="28"/>
          <w:szCs w:val="28"/>
        </w:rPr>
        <w:t>6.1.1</w:t>
      </w:r>
      <w:r>
        <w:rPr>
          <w:rFonts w:ascii="Times New Roman" w:hAnsi="Times New Roman" w:eastAsia="仿宋_GB2312"/>
          <w:color w:val="000000"/>
          <w:sz w:val="28"/>
          <w:szCs w:val="28"/>
        </w:rPr>
        <w:t xml:space="preserve"> 项目安全生产的达标目标及相应事项的约定：</w:t>
      </w:r>
      <w:r>
        <w:rPr>
          <w:rFonts w:ascii="Times New Roman" w:hAnsi="Times New Roman" w:eastAsia="仿宋_GB2312"/>
          <w:sz w:val="28"/>
          <w:szCs w:val="28"/>
          <w:u w:val="single"/>
        </w:rPr>
        <w:t xml:space="preserve">         </w:t>
      </w:r>
    </w:p>
    <w:p w14:paraId="3970212E">
      <w:pPr>
        <w:spacing w:line="360" w:lineRule="auto"/>
        <w:jc w:val="left"/>
        <w:rPr>
          <w:rFonts w:ascii="Times New Roman" w:hAnsi="Times New Roman" w:eastAsia="仿宋_GB2312"/>
          <w:sz w:val="28"/>
          <w:szCs w:val="28"/>
        </w:rPr>
      </w:pP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5FF561ED">
      <w:pPr>
        <w:spacing w:line="360" w:lineRule="auto"/>
        <w:ind w:firstLine="560" w:firstLineChars="200"/>
        <w:jc w:val="left"/>
        <w:rPr>
          <w:rFonts w:ascii="Times New Roman" w:hAnsi="Times New Roman" w:eastAsia="仿宋_GB2312"/>
          <w:sz w:val="28"/>
          <w:szCs w:val="28"/>
          <w:u w:val="single"/>
        </w:rPr>
      </w:pPr>
      <w:r>
        <w:rPr>
          <w:rFonts w:ascii="Times New Roman" w:hAnsi="Times New Roman" w:eastAsia="仿宋_GB2312"/>
          <w:sz w:val="28"/>
          <w:szCs w:val="28"/>
        </w:rPr>
        <w:t>6.1.4 关于治安保卫的特别约定：</w:t>
      </w:r>
      <w:r>
        <w:rPr>
          <w:rFonts w:ascii="Times New Roman" w:hAnsi="Times New Roman" w:eastAsia="仿宋_GB2312"/>
          <w:sz w:val="28"/>
          <w:szCs w:val="28"/>
          <w:u w:val="single"/>
        </w:rPr>
        <w:t xml:space="preserve">                         </w:t>
      </w:r>
    </w:p>
    <w:p w14:paraId="2C16665B">
      <w:pPr>
        <w:spacing w:line="360" w:lineRule="auto"/>
        <w:jc w:val="left"/>
        <w:rPr>
          <w:rFonts w:ascii="Times New Roman" w:hAnsi="Times New Roman" w:eastAsia="仿宋_GB2312"/>
          <w:sz w:val="28"/>
          <w:szCs w:val="28"/>
        </w:rPr>
      </w:pP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46F5FA95">
      <w:pPr>
        <w:spacing w:line="360" w:lineRule="auto"/>
        <w:ind w:firstLine="560" w:firstLineChars="200"/>
        <w:jc w:val="left"/>
        <w:rPr>
          <w:rFonts w:hint="eastAsia" w:ascii="Times New Roman" w:hAnsi="Times New Roman" w:eastAsia="仿宋_GB2312"/>
          <w:sz w:val="28"/>
          <w:szCs w:val="28"/>
        </w:rPr>
      </w:pPr>
      <w:r>
        <w:rPr>
          <w:rFonts w:ascii="Times New Roman" w:hAnsi="Times New Roman" w:eastAsia="仿宋_GB2312"/>
          <w:sz w:val="28"/>
          <w:szCs w:val="28"/>
        </w:rPr>
        <w:t>关于编制施工场地治安管理计划的约定：</w:t>
      </w:r>
      <w:r>
        <w:rPr>
          <w:rFonts w:ascii="Times New Roman" w:hAnsi="Times New Roman" w:eastAsia="仿宋_GB2312"/>
          <w:sz w:val="28"/>
          <w:szCs w:val="28"/>
          <w:u w:val="single"/>
        </w:rPr>
        <w:t xml:space="preserve">                  </w:t>
      </w:r>
      <w:r>
        <w:rPr>
          <w:rFonts w:ascii="Times New Roman" w:hAnsi="Times New Roman" w:eastAsia="仿宋_GB2312"/>
          <w:sz w:val="28"/>
          <w:szCs w:val="28"/>
          <w:u w:val="single"/>
        </w:rPr>
        <w:br w:type="textWrapping"/>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4EC17DE3">
      <w:pPr>
        <w:spacing w:line="360" w:lineRule="auto"/>
        <w:ind w:firstLine="560" w:firstLineChars="200"/>
        <w:jc w:val="left"/>
        <w:rPr>
          <w:rFonts w:hint="eastAsia" w:ascii="Times New Roman" w:hAnsi="Times New Roman" w:eastAsia="仿宋_GB2312"/>
          <w:sz w:val="28"/>
          <w:szCs w:val="28"/>
        </w:rPr>
      </w:pPr>
      <w:r>
        <w:rPr>
          <w:rFonts w:hint="eastAsia" w:ascii="Times New Roman" w:hAnsi="Times New Roman" w:eastAsia="仿宋_GB2312"/>
          <w:sz w:val="28"/>
          <w:szCs w:val="28"/>
        </w:rPr>
        <w:t>6.1.5 文明施工</w:t>
      </w:r>
    </w:p>
    <w:p w14:paraId="2599F4CE">
      <w:pPr>
        <w:spacing w:line="360" w:lineRule="auto"/>
        <w:ind w:firstLine="560" w:firstLineChars="200"/>
        <w:jc w:val="left"/>
        <w:rPr>
          <w:rFonts w:hint="eastAsia" w:ascii="Times New Roman" w:hAnsi="Times New Roman" w:eastAsia="仿宋_GB2312"/>
          <w:sz w:val="28"/>
          <w:szCs w:val="28"/>
          <w:u w:val="single"/>
        </w:rPr>
      </w:pPr>
      <w:r>
        <w:rPr>
          <w:rFonts w:hint="eastAsia" w:ascii="Times New Roman" w:hAnsi="Times New Roman" w:eastAsia="仿宋_GB2312"/>
          <w:sz w:val="28"/>
          <w:szCs w:val="28"/>
        </w:rPr>
        <w:t>合同当事人对文明施工的要求：</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p>
    <w:p w14:paraId="29DC8CCB">
      <w:pPr>
        <w:spacing w:line="360" w:lineRule="auto"/>
        <w:jc w:val="left"/>
        <w:rPr>
          <w:rFonts w:ascii="Times New Roman" w:hAnsi="Times New Roman" w:eastAsia="仿宋_GB2312"/>
          <w:sz w:val="28"/>
          <w:szCs w:val="28"/>
        </w:rPr>
      </w:pPr>
      <w:r>
        <w:rPr>
          <w:rFonts w:hint="eastAsia" w:ascii="Times New Roman" w:hAnsi="Times New Roman" w:eastAsia="仿宋_GB2312"/>
          <w:sz w:val="28"/>
          <w:szCs w:val="28"/>
          <w:u w:val="single"/>
        </w:rPr>
        <w:t xml:space="preserve">                                                         </w:t>
      </w:r>
      <w:r>
        <w:rPr>
          <w:rFonts w:hint="eastAsia" w:ascii="Times New Roman" w:hAnsi="Times New Roman" w:eastAsia="仿宋_GB2312"/>
          <w:sz w:val="28"/>
          <w:szCs w:val="28"/>
        </w:rPr>
        <w:t>。</w:t>
      </w:r>
    </w:p>
    <w:p w14:paraId="136F896F">
      <w:pPr>
        <w:spacing w:line="360" w:lineRule="auto"/>
        <w:ind w:firstLine="560" w:firstLineChars="200"/>
        <w:jc w:val="left"/>
        <w:rPr>
          <w:rFonts w:hint="eastAsia" w:ascii="Times New Roman" w:hAnsi="Times New Roman" w:eastAsia="仿宋_GB2312"/>
          <w:sz w:val="28"/>
          <w:szCs w:val="28"/>
        </w:rPr>
      </w:pPr>
      <w:r>
        <w:rPr>
          <w:rFonts w:ascii="Times New Roman" w:hAnsi="Times New Roman" w:eastAsia="仿宋_GB2312"/>
          <w:sz w:val="28"/>
          <w:szCs w:val="28"/>
        </w:rPr>
        <w:t>6.1.6 关于安全文明施工费支付比例和支付期限的约定：</w:t>
      </w:r>
      <w:r>
        <w:rPr>
          <w:rFonts w:ascii="Times New Roman" w:hAnsi="Times New Roman" w:eastAsia="仿宋_GB2312"/>
          <w:sz w:val="28"/>
          <w:szCs w:val="28"/>
          <w:u w:val="single"/>
        </w:rPr>
        <w:t xml:space="preserve">     </w:t>
      </w:r>
    </w:p>
    <w:p w14:paraId="755909F6">
      <w:pPr>
        <w:spacing w:line="360" w:lineRule="auto"/>
        <w:jc w:val="left"/>
        <w:rPr>
          <w:rFonts w:ascii="Times New Roman" w:hAnsi="Times New Roman" w:eastAsia="仿宋_GB2312"/>
          <w:sz w:val="28"/>
          <w:szCs w:val="28"/>
        </w:rPr>
      </w:pP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bookmarkEnd w:id="1184"/>
    <w:bookmarkEnd w:id="1185"/>
    <w:bookmarkEnd w:id="1186"/>
    <w:bookmarkEnd w:id="1187"/>
    <w:bookmarkEnd w:id="1188"/>
    <w:bookmarkEnd w:id="1189"/>
    <w:bookmarkEnd w:id="1190"/>
    <w:p w14:paraId="7EBDEE52">
      <w:pPr>
        <w:pStyle w:val="5"/>
        <w:spacing w:before="120" w:after="120" w:line="360" w:lineRule="auto"/>
        <w:rPr>
          <w:rFonts w:ascii="Times New Roman" w:hAnsi="Times New Roman" w:eastAsia="黑体"/>
          <w:b w:val="0"/>
          <w:color w:val="000000"/>
          <w:sz w:val="28"/>
          <w:szCs w:val="28"/>
        </w:rPr>
      </w:pPr>
      <w:bookmarkStart w:id="1193" w:name="_Toc351203639"/>
      <w:r>
        <w:rPr>
          <w:rFonts w:ascii="Times New Roman" w:hAnsi="Times New Roman" w:eastAsia="黑体"/>
          <w:b w:val="0"/>
          <w:color w:val="000000"/>
          <w:sz w:val="28"/>
          <w:szCs w:val="28"/>
        </w:rPr>
        <w:t>7. 工期和进度</w:t>
      </w:r>
      <w:bookmarkEnd w:id="1193"/>
    </w:p>
    <w:p w14:paraId="22837D84">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7.1 施工组织设计</w:t>
      </w:r>
    </w:p>
    <w:p w14:paraId="034FF4CE">
      <w:pPr>
        <w:autoSpaceDE w:val="0"/>
        <w:autoSpaceDN w:val="0"/>
        <w:adjustRightInd w:val="0"/>
        <w:spacing w:line="360" w:lineRule="auto"/>
        <w:ind w:firstLine="560" w:firstLineChars="200"/>
        <w:jc w:val="left"/>
        <w:rPr>
          <w:rFonts w:hint="eastAsia" w:ascii="Times New Roman" w:hAnsi="Times New Roman" w:eastAsia="仿宋_GB2312"/>
          <w:sz w:val="28"/>
          <w:szCs w:val="28"/>
          <w:u w:val="single"/>
        </w:rPr>
      </w:pPr>
      <w:r>
        <w:rPr>
          <w:rFonts w:ascii="Times New Roman" w:hAnsi="Times New Roman" w:eastAsia="仿宋_GB2312"/>
          <w:sz w:val="28"/>
          <w:szCs w:val="28"/>
        </w:rPr>
        <w:t>7.1.</w:t>
      </w:r>
      <w:r>
        <w:rPr>
          <w:rFonts w:hint="eastAsia" w:ascii="Times New Roman" w:hAnsi="Times New Roman" w:eastAsia="仿宋_GB2312"/>
          <w:sz w:val="28"/>
          <w:szCs w:val="28"/>
        </w:rPr>
        <w:t xml:space="preserve">1 </w:t>
      </w:r>
      <w:r>
        <w:rPr>
          <w:rFonts w:hint="eastAsia" w:ascii="Times New Roman" w:hAnsi="Times New Roman" w:eastAsia="仿宋_GB2312"/>
          <w:color w:val="000000"/>
          <w:sz w:val="28"/>
          <w:szCs w:val="28"/>
        </w:rPr>
        <w:t>合</w:t>
      </w:r>
      <w:r>
        <w:rPr>
          <w:rFonts w:hint="eastAsia" w:ascii="Times New Roman" w:hAnsi="Times New Roman" w:eastAsia="仿宋_GB2312"/>
          <w:color w:val="000000"/>
          <w:kern w:val="0"/>
          <w:sz w:val="28"/>
          <w:szCs w:val="28"/>
        </w:rPr>
        <w:t>同当事人约定的</w:t>
      </w:r>
      <w:r>
        <w:rPr>
          <w:rFonts w:ascii="Times New Roman" w:hAnsi="Times New Roman" w:eastAsia="仿宋_GB2312"/>
          <w:color w:val="000000"/>
          <w:kern w:val="0"/>
          <w:sz w:val="28"/>
          <w:szCs w:val="28"/>
        </w:rPr>
        <w:t>施工组织设计</w:t>
      </w:r>
      <w:r>
        <w:rPr>
          <w:rFonts w:hint="eastAsia" w:ascii="Times New Roman" w:hAnsi="Times New Roman" w:eastAsia="仿宋_GB2312"/>
          <w:color w:val="000000"/>
          <w:kern w:val="0"/>
          <w:sz w:val="28"/>
          <w:szCs w:val="28"/>
        </w:rPr>
        <w:t>应包括的其他内容</w:t>
      </w:r>
      <w:r>
        <w:rPr>
          <w:rFonts w:ascii="Times New Roman" w:hAnsi="Times New Roman" w:eastAsia="仿宋_GB2312"/>
          <w:color w:val="000000"/>
          <w:kern w:val="0"/>
          <w:sz w:val="28"/>
          <w:szCs w:val="28"/>
        </w:rPr>
        <w:t>：</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p>
    <w:p w14:paraId="71D05CE9">
      <w:pPr>
        <w:autoSpaceDE w:val="0"/>
        <w:autoSpaceDN w:val="0"/>
        <w:adjustRightInd w:val="0"/>
        <w:spacing w:line="360" w:lineRule="auto"/>
        <w:jc w:val="left"/>
        <w:rPr>
          <w:rFonts w:ascii="Times New Roman" w:hAnsi="Times New Roman" w:eastAsia="仿宋_GB2312"/>
          <w:color w:val="000000"/>
          <w:kern w:val="0"/>
          <w:sz w:val="28"/>
          <w:szCs w:val="28"/>
        </w:rPr>
      </w:pP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42C558CB">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sz w:val="28"/>
          <w:szCs w:val="28"/>
        </w:rPr>
        <w:t>7.1.2</w:t>
      </w:r>
      <w:r>
        <w:rPr>
          <w:rFonts w:ascii="Times New Roman" w:hAnsi="Times New Roman" w:eastAsia="仿宋_GB2312"/>
          <w:color w:val="000000"/>
          <w:sz w:val="28"/>
          <w:szCs w:val="28"/>
        </w:rPr>
        <w:t xml:space="preserve"> </w:t>
      </w:r>
      <w:r>
        <w:rPr>
          <w:rFonts w:ascii="Times New Roman" w:hAnsi="Times New Roman" w:eastAsia="仿宋_GB2312"/>
          <w:color w:val="000000"/>
          <w:kern w:val="0"/>
          <w:sz w:val="28"/>
          <w:szCs w:val="28"/>
        </w:rPr>
        <w:t>施工组织设计的提交和修改</w:t>
      </w:r>
    </w:p>
    <w:p w14:paraId="5DB96388">
      <w:pPr>
        <w:autoSpaceDE w:val="0"/>
        <w:autoSpaceDN w:val="0"/>
        <w:adjustRightInd w:val="0"/>
        <w:spacing w:line="360" w:lineRule="auto"/>
        <w:ind w:firstLine="560" w:firstLineChars="200"/>
        <w:jc w:val="left"/>
        <w:rPr>
          <w:rFonts w:hint="eastAsia" w:ascii="Times New Roman" w:hAnsi="Times New Roman" w:eastAsia="仿宋_GB2312"/>
          <w:sz w:val="28"/>
          <w:szCs w:val="28"/>
          <w:u w:val="single"/>
        </w:rPr>
      </w:pPr>
      <w:r>
        <w:rPr>
          <w:rFonts w:ascii="Times New Roman" w:hAnsi="Times New Roman" w:eastAsia="仿宋_GB2312"/>
          <w:color w:val="000000"/>
          <w:kern w:val="0"/>
          <w:sz w:val="28"/>
          <w:szCs w:val="28"/>
        </w:rPr>
        <w:t>承包人提交详细施工组织设计的期限的约定：</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p>
    <w:p w14:paraId="5C75CECD">
      <w:pPr>
        <w:autoSpaceDE w:val="0"/>
        <w:autoSpaceDN w:val="0"/>
        <w:adjustRightInd w:val="0"/>
        <w:spacing w:line="360" w:lineRule="auto"/>
        <w:jc w:val="left"/>
        <w:rPr>
          <w:rFonts w:hint="eastAsia" w:ascii="Times New Roman" w:hAnsi="Times New Roman" w:eastAsia="仿宋_GB2312"/>
          <w:sz w:val="28"/>
          <w:szCs w:val="28"/>
        </w:rPr>
      </w:pP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7C9164AD">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发包人和监理人在收到</w:t>
      </w:r>
      <w:r>
        <w:rPr>
          <w:rFonts w:hint="eastAsia" w:ascii="Times New Roman" w:hAnsi="Times New Roman" w:eastAsia="仿宋_GB2312"/>
          <w:color w:val="000000"/>
          <w:sz w:val="28"/>
          <w:szCs w:val="28"/>
        </w:rPr>
        <w:t>详细的施工组织设计</w:t>
      </w:r>
      <w:r>
        <w:rPr>
          <w:rFonts w:ascii="Times New Roman" w:hAnsi="Times New Roman" w:eastAsia="仿宋_GB2312"/>
          <w:color w:val="000000"/>
          <w:sz w:val="28"/>
          <w:szCs w:val="28"/>
        </w:rPr>
        <w:t>后确认或提出修改意见的期限：</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5F12DB88">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7</w:t>
      </w:r>
      <w:bookmarkStart w:id="1194" w:name="_Toc297123514"/>
      <w:bookmarkStart w:id="1195" w:name="_Toc297216173"/>
      <w:bookmarkStart w:id="1196" w:name="_Toc300934966"/>
      <w:bookmarkStart w:id="1197" w:name="_Toc312678005"/>
      <w:bookmarkStart w:id="1198" w:name="_Toc312677479"/>
      <w:bookmarkStart w:id="1199" w:name="_Toc303539123"/>
      <w:bookmarkStart w:id="1200" w:name="_Toc304295541"/>
      <w:r>
        <w:rPr>
          <w:rFonts w:ascii="Times New Roman" w:hAnsi="Times New Roman" w:eastAsia="黑体"/>
          <w:color w:val="000000"/>
          <w:sz w:val="28"/>
          <w:szCs w:val="28"/>
        </w:rPr>
        <w:t>.2 施工进度计划</w:t>
      </w:r>
    </w:p>
    <w:p w14:paraId="4FD1FB8A">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7.2.2 施工进度计划的修订</w:t>
      </w:r>
    </w:p>
    <w:p w14:paraId="2E9EAB60">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发包人和监理人在收到修订的施工进度计划后确认或提出修改意见的期限：</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4F5CB09E">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7.3 开工</w:t>
      </w:r>
    </w:p>
    <w:p w14:paraId="7147802D">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7.3.1 开工准备</w:t>
      </w:r>
    </w:p>
    <w:p w14:paraId="2B1B32E6">
      <w:pPr>
        <w:spacing w:line="360" w:lineRule="auto"/>
        <w:ind w:firstLine="645"/>
        <w:jc w:val="left"/>
        <w:rPr>
          <w:rFonts w:ascii="Times New Roman" w:hAnsi="Times New Roman" w:eastAsia="仿宋_GB2312"/>
          <w:sz w:val="28"/>
          <w:szCs w:val="28"/>
          <w:u w:val="single"/>
        </w:rPr>
      </w:pPr>
      <w:r>
        <w:rPr>
          <w:rFonts w:ascii="Times New Roman" w:hAnsi="Times New Roman" w:eastAsia="仿宋_GB2312"/>
          <w:color w:val="000000"/>
          <w:sz w:val="28"/>
          <w:szCs w:val="28"/>
        </w:rPr>
        <w:t>关于承包人提交</w:t>
      </w:r>
      <w:r>
        <w:rPr>
          <w:rFonts w:ascii="Times New Roman" w:hAnsi="Times New Roman" w:eastAsia="仿宋_GB2312"/>
          <w:color w:val="000000"/>
          <w:kern w:val="0"/>
          <w:sz w:val="28"/>
          <w:szCs w:val="28"/>
        </w:rPr>
        <w:t>工程开工报审表的期限：</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21614FEE">
      <w:pPr>
        <w:spacing w:line="360" w:lineRule="auto"/>
        <w:ind w:firstLine="645"/>
        <w:jc w:val="left"/>
        <w:rPr>
          <w:rFonts w:ascii="Times New Roman" w:hAnsi="Times New Roman" w:eastAsia="仿宋_GB2312"/>
          <w:sz w:val="28"/>
          <w:szCs w:val="28"/>
          <w:u w:val="single"/>
        </w:rPr>
      </w:pPr>
      <w:r>
        <w:rPr>
          <w:rFonts w:ascii="Times New Roman" w:hAnsi="Times New Roman" w:eastAsia="仿宋_GB2312"/>
          <w:color w:val="000000"/>
          <w:sz w:val="28"/>
          <w:szCs w:val="28"/>
        </w:rPr>
        <w:t>关于发包人应完成的其他开工准备工作及期限：</w:t>
      </w:r>
      <w:r>
        <w:rPr>
          <w:rFonts w:ascii="Times New Roman" w:hAnsi="Times New Roman" w:eastAsia="仿宋_GB2312"/>
          <w:sz w:val="28"/>
          <w:szCs w:val="28"/>
          <w:u w:val="single"/>
        </w:rPr>
        <w:t xml:space="preserve">             </w:t>
      </w:r>
    </w:p>
    <w:p w14:paraId="1E1B04DD">
      <w:pPr>
        <w:spacing w:line="360" w:lineRule="auto"/>
        <w:jc w:val="left"/>
        <w:rPr>
          <w:rFonts w:ascii="Times New Roman" w:hAnsi="Times New Roman" w:eastAsia="仿宋_GB2312"/>
          <w:color w:val="000000"/>
          <w:sz w:val="28"/>
          <w:szCs w:val="28"/>
        </w:rPr>
      </w:pP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135D388A">
      <w:pPr>
        <w:spacing w:line="360" w:lineRule="auto"/>
        <w:ind w:firstLine="560" w:firstLineChars="200"/>
        <w:jc w:val="left"/>
        <w:rPr>
          <w:rFonts w:hint="eastAsia" w:ascii="Times New Roman" w:hAnsi="Times New Roman" w:eastAsia="仿宋_GB2312"/>
          <w:sz w:val="28"/>
          <w:szCs w:val="28"/>
          <w:u w:val="single"/>
        </w:rPr>
      </w:pPr>
      <w:r>
        <w:rPr>
          <w:rFonts w:ascii="Times New Roman" w:hAnsi="Times New Roman" w:eastAsia="仿宋_GB2312"/>
          <w:color w:val="000000"/>
          <w:sz w:val="28"/>
          <w:szCs w:val="28"/>
        </w:rPr>
        <w:t>关于承包人应完成的其他开工准备工作及期限：</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p>
    <w:p w14:paraId="0F511A66">
      <w:pPr>
        <w:spacing w:line="360" w:lineRule="auto"/>
        <w:jc w:val="left"/>
        <w:rPr>
          <w:rFonts w:ascii="Times New Roman" w:hAnsi="Times New Roman" w:eastAsia="仿宋_GB2312"/>
          <w:sz w:val="28"/>
          <w:szCs w:val="28"/>
        </w:rPr>
      </w:pP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rPr>
        <w:t>。</w:t>
      </w:r>
    </w:p>
    <w:p w14:paraId="09E78BDB">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7.3.2开工通知</w:t>
      </w:r>
    </w:p>
    <w:p w14:paraId="13ED4579">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因发包人原因造成监理人未能在计划开工日期之日起</w:t>
      </w:r>
      <w:r>
        <w:rPr>
          <w:rFonts w:ascii="Times New Roman" w:hAnsi="Times New Roman" w:eastAsia="仿宋_GB2312"/>
          <w:sz w:val="28"/>
          <w:szCs w:val="28"/>
          <w:u w:val="single"/>
        </w:rPr>
        <w:t xml:space="preserve">     </w:t>
      </w:r>
      <w:r>
        <w:rPr>
          <w:rFonts w:ascii="Times New Roman" w:hAnsi="Times New Roman" w:eastAsia="仿宋_GB2312"/>
          <w:color w:val="000000"/>
          <w:sz w:val="28"/>
          <w:szCs w:val="28"/>
        </w:rPr>
        <w:t>天内发出开工通知的，承包人有权提出价格调整要求，或者解除合同。</w:t>
      </w:r>
    </w:p>
    <w:bookmarkEnd w:id="1194"/>
    <w:bookmarkEnd w:id="1195"/>
    <w:bookmarkEnd w:id="1196"/>
    <w:bookmarkEnd w:id="1197"/>
    <w:bookmarkEnd w:id="1198"/>
    <w:bookmarkEnd w:id="1199"/>
    <w:bookmarkEnd w:id="1200"/>
    <w:p w14:paraId="3C840003">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7.4 测量放线</w:t>
      </w:r>
    </w:p>
    <w:p w14:paraId="70C37609">
      <w:pPr>
        <w:spacing w:line="360" w:lineRule="auto"/>
        <w:ind w:firstLine="560" w:firstLineChars="200"/>
        <w:jc w:val="left"/>
        <w:rPr>
          <w:rFonts w:hint="eastAsia" w:ascii="Times New Roman" w:hAnsi="Times New Roman" w:eastAsia="仿宋_GB2312"/>
          <w:sz w:val="28"/>
          <w:szCs w:val="28"/>
          <w:u w:val="single"/>
        </w:rPr>
      </w:pPr>
      <w:r>
        <w:rPr>
          <w:rFonts w:ascii="Times New Roman" w:hAnsi="Times New Roman" w:eastAsia="仿宋_GB2312"/>
          <w:sz w:val="28"/>
          <w:szCs w:val="28"/>
        </w:rPr>
        <w:t>7.4.1发包人通过监理人向承包人提供测量基准点、基准线和水准点及其书面资料的期限：</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rPr>
        <w:t>。</w:t>
      </w:r>
    </w:p>
    <w:p w14:paraId="6474E85C">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7</w:t>
      </w:r>
      <w:bookmarkStart w:id="1201" w:name="_Toc297216175"/>
      <w:bookmarkStart w:id="1202" w:name="_Toc312678010"/>
      <w:bookmarkStart w:id="1203" w:name="_Toc303539125"/>
      <w:bookmarkStart w:id="1204" w:name="_Toc304295546"/>
      <w:bookmarkStart w:id="1205" w:name="_Toc297123516"/>
      <w:bookmarkStart w:id="1206" w:name="_Toc300934968"/>
      <w:bookmarkStart w:id="1207" w:name="_Toc312677484"/>
      <w:r>
        <w:rPr>
          <w:rFonts w:ascii="Times New Roman" w:hAnsi="Times New Roman" w:eastAsia="黑体"/>
          <w:color w:val="000000"/>
          <w:sz w:val="28"/>
          <w:szCs w:val="28"/>
        </w:rPr>
        <w:t>.5 工期延误</w:t>
      </w:r>
    </w:p>
    <w:bookmarkEnd w:id="1201"/>
    <w:bookmarkEnd w:id="1202"/>
    <w:bookmarkEnd w:id="1203"/>
    <w:bookmarkEnd w:id="1204"/>
    <w:bookmarkEnd w:id="1205"/>
    <w:bookmarkEnd w:id="1206"/>
    <w:bookmarkEnd w:id="1207"/>
    <w:p w14:paraId="37977C01">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7.5.1 因发包人原因导致工期延误</w:t>
      </w:r>
    </w:p>
    <w:p w14:paraId="5BA71AD3">
      <w:pPr>
        <w:spacing w:line="360" w:lineRule="auto"/>
        <w:ind w:firstLine="560" w:firstLineChars="200"/>
        <w:jc w:val="left"/>
        <w:rPr>
          <w:rFonts w:ascii="Times New Roman" w:hAnsi="Times New Roman" w:eastAsia="仿宋_GB2312"/>
          <w:sz w:val="28"/>
          <w:szCs w:val="28"/>
          <w:u w:val="single"/>
        </w:rPr>
      </w:pPr>
      <w:r>
        <w:rPr>
          <w:rFonts w:ascii="Times New Roman" w:hAnsi="Times New Roman" w:eastAsia="仿宋_GB2312"/>
          <w:sz w:val="28"/>
          <w:szCs w:val="28"/>
        </w:rPr>
        <w:t>（7）因发包人原因导致工期延误的其他情形：</w:t>
      </w:r>
      <w:r>
        <w:rPr>
          <w:rFonts w:ascii="Times New Roman" w:hAnsi="Times New Roman" w:eastAsia="仿宋_GB2312"/>
          <w:sz w:val="28"/>
          <w:szCs w:val="28"/>
          <w:u w:val="single"/>
        </w:rPr>
        <w:t xml:space="preserve">              </w:t>
      </w:r>
    </w:p>
    <w:p w14:paraId="54F0BE09">
      <w:pPr>
        <w:spacing w:line="360" w:lineRule="auto"/>
        <w:jc w:val="left"/>
        <w:rPr>
          <w:rFonts w:ascii="Times New Roman" w:hAnsi="Times New Roman" w:eastAsia="仿宋_GB2312"/>
          <w:sz w:val="28"/>
          <w:szCs w:val="28"/>
        </w:rPr>
      </w:pP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47F04825">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7</w:t>
      </w:r>
      <w:bookmarkStart w:id="1208" w:name="_Toc312677486"/>
      <w:bookmarkStart w:id="1209" w:name="_Toc312678012"/>
      <w:bookmarkStart w:id="1210" w:name="_Toc318581169"/>
      <w:bookmarkStart w:id="1211" w:name="_Toc297123518"/>
      <w:bookmarkStart w:id="1212" w:name="_Toc303539127"/>
      <w:bookmarkStart w:id="1213" w:name="_Toc300934970"/>
      <w:bookmarkStart w:id="1214" w:name="_Toc304295548"/>
      <w:bookmarkStart w:id="1215" w:name="_Toc297216177"/>
      <w:r>
        <w:rPr>
          <w:rFonts w:ascii="Times New Roman" w:hAnsi="Times New Roman" w:eastAsia="仿宋_GB2312"/>
          <w:sz w:val="28"/>
          <w:szCs w:val="28"/>
        </w:rPr>
        <w:t>.5.2 因承包人原因导致工期延误</w:t>
      </w:r>
    </w:p>
    <w:bookmarkEnd w:id="1208"/>
    <w:bookmarkEnd w:id="1209"/>
    <w:bookmarkEnd w:id="1210"/>
    <w:p w14:paraId="306F8ED8">
      <w:pPr>
        <w:spacing w:line="360" w:lineRule="auto"/>
        <w:ind w:firstLine="560" w:firstLineChars="200"/>
        <w:jc w:val="left"/>
        <w:rPr>
          <w:rFonts w:hint="eastAsia" w:ascii="Times New Roman" w:hAnsi="Times New Roman" w:eastAsia="仿宋_GB2312"/>
          <w:sz w:val="28"/>
          <w:szCs w:val="28"/>
          <w:u w:val="single"/>
        </w:rPr>
      </w:pPr>
      <w:r>
        <w:rPr>
          <w:rFonts w:ascii="Times New Roman" w:hAnsi="Times New Roman" w:eastAsia="仿宋_GB2312"/>
          <w:sz w:val="28"/>
          <w:szCs w:val="28"/>
        </w:rPr>
        <w:t>因</w:t>
      </w:r>
      <w:bookmarkStart w:id="1216" w:name="_Toc312678013"/>
      <w:bookmarkStart w:id="1217" w:name="_Toc312677487"/>
      <w:bookmarkStart w:id="1218" w:name="_Toc318581170"/>
      <w:r>
        <w:rPr>
          <w:rFonts w:ascii="Times New Roman" w:hAnsi="Times New Roman" w:eastAsia="仿宋_GB2312"/>
          <w:sz w:val="28"/>
          <w:szCs w:val="28"/>
        </w:rPr>
        <w:t>承包人原因造成工期延误，逾期竣工违约金的计算方法为：</w:t>
      </w:r>
    </w:p>
    <w:p w14:paraId="295249E3">
      <w:pPr>
        <w:spacing w:line="360" w:lineRule="auto"/>
        <w:jc w:val="left"/>
        <w:rPr>
          <w:rFonts w:ascii="Times New Roman" w:hAnsi="Times New Roman" w:eastAsia="仿宋_GB2312"/>
          <w:sz w:val="28"/>
          <w:szCs w:val="28"/>
        </w:rPr>
      </w:pP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bookmarkEnd w:id="1211"/>
      <w:bookmarkEnd w:id="1212"/>
      <w:bookmarkEnd w:id="1213"/>
      <w:bookmarkEnd w:id="1214"/>
      <w:bookmarkEnd w:id="1215"/>
      <w:bookmarkEnd w:id="1216"/>
      <w:bookmarkEnd w:id="1217"/>
    </w:p>
    <w:bookmarkEnd w:id="1218"/>
    <w:p w14:paraId="620C300F">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因承包人原因造成工期延误，逾</w:t>
      </w:r>
      <w:bookmarkStart w:id="1219" w:name="_Toc312678014"/>
      <w:bookmarkStart w:id="1220" w:name="_Toc318581171"/>
      <w:r>
        <w:rPr>
          <w:rFonts w:ascii="Times New Roman" w:hAnsi="Times New Roman" w:eastAsia="仿宋_GB2312"/>
          <w:sz w:val="28"/>
          <w:szCs w:val="28"/>
        </w:rPr>
        <w:t>期竣工违约金的上限：</w:t>
      </w:r>
      <w:r>
        <w:rPr>
          <w:rFonts w:ascii="Times New Roman" w:hAnsi="Times New Roman" w:eastAsia="仿宋_GB2312"/>
          <w:sz w:val="28"/>
          <w:szCs w:val="28"/>
          <w:u w:val="single"/>
        </w:rPr>
        <w:t xml:space="preserve">       </w:t>
      </w:r>
    </w:p>
    <w:p w14:paraId="2D1A00AD">
      <w:pPr>
        <w:spacing w:line="360" w:lineRule="auto"/>
        <w:jc w:val="left"/>
        <w:rPr>
          <w:rFonts w:ascii="Times New Roman" w:hAnsi="Times New Roman" w:eastAsia="仿宋_GB2312"/>
          <w:sz w:val="28"/>
          <w:szCs w:val="28"/>
        </w:rPr>
      </w:pP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bookmarkEnd w:id="1219"/>
    <w:bookmarkEnd w:id="1220"/>
    <w:p w14:paraId="4A2917F3">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7</w:t>
      </w:r>
      <w:bookmarkStart w:id="1221" w:name="_Toc300934971"/>
      <w:bookmarkStart w:id="1222" w:name="_Toc304295549"/>
      <w:bookmarkStart w:id="1223" w:name="_Toc297216178"/>
      <w:bookmarkStart w:id="1224" w:name="_Toc297123519"/>
      <w:bookmarkStart w:id="1225" w:name="_Toc303539128"/>
      <w:bookmarkStart w:id="1226" w:name="_Toc312678015"/>
      <w:r>
        <w:rPr>
          <w:rFonts w:ascii="Times New Roman" w:hAnsi="Times New Roman" w:eastAsia="黑体"/>
          <w:color w:val="000000"/>
          <w:sz w:val="28"/>
          <w:szCs w:val="28"/>
        </w:rPr>
        <w:t>.6 不</w:t>
      </w:r>
      <w:bookmarkEnd w:id="1221"/>
      <w:bookmarkEnd w:id="1222"/>
      <w:bookmarkEnd w:id="1223"/>
      <w:bookmarkEnd w:id="1224"/>
      <w:bookmarkEnd w:id="1225"/>
      <w:bookmarkEnd w:id="1226"/>
      <w:r>
        <w:rPr>
          <w:rFonts w:ascii="Times New Roman" w:hAnsi="Times New Roman" w:eastAsia="黑体"/>
          <w:color w:val="000000"/>
          <w:sz w:val="28"/>
          <w:szCs w:val="28"/>
        </w:rPr>
        <w:t>利物质条件</w:t>
      </w:r>
    </w:p>
    <w:p w14:paraId="1717B20E">
      <w:pPr>
        <w:spacing w:line="360" w:lineRule="auto"/>
        <w:ind w:firstLine="560" w:firstLineChars="200"/>
        <w:jc w:val="left"/>
        <w:rPr>
          <w:rFonts w:ascii="Times New Roman" w:hAnsi="Times New Roman" w:eastAsia="仿宋_GB2312"/>
          <w:sz w:val="28"/>
          <w:szCs w:val="28"/>
          <w:u w:val="single"/>
        </w:rPr>
      </w:pPr>
      <w:bookmarkStart w:id="1227" w:name="_Toc318581172"/>
      <w:bookmarkStart w:id="1228" w:name="_Toc300934972"/>
      <w:bookmarkStart w:id="1229" w:name="_Toc304295550"/>
      <w:bookmarkStart w:id="1230" w:name="_Toc312678016"/>
      <w:bookmarkStart w:id="1231" w:name="_Toc297216179"/>
      <w:bookmarkStart w:id="1232" w:name="_Toc297123520"/>
      <w:bookmarkStart w:id="1233" w:name="_Toc303539129"/>
      <w:r>
        <w:rPr>
          <w:rFonts w:ascii="Times New Roman" w:hAnsi="Times New Roman" w:eastAsia="仿宋_GB2312"/>
          <w:sz w:val="28"/>
          <w:szCs w:val="28"/>
        </w:rPr>
        <w:t>不利物质条件的其他情形和有关约定：</w:t>
      </w:r>
      <w:r>
        <w:rPr>
          <w:rFonts w:ascii="Times New Roman" w:hAnsi="Times New Roman" w:eastAsia="仿宋_GB2312"/>
          <w:sz w:val="28"/>
          <w:szCs w:val="28"/>
          <w:u w:val="single"/>
        </w:rPr>
        <w:t xml:space="preserve">                    </w:t>
      </w:r>
    </w:p>
    <w:p w14:paraId="2288EE65">
      <w:pPr>
        <w:spacing w:line="360" w:lineRule="auto"/>
        <w:jc w:val="left"/>
        <w:rPr>
          <w:rFonts w:ascii="Times New Roman" w:hAnsi="Times New Roman" w:eastAsia="仿宋_GB2312"/>
          <w:sz w:val="28"/>
          <w:szCs w:val="28"/>
        </w:rPr>
      </w:pP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bookmarkEnd w:id="1227"/>
    <w:bookmarkEnd w:id="1228"/>
    <w:bookmarkEnd w:id="1229"/>
    <w:bookmarkEnd w:id="1230"/>
    <w:bookmarkEnd w:id="1231"/>
    <w:bookmarkEnd w:id="1232"/>
    <w:bookmarkEnd w:id="1233"/>
    <w:p w14:paraId="49A3AD9D">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7</w:t>
      </w:r>
      <w:bookmarkStart w:id="1234" w:name="_Toc303539130"/>
      <w:bookmarkStart w:id="1235" w:name="_Toc297123521"/>
      <w:bookmarkStart w:id="1236" w:name="_Toc300934973"/>
      <w:bookmarkStart w:id="1237" w:name="_Toc304295551"/>
      <w:bookmarkStart w:id="1238" w:name="_Toc297216180"/>
      <w:bookmarkStart w:id="1239" w:name="_Toc312678017"/>
      <w:r>
        <w:rPr>
          <w:rFonts w:ascii="Times New Roman" w:hAnsi="Times New Roman" w:eastAsia="黑体"/>
          <w:color w:val="000000"/>
          <w:sz w:val="28"/>
          <w:szCs w:val="28"/>
        </w:rPr>
        <w:t>.7异常恶劣的气候条件</w:t>
      </w:r>
    </w:p>
    <w:bookmarkEnd w:id="1234"/>
    <w:bookmarkEnd w:id="1235"/>
    <w:bookmarkEnd w:id="1236"/>
    <w:bookmarkEnd w:id="1237"/>
    <w:bookmarkEnd w:id="1238"/>
    <w:bookmarkEnd w:id="1239"/>
    <w:p w14:paraId="17A3315B">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发包人和承包人同意以下情形视为异常恶劣的气候条件：</w:t>
      </w:r>
    </w:p>
    <w:p w14:paraId="0EEE3949">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（1）</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093EB0FA">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（2）</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3806AD69">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（3）</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141DC5FA">
      <w:pPr>
        <w:spacing w:after="120" w:line="360" w:lineRule="auto"/>
        <w:ind w:firstLine="560" w:firstLineChars="200"/>
        <w:outlineLvl w:val="0"/>
        <w:rPr>
          <w:rFonts w:ascii="Times New Roman" w:hAnsi="Times New Roman" w:eastAsia="黑体"/>
          <w:color w:val="000000"/>
          <w:sz w:val="28"/>
          <w:szCs w:val="28"/>
        </w:rPr>
      </w:pPr>
      <w:bookmarkStart w:id="1240" w:name="_Toc12073"/>
      <w:r>
        <w:rPr>
          <w:rFonts w:ascii="Times New Roman" w:hAnsi="Times New Roman" w:eastAsia="黑体"/>
          <w:color w:val="000000"/>
          <w:sz w:val="28"/>
          <w:szCs w:val="28"/>
        </w:rPr>
        <w:t>7.9 提前竣工的奖励</w:t>
      </w:r>
      <w:bookmarkEnd w:id="1240"/>
    </w:p>
    <w:p w14:paraId="78389007">
      <w:pPr>
        <w:spacing w:line="360" w:lineRule="auto"/>
        <w:ind w:firstLine="560" w:firstLineChars="200"/>
        <w:jc w:val="left"/>
        <w:rPr>
          <w:rFonts w:hint="eastAsia" w:ascii="Times New Roman" w:hAnsi="Times New Roman" w:eastAsia="仿宋_GB2312"/>
          <w:sz w:val="28"/>
          <w:szCs w:val="28"/>
        </w:rPr>
      </w:pPr>
      <w:r>
        <w:rPr>
          <w:rFonts w:ascii="Times New Roman" w:hAnsi="Times New Roman" w:eastAsia="仿宋_GB2312"/>
          <w:sz w:val="28"/>
          <w:szCs w:val="28"/>
        </w:rPr>
        <w:t>7.9.2提前竣工的奖励：</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1DA7FEC3">
      <w:pPr>
        <w:pStyle w:val="5"/>
        <w:spacing w:before="120" w:after="120" w:line="360" w:lineRule="auto"/>
        <w:rPr>
          <w:rFonts w:ascii="Times New Roman" w:hAnsi="Times New Roman" w:eastAsia="黑体"/>
          <w:b w:val="0"/>
          <w:color w:val="000000"/>
          <w:sz w:val="28"/>
          <w:szCs w:val="28"/>
        </w:rPr>
      </w:pPr>
      <w:bookmarkStart w:id="1241" w:name="_Toc351203640"/>
      <w:r>
        <w:rPr>
          <w:rFonts w:ascii="Times New Roman" w:hAnsi="Times New Roman" w:eastAsia="黑体"/>
          <w:b w:val="0"/>
          <w:color w:val="000000"/>
          <w:sz w:val="28"/>
          <w:szCs w:val="28"/>
        </w:rPr>
        <w:t>8. 材料与设备</w:t>
      </w:r>
      <w:bookmarkEnd w:id="1241"/>
    </w:p>
    <w:bookmarkEnd w:id="1173"/>
    <w:bookmarkEnd w:id="1174"/>
    <w:bookmarkEnd w:id="1175"/>
    <w:bookmarkEnd w:id="1176"/>
    <w:bookmarkEnd w:id="1177"/>
    <w:bookmarkEnd w:id="1178"/>
    <w:bookmarkEnd w:id="1179"/>
    <w:bookmarkEnd w:id="1180"/>
    <w:bookmarkEnd w:id="1181"/>
    <w:bookmarkEnd w:id="1182"/>
    <w:p w14:paraId="116ED941">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8</w:t>
      </w:r>
      <w:bookmarkStart w:id="1242" w:name="_Toc280868654"/>
      <w:bookmarkStart w:id="1243" w:name="_Toc296346668"/>
      <w:bookmarkStart w:id="1244" w:name="_Toc303539136"/>
      <w:bookmarkStart w:id="1245" w:name="_Toc297123527"/>
      <w:bookmarkStart w:id="1246" w:name="_Toc312678019"/>
      <w:bookmarkStart w:id="1247" w:name="_Toc297216186"/>
      <w:bookmarkStart w:id="1248" w:name="_Toc297120467"/>
      <w:bookmarkStart w:id="1249" w:name="_Toc296347166"/>
      <w:bookmarkStart w:id="1250" w:name="_Toc312677493"/>
      <w:bookmarkStart w:id="1251" w:name="_Toc296890995"/>
      <w:bookmarkStart w:id="1252" w:name="_Toc296503167"/>
      <w:bookmarkStart w:id="1253" w:name="_Toc296891207"/>
      <w:bookmarkStart w:id="1254" w:name="_Toc292559877"/>
      <w:bookmarkStart w:id="1255" w:name="_Toc300934979"/>
      <w:bookmarkStart w:id="1256" w:name="_Toc296944506"/>
      <w:bookmarkStart w:id="1257" w:name="_Toc304295556"/>
      <w:bookmarkStart w:id="1258" w:name="_Toc297048353"/>
      <w:bookmarkStart w:id="1259" w:name="_Toc292559372"/>
      <w:bookmarkStart w:id="1260" w:name="_Toc280868655"/>
      <w:bookmarkStart w:id="1261" w:name="_Toc267251424"/>
      <w:bookmarkStart w:id="1262" w:name="_Toc280868656"/>
      <w:r>
        <w:rPr>
          <w:rFonts w:ascii="Times New Roman" w:hAnsi="Times New Roman" w:eastAsia="黑体"/>
          <w:color w:val="000000"/>
          <w:sz w:val="28"/>
          <w:szCs w:val="28"/>
        </w:rPr>
        <w:t>.4材料与工程设备的保管与使用</w:t>
      </w:r>
    </w:p>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14:paraId="4765C78E">
      <w:pPr>
        <w:spacing w:line="360" w:lineRule="auto"/>
        <w:ind w:firstLine="560" w:firstLineChars="200"/>
        <w:jc w:val="left"/>
        <w:rPr>
          <w:rFonts w:ascii="Times New Roman" w:hAnsi="Times New Roman" w:eastAsia="仿宋_GB2312"/>
          <w:sz w:val="28"/>
          <w:szCs w:val="28"/>
          <w:u w:val="single"/>
        </w:rPr>
      </w:pPr>
      <w:r>
        <w:rPr>
          <w:rFonts w:ascii="Times New Roman" w:hAnsi="Times New Roman" w:eastAsia="仿宋_GB2312"/>
          <w:sz w:val="28"/>
          <w:szCs w:val="28"/>
        </w:rPr>
        <w:t>8</w:t>
      </w:r>
      <w:bookmarkStart w:id="1263" w:name="_Toc292559373"/>
      <w:bookmarkStart w:id="1264" w:name="_Toc292559878"/>
      <w:bookmarkStart w:id="1265" w:name="_Toc312678020"/>
      <w:bookmarkStart w:id="1266" w:name="_Toc312677494"/>
      <w:bookmarkStart w:id="1267" w:name="_Toc297048354"/>
      <w:bookmarkStart w:id="1268" w:name="_Toc300934980"/>
      <w:bookmarkStart w:id="1269" w:name="_Toc296944507"/>
      <w:bookmarkStart w:id="1270" w:name="_Toc318581173"/>
      <w:bookmarkStart w:id="1271" w:name="_Toc296346669"/>
      <w:bookmarkStart w:id="1272" w:name="_Toc304295557"/>
      <w:bookmarkStart w:id="1273" w:name="_Toc296347167"/>
      <w:bookmarkStart w:id="1274" w:name="_Toc296503168"/>
      <w:bookmarkStart w:id="1275" w:name="_Toc297216187"/>
      <w:bookmarkStart w:id="1276" w:name="_Toc296891208"/>
      <w:bookmarkStart w:id="1277" w:name="_Toc296890996"/>
      <w:bookmarkStart w:id="1278" w:name="_Toc297123528"/>
      <w:bookmarkStart w:id="1279" w:name="_Toc303539137"/>
      <w:bookmarkStart w:id="1280" w:name="_Toc297120468"/>
      <w:r>
        <w:rPr>
          <w:rFonts w:ascii="Times New Roman" w:hAnsi="Times New Roman" w:eastAsia="仿宋_GB2312"/>
          <w:sz w:val="28"/>
          <w:szCs w:val="28"/>
        </w:rPr>
        <w:t>.4.1发包人供应的材料设备的保管费用的承担：</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p>
    <w:p w14:paraId="15659410">
      <w:pPr>
        <w:spacing w:line="360" w:lineRule="auto"/>
        <w:jc w:val="left"/>
        <w:rPr>
          <w:rFonts w:ascii="Times New Roman" w:hAnsi="Times New Roman" w:eastAsia="仿宋_GB2312"/>
          <w:sz w:val="28"/>
          <w:szCs w:val="28"/>
        </w:rPr>
      </w:pP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bookmarkEnd w:id="1263"/>
      <w:bookmarkEnd w:id="1264"/>
    </w:p>
    <w:p w14:paraId="03C1A87C">
      <w:pPr>
        <w:spacing w:after="120" w:line="360" w:lineRule="auto"/>
        <w:ind w:firstLine="560" w:firstLineChars="200"/>
        <w:outlineLvl w:val="0"/>
        <w:rPr>
          <w:rFonts w:ascii="Times New Roman" w:hAnsi="Times New Roman" w:eastAsia="黑体"/>
          <w:color w:val="000000"/>
          <w:sz w:val="28"/>
          <w:szCs w:val="28"/>
        </w:rPr>
      </w:pPr>
      <w:bookmarkStart w:id="1281" w:name="_Toc24368"/>
      <w:r>
        <w:rPr>
          <w:rFonts w:ascii="Times New Roman" w:hAnsi="Times New Roman" w:eastAsia="黑体"/>
          <w:color w:val="000000"/>
          <w:sz w:val="28"/>
          <w:szCs w:val="28"/>
        </w:rPr>
        <w:t>8.6 样品</w:t>
      </w:r>
      <w:bookmarkEnd w:id="1281"/>
    </w:p>
    <w:p w14:paraId="352F2517">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8.6.1</w:t>
      </w:r>
      <w:r>
        <w:rPr>
          <w:rFonts w:ascii="Times New Roman" w:hAnsi="Times New Roman" w:eastAsia="仿宋_GB2312"/>
          <w:color w:val="000000"/>
          <w:kern w:val="0"/>
          <w:sz w:val="28"/>
          <w:szCs w:val="28"/>
        </w:rPr>
        <w:tab/>
      </w:r>
      <w:r>
        <w:rPr>
          <w:rFonts w:ascii="Times New Roman" w:hAnsi="Times New Roman" w:eastAsia="仿宋_GB2312"/>
          <w:color w:val="000000"/>
          <w:kern w:val="0"/>
          <w:sz w:val="28"/>
          <w:szCs w:val="28"/>
        </w:rPr>
        <w:t>样品的报送</w:t>
      </w:r>
      <w:r>
        <w:rPr>
          <w:rFonts w:hint="eastAsia" w:ascii="Times New Roman" w:hAnsi="Times New Roman" w:eastAsia="仿宋_GB2312"/>
          <w:color w:val="000000"/>
          <w:kern w:val="0"/>
          <w:sz w:val="28"/>
          <w:szCs w:val="28"/>
        </w:rPr>
        <w:t>与封存</w:t>
      </w:r>
    </w:p>
    <w:p w14:paraId="33984F5C">
      <w:pPr>
        <w:autoSpaceDE w:val="0"/>
        <w:autoSpaceDN w:val="0"/>
        <w:adjustRightInd w:val="0"/>
        <w:spacing w:line="360" w:lineRule="auto"/>
        <w:ind w:firstLine="560" w:firstLineChars="200"/>
        <w:jc w:val="left"/>
        <w:rPr>
          <w:rFonts w:hint="eastAsia" w:ascii="Times New Roman" w:hAnsi="Times New Roman" w:eastAsia="仿宋_GB2312"/>
          <w:sz w:val="28"/>
          <w:szCs w:val="28"/>
          <w:u w:val="single"/>
        </w:rPr>
      </w:pPr>
      <w:r>
        <w:rPr>
          <w:rFonts w:ascii="Times New Roman" w:hAnsi="Times New Roman" w:eastAsia="仿宋_GB2312"/>
          <w:color w:val="000000"/>
          <w:kern w:val="0"/>
          <w:sz w:val="28"/>
          <w:szCs w:val="28"/>
        </w:rPr>
        <w:t>需要承包人报送样品的材料或工程设备，样品的种类、名称、规格、数量要求：</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p>
    <w:p w14:paraId="0DF4B0CB">
      <w:pPr>
        <w:autoSpaceDE w:val="0"/>
        <w:autoSpaceDN w:val="0"/>
        <w:adjustRightInd w:val="0"/>
        <w:spacing w:line="360" w:lineRule="auto"/>
        <w:jc w:val="left"/>
        <w:rPr>
          <w:rFonts w:ascii="Times New Roman" w:hAnsi="Times New Roman" w:eastAsia="仿宋_GB2312"/>
          <w:sz w:val="28"/>
          <w:szCs w:val="28"/>
        </w:rPr>
      </w:pP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68A66A93">
      <w:pPr>
        <w:spacing w:after="120" w:line="360" w:lineRule="auto"/>
        <w:ind w:firstLine="560" w:firstLineChars="200"/>
        <w:outlineLvl w:val="0"/>
        <w:rPr>
          <w:rFonts w:ascii="Times New Roman" w:hAnsi="Times New Roman" w:eastAsia="黑体"/>
          <w:color w:val="000000"/>
          <w:sz w:val="28"/>
          <w:szCs w:val="28"/>
        </w:rPr>
      </w:pPr>
      <w:bookmarkStart w:id="1282" w:name="_Toc7333"/>
      <w:r>
        <w:rPr>
          <w:rFonts w:ascii="Times New Roman" w:hAnsi="Times New Roman" w:eastAsia="黑体"/>
          <w:color w:val="000000"/>
          <w:sz w:val="28"/>
          <w:szCs w:val="28"/>
        </w:rPr>
        <w:t>8.8 施工设备和临时设施</w:t>
      </w:r>
      <w:bookmarkEnd w:id="1282"/>
    </w:p>
    <w:p w14:paraId="649A09C1">
      <w:pPr>
        <w:autoSpaceDE w:val="0"/>
        <w:autoSpaceDN w:val="0"/>
        <w:adjustRightInd w:val="0"/>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8.8.1 承包人提供的施工设备和临时设施</w:t>
      </w:r>
    </w:p>
    <w:p w14:paraId="564ADE18">
      <w:pPr>
        <w:autoSpaceDE w:val="0"/>
        <w:autoSpaceDN w:val="0"/>
        <w:adjustRightInd w:val="0"/>
        <w:spacing w:line="360" w:lineRule="auto"/>
        <w:ind w:firstLine="560" w:firstLineChars="200"/>
        <w:jc w:val="left"/>
        <w:rPr>
          <w:rFonts w:hint="eastAsia" w:ascii="Times New Roman" w:hAnsi="Times New Roman" w:eastAsia="仿宋_GB2312"/>
          <w:sz w:val="28"/>
          <w:szCs w:val="28"/>
          <w:u w:val="single"/>
        </w:rPr>
      </w:pPr>
      <w:r>
        <w:rPr>
          <w:rFonts w:ascii="Times New Roman" w:hAnsi="Times New Roman" w:eastAsia="仿宋_GB2312"/>
          <w:sz w:val="28"/>
          <w:szCs w:val="28"/>
        </w:rPr>
        <w:t>关于修建临时设施费用承担的约定：</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p>
    <w:p w14:paraId="4AC32793">
      <w:pPr>
        <w:autoSpaceDE w:val="0"/>
        <w:autoSpaceDN w:val="0"/>
        <w:adjustRightInd w:val="0"/>
        <w:spacing w:line="360" w:lineRule="auto"/>
        <w:jc w:val="left"/>
        <w:rPr>
          <w:rFonts w:ascii="Times New Roman" w:hAnsi="Times New Roman" w:eastAsia="仿宋_GB2312"/>
          <w:sz w:val="28"/>
          <w:szCs w:val="28"/>
        </w:rPr>
      </w:pP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14:paraId="6FD80AC2">
      <w:pPr>
        <w:pStyle w:val="5"/>
        <w:spacing w:before="120" w:after="120" w:line="360" w:lineRule="auto"/>
        <w:rPr>
          <w:rFonts w:ascii="Times New Roman" w:hAnsi="Times New Roman" w:eastAsia="黑体"/>
          <w:b w:val="0"/>
          <w:color w:val="000000"/>
          <w:sz w:val="28"/>
          <w:szCs w:val="28"/>
        </w:rPr>
      </w:pPr>
      <w:bookmarkStart w:id="1283" w:name="_Toc351203641"/>
      <w:r>
        <w:rPr>
          <w:rFonts w:ascii="Times New Roman" w:hAnsi="Times New Roman" w:eastAsia="黑体"/>
          <w:b w:val="0"/>
          <w:color w:val="000000"/>
          <w:sz w:val="28"/>
          <w:szCs w:val="28"/>
        </w:rPr>
        <w:t>9</w:t>
      </w:r>
      <w:bookmarkEnd w:id="1260"/>
      <w:bookmarkEnd w:id="1261"/>
      <w:bookmarkEnd w:id="1262"/>
      <w:bookmarkStart w:id="1284" w:name="_Toc303539139"/>
      <w:bookmarkStart w:id="1285" w:name="_Toc312678021"/>
      <w:bookmarkStart w:id="1286" w:name="_Toc312677495"/>
      <w:bookmarkStart w:id="1287" w:name="_Toc297123533"/>
      <w:bookmarkStart w:id="1288" w:name="_Toc297216192"/>
      <w:bookmarkStart w:id="1289" w:name="_Toc304295559"/>
      <w:bookmarkStart w:id="1290" w:name="_Toc300934982"/>
      <w:bookmarkStart w:id="1291" w:name="_Toc292559378"/>
      <w:bookmarkStart w:id="1292" w:name="_Toc297120473"/>
      <w:bookmarkStart w:id="1293" w:name="_Toc296891213"/>
      <w:bookmarkStart w:id="1294" w:name="_Toc296944512"/>
      <w:bookmarkStart w:id="1295" w:name="_Toc296347172"/>
      <w:bookmarkStart w:id="1296" w:name="_Toc296503173"/>
      <w:bookmarkStart w:id="1297" w:name="_Toc267251428"/>
      <w:bookmarkStart w:id="1298" w:name="_Toc297048359"/>
      <w:bookmarkStart w:id="1299" w:name="_Toc267251427"/>
      <w:bookmarkStart w:id="1300" w:name="_Toc292559883"/>
      <w:bookmarkStart w:id="1301" w:name="_Toc296891001"/>
      <w:bookmarkStart w:id="1302" w:name="_Toc296346674"/>
      <w:r>
        <w:rPr>
          <w:rFonts w:ascii="Times New Roman" w:hAnsi="Times New Roman" w:eastAsia="黑体"/>
          <w:b w:val="0"/>
          <w:color w:val="000000"/>
          <w:sz w:val="28"/>
          <w:szCs w:val="28"/>
        </w:rPr>
        <w:t>. 试验与检验</w:t>
      </w:r>
      <w:bookmarkEnd w:id="1283"/>
    </w:p>
    <w:bookmarkEnd w:id="1284"/>
    <w:bookmarkEnd w:id="1285"/>
    <w:bookmarkEnd w:id="1286"/>
    <w:bookmarkEnd w:id="1287"/>
    <w:bookmarkEnd w:id="1288"/>
    <w:bookmarkEnd w:id="1289"/>
    <w:bookmarkEnd w:id="1290"/>
    <w:p w14:paraId="073F4D6E">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9</w:t>
      </w:r>
      <w:bookmarkStart w:id="1303" w:name="_Toc303539140"/>
      <w:bookmarkStart w:id="1304" w:name="_Toc300934983"/>
      <w:bookmarkStart w:id="1305" w:name="_Toc312678022"/>
      <w:bookmarkStart w:id="1306" w:name="_Toc312677496"/>
      <w:bookmarkStart w:id="1307" w:name="_Toc297216193"/>
      <w:bookmarkStart w:id="1308" w:name="_Toc304295560"/>
      <w:bookmarkStart w:id="1309" w:name="_Toc297123534"/>
      <w:r>
        <w:rPr>
          <w:rFonts w:ascii="Times New Roman" w:hAnsi="Times New Roman" w:eastAsia="黑体"/>
          <w:color w:val="000000"/>
          <w:sz w:val="28"/>
          <w:szCs w:val="28"/>
        </w:rPr>
        <w:t>.1试验设备与试验人员</w:t>
      </w:r>
    </w:p>
    <w:bookmarkEnd w:id="1303"/>
    <w:bookmarkEnd w:id="1304"/>
    <w:bookmarkEnd w:id="1305"/>
    <w:bookmarkEnd w:id="1306"/>
    <w:bookmarkEnd w:id="1307"/>
    <w:bookmarkEnd w:id="1308"/>
    <w:bookmarkEnd w:id="1309"/>
    <w:p w14:paraId="01E9729C">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9</w:t>
      </w:r>
      <w:bookmarkStart w:id="1310" w:name="_Toc297123535"/>
      <w:bookmarkStart w:id="1311" w:name="_Toc312677497"/>
      <w:bookmarkStart w:id="1312" w:name="_Toc303539141"/>
      <w:bookmarkStart w:id="1313" w:name="_Toc300934984"/>
      <w:bookmarkStart w:id="1314" w:name="_Toc312678023"/>
      <w:bookmarkStart w:id="1315" w:name="_Toc297216194"/>
      <w:bookmarkStart w:id="1316" w:name="_Toc304295561"/>
      <w:bookmarkStart w:id="1317" w:name="_Toc318581174"/>
      <w:r>
        <w:rPr>
          <w:rFonts w:ascii="Times New Roman" w:hAnsi="Times New Roman" w:eastAsia="仿宋_GB2312"/>
          <w:sz w:val="28"/>
          <w:szCs w:val="28"/>
        </w:rPr>
        <w:t>.1.2 试验设备</w:t>
      </w:r>
    </w:p>
    <w:p w14:paraId="7047F5C8">
      <w:pPr>
        <w:spacing w:line="360" w:lineRule="auto"/>
        <w:ind w:firstLine="560" w:firstLineChars="200"/>
        <w:jc w:val="left"/>
        <w:rPr>
          <w:rFonts w:hint="eastAsia" w:ascii="Times New Roman" w:hAnsi="Times New Roman" w:eastAsia="仿宋_GB2312"/>
          <w:sz w:val="28"/>
          <w:szCs w:val="28"/>
          <w:u w:val="single"/>
        </w:rPr>
      </w:pPr>
      <w:r>
        <w:rPr>
          <w:rFonts w:ascii="Times New Roman" w:hAnsi="Times New Roman" w:eastAsia="仿宋_GB2312"/>
          <w:sz w:val="28"/>
          <w:szCs w:val="28"/>
        </w:rPr>
        <w:t>施工现场需要配置的试验场所：</w:t>
      </w:r>
      <w:bookmarkEnd w:id="1310"/>
      <w:bookmarkEnd w:id="1311"/>
      <w:bookmarkEnd w:id="1312"/>
      <w:bookmarkEnd w:id="1313"/>
      <w:bookmarkEnd w:id="1314"/>
      <w:bookmarkEnd w:id="1315"/>
      <w:bookmarkEnd w:id="1316"/>
      <w:bookmarkStart w:id="1318" w:name="_Toc312678024"/>
      <w:bookmarkStart w:id="1319" w:name="_Toc312677498"/>
      <w:bookmarkStart w:id="1320" w:name="_Toc303539142"/>
      <w:bookmarkStart w:id="1321" w:name="_Toc297216195"/>
      <w:bookmarkStart w:id="1322" w:name="_Toc300934985"/>
      <w:bookmarkStart w:id="1323" w:name="_Toc304295562"/>
      <w:bookmarkStart w:id="1324" w:name="_Toc297123536"/>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p>
    <w:p w14:paraId="64D40F63">
      <w:pPr>
        <w:spacing w:line="360" w:lineRule="auto"/>
        <w:jc w:val="left"/>
        <w:rPr>
          <w:rFonts w:ascii="Times New Roman" w:hAnsi="Times New Roman" w:eastAsia="仿宋_GB2312"/>
          <w:sz w:val="28"/>
          <w:szCs w:val="28"/>
        </w:rPr>
      </w:pP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r>
        <w:rPr>
          <w:rFonts w:hint="eastAsia" w:ascii="Times New Roman" w:hAnsi="Times New Roman" w:eastAsia="仿宋_GB2312"/>
          <w:sz w:val="28"/>
          <w:szCs w:val="28"/>
        </w:rPr>
        <w:t xml:space="preserve"> </w:t>
      </w:r>
    </w:p>
    <w:p w14:paraId="12BF5600">
      <w:pPr>
        <w:spacing w:line="360" w:lineRule="auto"/>
        <w:ind w:firstLine="560" w:firstLineChars="200"/>
        <w:jc w:val="left"/>
        <w:rPr>
          <w:rFonts w:hint="eastAsia" w:ascii="Times New Roman" w:hAnsi="Times New Roman" w:eastAsia="仿宋_GB2312"/>
          <w:sz w:val="28"/>
          <w:szCs w:val="28"/>
          <w:u w:val="single"/>
        </w:rPr>
      </w:pPr>
      <w:r>
        <w:rPr>
          <w:rFonts w:ascii="Times New Roman" w:hAnsi="Times New Roman" w:eastAsia="仿宋_GB2312"/>
          <w:sz w:val="28"/>
          <w:szCs w:val="28"/>
        </w:rPr>
        <w:t>施工现场需要配备的试验设备：</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p>
    <w:p w14:paraId="6D8D248B">
      <w:pPr>
        <w:spacing w:line="360" w:lineRule="auto"/>
        <w:jc w:val="left"/>
        <w:rPr>
          <w:rFonts w:ascii="Times New Roman" w:hAnsi="Times New Roman" w:eastAsia="仿宋_GB2312"/>
          <w:sz w:val="28"/>
          <w:szCs w:val="28"/>
        </w:rPr>
      </w:pP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437008B6">
      <w:pPr>
        <w:spacing w:line="360" w:lineRule="auto"/>
        <w:ind w:firstLine="560" w:firstLineChars="200"/>
        <w:jc w:val="left"/>
        <w:rPr>
          <w:rFonts w:hint="eastAsia" w:ascii="Times New Roman" w:hAnsi="Times New Roman" w:eastAsia="仿宋_GB2312"/>
          <w:sz w:val="28"/>
          <w:szCs w:val="28"/>
          <w:u w:val="single"/>
        </w:rPr>
      </w:pPr>
      <w:r>
        <w:rPr>
          <w:rFonts w:ascii="Times New Roman" w:hAnsi="Times New Roman" w:eastAsia="仿宋_GB2312"/>
          <w:sz w:val="28"/>
          <w:szCs w:val="28"/>
        </w:rPr>
        <w:t>施工现场需要具备的其他试验条件：</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p>
    <w:p w14:paraId="6AE82FD4">
      <w:pPr>
        <w:spacing w:line="360" w:lineRule="auto"/>
        <w:jc w:val="left"/>
        <w:rPr>
          <w:rFonts w:ascii="Times New Roman" w:hAnsi="Times New Roman" w:eastAsia="仿宋_GB2312"/>
          <w:sz w:val="28"/>
          <w:szCs w:val="28"/>
        </w:rPr>
      </w:pP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662D06F9">
      <w:pPr>
        <w:spacing w:after="120" w:line="360" w:lineRule="auto"/>
        <w:ind w:firstLine="560" w:firstLineChars="200"/>
        <w:outlineLvl w:val="0"/>
        <w:rPr>
          <w:rFonts w:ascii="Times New Roman" w:hAnsi="Times New Roman" w:eastAsia="黑体"/>
          <w:color w:val="000000"/>
          <w:sz w:val="28"/>
          <w:szCs w:val="28"/>
        </w:rPr>
      </w:pPr>
      <w:bookmarkStart w:id="1325" w:name="_Toc8471"/>
      <w:r>
        <w:rPr>
          <w:rFonts w:ascii="Times New Roman" w:hAnsi="Times New Roman" w:eastAsia="黑体"/>
          <w:color w:val="000000"/>
          <w:sz w:val="28"/>
          <w:szCs w:val="28"/>
        </w:rPr>
        <w:t>9.4 现场工艺试验</w:t>
      </w:r>
      <w:bookmarkEnd w:id="1325"/>
      <w:r>
        <w:rPr>
          <w:rFonts w:hint="eastAsia" w:ascii="Times New Roman" w:hAnsi="Times New Roman" w:eastAsia="黑体"/>
          <w:color w:val="000000"/>
          <w:sz w:val="28"/>
          <w:szCs w:val="28"/>
        </w:rPr>
        <w:t xml:space="preserve"> </w:t>
      </w:r>
    </w:p>
    <w:p w14:paraId="24FBB306">
      <w:pPr>
        <w:spacing w:line="360" w:lineRule="auto"/>
        <w:ind w:firstLine="560" w:firstLineChars="200"/>
        <w:jc w:val="left"/>
        <w:rPr>
          <w:rFonts w:hint="eastAsia" w:ascii="Times New Roman" w:hAnsi="Times New Roman" w:eastAsia="仿宋_GB2312"/>
          <w:sz w:val="28"/>
          <w:szCs w:val="28"/>
          <w:u w:val="single"/>
        </w:rPr>
      </w:pPr>
      <w:r>
        <w:rPr>
          <w:rFonts w:ascii="Times New Roman" w:hAnsi="Times New Roman" w:eastAsia="仿宋_GB2312"/>
          <w:sz w:val="28"/>
          <w:szCs w:val="28"/>
        </w:rPr>
        <w:t>现场工艺试验的有关约定：</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p>
    <w:p w14:paraId="19543BAD">
      <w:pPr>
        <w:spacing w:line="360" w:lineRule="auto"/>
        <w:jc w:val="left"/>
        <w:rPr>
          <w:rFonts w:hint="eastAsia" w:ascii="Times New Roman" w:hAnsi="Times New Roman" w:eastAsia="仿宋_GB2312"/>
          <w:sz w:val="28"/>
          <w:szCs w:val="28"/>
        </w:rPr>
      </w:pP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bookmarkEnd w:id="1317"/>
    <w:bookmarkEnd w:id="1318"/>
    <w:bookmarkEnd w:id="1319"/>
    <w:bookmarkEnd w:id="1320"/>
    <w:bookmarkEnd w:id="1321"/>
    <w:bookmarkEnd w:id="1322"/>
    <w:bookmarkEnd w:id="1323"/>
    <w:bookmarkEnd w:id="1324"/>
    <w:p w14:paraId="2902D2A5">
      <w:pPr>
        <w:pStyle w:val="5"/>
        <w:spacing w:before="120" w:after="120" w:line="360" w:lineRule="auto"/>
        <w:rPr>
          <w:rFonts w:ascii="Times New Roman" w:hAnsi="Times New Roman" w:eastAsia="黑体"/>
          <w:b w:val="0"/>
          <w:color w:val="000000"/>
          <w:sz w:val="28"/>
          <w:szCs w:val="28"/>
        </w:rPr>
      </w:pPr>
      <w:bookmarkStart w:id="1326" w:name="_Toc351203642"/>
      <w:r>
        <w:rPr>
          <w:rFonts w:ascii="Times New Roman" w:hAnsi="Times New Roman" w:eastAsia="黑体"/>
          <w:b w:val="0"/>
          <w:color w:val="000000"/>
          <w:sz w:val="28"/>
          <w:szCs w:val="28"/>
        </w:rPr>
        <w:t>1</w:t>
      </w:r>
      <w:bookmarkEnd w:id="1291"/>
      <w:bookmarkEnd w:id="1292"/>
      <w:bookmarkEnd w:id="1293"/>
      <w:bookmarkEnd w:id="1294"/>
      <w:bookmarkEnd w:id="1295"/>
      <w:bookmarkEnd w:id="1296"/>
      <w:bookmarkEnd w:id="1297"/>
      <w:bookmarkEnd w:id="1298"/>
      <w:bookmarkEnd w:id="1299"/>
      <w:bookmarkEnd w:id="1300"/>
      <w:bookmarkEnd w:id="1301"/>
      <w:bookmarkEnd w:id="1302"/>
      <w:bookmarkStart w:id="1327" w:name="_Toc296891233"/>
      <w:bookmarkStart w:id="1328" w:name="_Toc296346694"/>
      <w:bookmarkStart w:id="1329" w:name="_Toc303539146"/>
      <w:bookmarkStart w:id="1330" w:name="_Toc296347192"/>
      <w:bookmarkStart w:id="1331" w:name="_Toc296503193"/>
      <w:bookmarkStart w:id="1332" w:name="_Toc292559903"/>
      <w:bookmarkStart w:id="1333" w:name="_Toc292559398"/>
      <w:bookmarkStart w:id="1334" w:name="_Toc297120493"/>
      <w:bookmarkStart w:id="1335" w:name="_Toc300934989"/>
      <w:bookmarkStart w:id="1336" w:name="_Toc304295566"/>
      <w:bookmarkStart w:id="1337" w:name="_Toc297048379"/>
      <w:bookmarkStart w:id="1338" w:name="_Toc296944532"/>
      <w:bookmarkStart w:id="1339" w:name="_Toc296891021"/>
      <w:bookmarkStart w:id="1340" w:name="_Toc297123540"/>
      <w:bookmarkStart w:id="1341" w:name="_Toc297216199"/>
      <w:bookmarkStart w:id="1342" w:name="_Toc312677499"/>
      <w:bookmarkStart w:id="1343" w:name="_Toc312678025"/>
      <w:bookmarkStart w:id="1344" w:name="_Toc267251441"/>
      <w:bookmarkStart w:id="1345" w:name="_Toc267251439"/>
      <w:bookmarkStart w:id="1346" w:name="_Toc267251433"/>
      <w:bookmarkStart w:id="1347" w:name="_Toc267251440"/>
      <w:bookmarkStart w:id="1348" w:name="_Toc267251435"/>
      <w:bookmarkStart w:id="1349" w:name="_Toc267251437"/>
      <w:bookmarkStart w:id="1350" w:name="_Toc267251442"/>
      <w:r>
        <w:rPr>
          <w:rFonts w:ascii="Times New Roman" w:hAnsi="Times New Roman" w:eastAsia="黑体"/>
          <w:b w:val="0"/>
          <w:color w:val="000000"/>
          <w:sz w:val="28"/>
          <w:szCs w:val="28"/>
        </w:rPr>
        <w:t>0. 变更</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bookmarkEnd w:id="1342"/>
    <w:bookmarkEnd w:id="1343"/>
    <w:p w14:paraId="27BBB681">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1</w:t>
      </w:r>
      <w:bookmarkStart w:id="1351" w:name="_Toc297048380"/>
      <w:bookmarkStart w:id="1352" w:name="_Toc297120494"/>
      <w:bookmarkStart w:id="1353" w:name="_Toc296944533"/>
      <w:bookmarkStart w:id="1354" w:name="_Toc296891022"/>
      <w:bookmarkStart w:id="1355" w:name="_Toc296347193"/>
      <w:bookmarkStart w:id="1356" w:name="_Toc296346695"/>
      <w:bookmarkStart w:id="1357" w:name="_Toc300934990"/>
      <w:bookmarkStart w:id="1358" w:name="_Toc292559904"/>
      <w:bookmarkStart w:id="1359" w:name="_Toc312678026"/>
      <w:bookmarkStart w:id="1360" w:name="_Toc303539147"/>
      <w:bookmarkStart w:id="1361" w:name="_Toc297216200"/>
      <w:bookmarkStart w:id="1362" w:name="_Toc297123541"/>
      <w:bookmarkStart w:id="1363" w:name="_Toc304295567"/>
      <w:bookmarkStart w:id="1364" w:name="_Toc292559399"/>
      <w:bookmarkStart w:id="1365" w:name="_Toc296503194"/>
      <w:bookmarkStart w:id="1366" w:name="_Toc296891234"/>
      <w:bookmarkStart w:id="1367" w:name="_Toc312677500"/>
      <w:r>
        <w:rPr>
          <w:rFonts w:ascii="Times New Roman" w:hAnsi="Times New Roman" w:eastAsia="黑体"/>
          <w:color w:val="000000"/>
          <w:sz w:val="28"/>
          <w:szCs w:val="28"/>
        </w:rPr>
        <w:t>0.1变更的范围</w:t>
      </w:r>
    </w:p>
    <w:p w14:paraId="277892FB">
      <w:pPr>
        <w:spacing w:line="360" w:lineRule="auto"/>
        <w:ind w:firstLine="600"/>
        <w:jc w:val="left"/>
        <w:rPr>
          <w:rFonts w:hint="eastAsia" w:ascii="Times New Roman" w:hAnsi="Times New Roman" w:eastAsia="仿宋_GB2312"/>
          <w:color w:val="000000"/>
          <w:sz w:val="28"/>
          <w:szCs w:val="28"/>
          <w:u w:val="single"/>
        </w:rPr>
      </w:pPr>
      <w:r>
        <w:rPr>
          <w:rFonts w:ascii="Times New Roman" w:hAnsi="Times New Roman" w:eastAsia="仿宋_GB2312"/>
          <w:color w:val="000000"/>
          <w:sz w:val="28"/>
          <w:szCs w:val="28"/>
        </w:rPr>
        <w:t>关于变更的范围的约定：</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071D4E2D">
      <w:pPr>
        <w:spacing w:line="360" w:lineRule="auto"/>
        <w:jc w:val="left"/>
        <w:rPr>
          <w:rFonts w:ascii="Times New Roman" w:hAnsi="Times New Roman" w:eastAsia="仿宋_GB2312"/>
          <w:color w:val="000000"/>
          <w:sz w:val="28"/>
          <w:szCs w:val="28"/>
        </w:rPr>
      </w:pP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43C1941D">
      <w:pPr>
        <w:spacing w:after="120" w:line="360" w:lineRule="auto"/>
        <w:ind w:firstLine="560" w:firstLineChars="200"/>
        <w:outlineLvl w:val="0"/>
        <w:rPr>
          <w:rFonts w:ascii="Times New Roman" w:hAnsi="Times New Roman" w:eastAsia="黑体"/>
          <w:color w:val="000000"/>
          <w:sz w:val="28"/>
          <w:szCs w:val="28"/>
        </w:rPr>
      </w:pPr>
      <w:bookmarkStart w:id="1368" w:name="_Toc11521"/>
      <w:r>
        <w:rPr>
          <w:rFonts w:ascii="Times New Roman" w:hAnsi="Times New Roman" w:eastAsia="黑体"/>
          <w:color w:val="000000"/>
          <w:sz w:val="28"/>
          <w:szCs w:val="28"/>
        </w:rPr>
        <w:t>10.4 变更估价</w:t>
      </w:r>
      <w:bookmarkEnd w:id="1368"/>
    </w:p>
    <w:p w14:paraId="7101751E">
      <w:pPr>
        <w:spacing w:line="360" w:lineRule="auto"/>
        <w:ind w:firstLine="560" w:firstLineChars="200"/>
        <w:jc w:val="left"/>
        <w:rPr>
          <w:rFonts w:hint="eastAsia" w:ascii="Times New Roman" w:hAnsi="Times New Roman" w:eastAsia="仿宋_GB2312"/>
          <w:sz w:val="28"/>
          <w:szCs w:val="28"/>
        </w:rPr>
      </w:pPr>
      <w:r>
        <w:rPr>
          <w:rFonts w:hint="eastAsia" w:ascii="Times New Roman" w:hAnsi="Times New Roman" w:eastAsia="仿宋_GB2312"/>
          <w:sz w:val="28"/>
          <w:szCs w:val="28"/>
        </w:rPr>
        <w:t>10.4.1 变更估价原则</w:t>
      </w:r>
    </w:p>
    <w:p w14:paraId="134BBBA5">
      <w:pPr>
        <w:spacing w:line="360" w:lineRule="auto"/>
        <w:ind w:firstLine="560" w:firstLineChars="200"/>
        <w:jc w:val="left"/>
        <w:rPr>
          <w:rFonts w:hint="eastAsia" w:ascii="Times New Roman" w:hAnsi="Times New Roman" w:eastAsia="仿宋_GB2312"/>
          <w:color w:val="000000"/>
          <w:sz w:val="28"/>
          <w:szCs w:val="28"/>
          <w:u w:val="single"/>
        </w:rPr>
      </w:pPr>
      <w:r>
        <w:rPr>
          <w:rFonts w:ascii="Times New Roman" w:hAnsi="Times New Roman" w:eastAsia="仿宋_GB2312"/>
          <w:color w:val="000000"/>
          <w:sz w:val="28"/>
          <w:szCs w:val="28"/>
        </w:rPr>
        <w:t xml:space="preserve">关于变更估价的约定: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7C54299F">
      <w:pPr>
        <w:spacing w:line="360" w:lineRule="auto"/>
        <w:jc w:val="left"/>
        <w:rPr>
          <w:rFonts w:ascii="Times New Roman" w:hAnsi="Times New Roman" w:eastAsia="仿宋_GB2312"/>
          <w:color w:val="000000"/>
          <w:sz w:val="28"/>
          <w:szCs w:val="28"/>
          <w:u w:val="single"/>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1925681F">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1</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Start w:id="1369" w:name="_Toc300934993"/>
      <w:bookmarkStart w:id="1370" w:name="_Toc296503197"/>
      <w:bookmarkStart w:id="1371" w:name="_Toc297120497"/>
      <w:bookmarkStart w:id="1372" w:name="_Toc297216203"/>
      <w:bookmarkStart w:id="1373" w:name="_Toc296346698"/>
      <w:bookmarkStart w:id="1374" w:name="_Toc292559402"/>
      <w:bookmarkStart w:id="1375" w:name="_Toc296891237"/>
      <w:bookmarkStart w:id="1376" w:name="_Toc296944536"/>
      <w:bookmarkStart w:id="1377" w:name="_Toc292559907"/>
      <w:bookmarkStart w:id="1378" w:name="_Toc297123544"/>
      <w:bookmarkStart w:id="1379" w:name="_Toc297048383"/>
      <w:bookmarkStart w:id="1380" w:name="_Toc303539150"/>
      <w:bookmarkStart w:id="1381" w:name="_Toc296891025"/>
      <w:bookmarkStart w:id="1382" w:name="_Toc296347196"/>
      <w:bookmarkStart w:id="1383" w:name="_Toc312678029"/>
      <w:bookmarkStart w:id="1384" w:name="_Toc312677503"/>
      <w:bookmarkStart w:id="1385" w:name="_Toc304295570"/>
      <w:r>
        <w:rPr>
          <w:rFonts w:ascii="Times New Roman" w:hAnsi="Times New Roman" w:eastAsia="黑体"/>
          <w:color w:val="000000"/>
          <w:sz w:val="28"/>
          <w:szCs w:val="28"/>
        </w:rPr>
        <w:t>0.5承</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Start w:id="1386" w:name="_Toc296891031"/>
      <w:bookmarkStart w:id="1387" w:name="_Toc296347202"/>
      <w:bookmarkStart w:id="1388" w:name="_Toc297120503"/>
      <w:bookmarkStart w:id="1389" w:name="_Toc296346704"/>
      <w:bookmarkStart w:id="1390" w:name="_Toc296891243"/>
      <w:bookmarkStart w:id="1391" w:name="_Toc300934994"/>
      <w:bookmarkStart w:id="1392" w:name="_Toc292559408"/>
      <w:bookmarkStart w:id="1393" w:name="_Toc297048389"/>
      <w:bookmarkStart w:id="1394" w:name="_Toc292559913"/>
      <w:bookmarkStart w:id="1395" w:name="_Toc297123545"/>
      <w:bookmarkStart w:id="1396" w:name="_Toc296503203"/>
      <w:bookmarkStart w:id="1397" w:name="_Toc296944542"/>
      <w:bookmarkStart w:id="1398" w:name="_Toc297216204"/>
      <w:bookmarkStart w:id="1399" w:name="_Toc303539151"/>
      <w:r>
        <w:rPr>
          <w:rFonts w:ascii="Times New Roman" w:hAnsi="Times New Roman" w:eastAsia="黑体"/>
          <w:color w:val="000000"/>
          <w:sz w:val="28"/>
          <w:szCs w:val="28"/>
        </w:rPr>
        <w:t>包人的合理化建议</w:t>
      </w:r>
    </w:p>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14:paraId="1360FEBE">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监理人审查承包人合理化建议的期限：</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3A6398AB">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发包人审批承包人合理化建议的期限：</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72DF7708">
      <w:pPr>
        <w:spacing w:line="360" w:lineRule="auto"/>
        <w:ind w:firstLine="560" w:firstLineChars="200"/>
        <w:jc w:val="left"/>
        <w:rPr>
          <w:rFonts w:hint="eastAsia" w:ascii="Times New Roman" w:hAnsi="Times New Roman" w:eastAsia="仿宋_GB2312"/>
          <w:sz w:val="28"/>
          <w:szCs w:val="28"/>
          <w:u w:val="single"/>
        </w:rPr>
      </w:pPr>
      <w:r>
        <w:rPr>
          <w:rFonts w:ascii="Times New Roman" w:hAnsi="Times New Roman" w:eastAsia="仿宋_GB2312"/>
          <w:sz w:val="28"/>
          <w:szCs w:val="28"/>
        </w:rPr>
        <w:t>承</w:t>
      </w:r>
      <w:bookmarkStart w:id="1400" w:name="_Toc300934995"/>
      <w:bookmarkStart w:id="1401" w:name="_Toc296944543"/>
      <w:bookmarkStart w:id="1402" w:name="_Toc312677504"/>
      <w:bookmarkStart w:id="1403" w:name="_Toc297120504"/>
      <w:bookmarkStart w:id="1404" w:name="_Toc318581175"/>
      <w:bookmarkStart w:id="1405" w:name="_Toc304295571"/>
      <w:bookmarkStart w:id="1406" w:name="_Toc296347203"/>
      <w:bookmarkStart w:id="1407" w:name="_Toc297216205"/>
      <w:bookmarkStart w:id="1408" w:name="_Toc296891244"/>
      <w:bookmarkStart w:id="1409" w:name="_Toc296346705"/>
      <w:bookmarkStart w:id="1410" w:name="_Toc296503204"/>
      <w:bookmarkStart w:id="1411" w:name="_Toc292559914"/>
      <w:bookmarkStart w:id="1412" w:name="_Toc312678030"/>
      <w:bookmarkStart w:id="1413" w:name="_Toc292559409"/>
      <w:bookmarkStart w:id="1414" w:name="_Toc296891032"/>
      <w:bookmarkStart w:id="1415" w:name="_Toc297123546"/>
      <w:bookmarkStart w:id="1416" w:name="_Toc303539152"/>
      <w:bookmarkStart w:id="1417" w:name="_Toc297048390"/>
      <w:r>
        <w:rPr>
          <w:rFonts w:ascii="Times New Roman" w:hAnsi="Times New Roman" w:eastAsia="仿宋_GB2312"/>
          <w:sz w:val="28"/>
          <w:szCs w:val="28"/>
        </w:rPr>
        <w:t>包人提出的合理化建议降低了合同价格或者提高了工程经济效益的奖励的方法和金额为：</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p>
    <w:p w14:paraId="61E0F7FD">
      <w:pPr>
        <w:spacing w:line="360" w:lineRule="auto"/>
        <w:jc w:val="left"/>
        <w:rPr>
          <w:rFonts w:ascii="Times New Roman" w:hAnsi="Times New Roman" w:eastAsia="仿宋_GB2312"/>
          <w:sz w:val="28"/>
          <w:szCs w:val="28"/>
          <w:u w:val="single"/>
        </w:rPr>
      </w:pP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14:paraId="6810A791">
      <w:pPr>
        <w:spacing w:after="120" w:line="360" w:lineRule="auto"/>
        <w:ind w:firstLine="560" w:firstLineChars="200"/>
        <w:outlineLvl w:val="0"/>
        <w:rPr>
          <w:rFonts w:ascii="Times New Roman" w:hAnsi="Times New Roman" w:eastAsia="黑体"/>
          <w:color w:val="000000"/>
          <w:sz w:val="28"/>
          <w:szCs w:val="28"/>
        </w:rPr>
      </w:pPr>
      <w:bookmarkStart w:id="1418" w:name="_Toc3701"/>
      <w:r>
        <w:rPr>
          <w:rFonts w:ascii="Times New Roman" w:hAnsi="Times New Roman" w:eastAsia="黑体"/>
          <w:color w:val="000000"/>
          <w:sz w:val="28"/>
          <w:szCs w:val="28"/>
        </w:rPr>
        <w:t>1</w:t>
      </w:r>
      <w:bookmarkStart w:id="1419" w:name="_Toc300934997"/>
      <w:bookmarkStart w:id="1420" w:name="_Toc297120499"/>
      <w:bookmarkStart w:id="1421" w:name="_Toc296347198"/>
      <w:bookmarkStart w:id="1422" w:name="_Toc292559909"/>
      <w:bookmarkStart w:id="1423" w:name="_Toc296944538"/>
      <w:bookmarkStart w:id="1424" w:name="_Toc297123548"/>
      <w:bookmarkStart w:id="1425" w:name="_Toc304295574"/>
      <w:bookmarkStart w:id="1426" w:name="_Toc297216207"/>
      <w:bookmarkStart w:id="1427" w:name="_Toc297048385"/>
      <w:bookmarkStart w:id="1428" w:name="_Toc312678033"/>
      <w:bookmarkStart w:id="1429" w:name="_Toc312677507"/>
      <w:bookmarkStart w:id="1430" w:name="_Toc303539154"/>
      <w:bookmarkStart w:id="1431" w:name="_Toc296503199"/>
      <w:bookmarkStart w:id="1432" w:name="_Toc296891027"/>
      <w:bookmarkStart w:id="1433" w:name="_Toc296346700"/>
      <w:bookmarkStart w:id="1434" w:name="_Toc296891239"/>
      <w:bookmarkStart w:id="1435" w:name="_Toc292559404"/>
      <w:r>
        <w:rPr>
          <w:rFonts w:ascii="Times New Roman" w:hAnsi="Times New Roman" w:eastAsia="黑体"/>
          <w:color w:val="000000"/>
          <w:sz w:val="28"/>
          <w:szCs w:val="28"/>
        </w:rPr>
        <w:t>0.7 暂估价</w:t>
      </w:r>
      <w:bookmarkEnd w:id="1418"/>
    </w:p>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14:paraId="507F343F">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kern w:val="0"/>
          <w:sz w:val="28"/>
          <w:szCs w:val="28"/>
        </w:rPr>
        <w:t>暂</w:t>
      </w:r>
      <w:bookmarkStart w:id="1436" w:name="_Toc312678034"/>
      <w:bookmarkStart w:id="1437" w:name="_Toc318581176"/>
      <w:bookmarkStart w:id="1438" w:name="_Toc312677508"/>
      <w:r>
        <w:rPr>
          <w:rFonts w:ascii="Times New Roman" w:hAnsi="Times New Roman" w:eastAsia="仿宋_GB2312"/>
          <w:kern w:val="0"/>
          <w:sz w:val="28"/>
          <w:szCs w:val="28"/>
        </w:rPr>
        <w:t>估价材料和工程设备的明细详见附件</w:t>
      </w:r>
      <w:r>
        <w:rPr>
          <w:rFonts w:hint="eastAsia" w:ascii="Times New Roman" w:hAnsi="Times New Roman" w:eastAsia="仿宋_GB2312"/>
          <w:kern w:val="0"/>
          <w:sz w:val="28"/>
          <w:szCs w:val="28"/>
        </w:rPr>
        <w:t>11：《</w:t>
      </w:r>
      <w:r>
        <w:rPr>
          <w:rFonts w:ascii="Times New Roman" w:hAnsi="Times New Roman" w:eastAsia="仿宋_GB2312"/>
          <w:color w:val="000000"/>
          <w:sz w:val="28"/>
          <w:szCs w:val="28"/>
        </w:rPr>
        <w:t>暂估价一览表</w:t>
      </w:r>
      <w:r>
        <w:rPr>
          <w:rFonts w:hint="eastAsia" w:ascii="Times New Roman" w:hAnsi="Times New Roman" w:eastAsia="仿宋_GB2312"/>
          <w:color w:val="000000"/>
          <w:sz w:val="28"/>
          <w:szCs w:val="28"/>
        </w:rPr>
        <w:t>》</w:t>
      </w:r>
      <w:r>
        <w:rPr>
          <w:rFonts w:hint="eastAsia" w:ascii="Times New Roman" w:hAnsi="Times New Roman" w:eastAsia="仿宋_GB2312"/>
          <w:kern w:val="0"/>
          <w:sz w:val="28"/>
          <w:szCs w:val="28"/>
        </w:rPr>
        <w:t>。</w:t>
      </w:r>
    </w:p>
    <w:bookmarkEnd w:id="1436"/>
    <w:bookmarkEnd w:id="1437"/>
    <w:bookmarkEnd w:id="1438"/>
    <w:p w14:paraId="2B5F6CB5">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1</w:t>
      </w:r>
      <w:bookmarkStart w:id="1439" w:name="_Toc318581177"/>
      <w:bookmarkStart w:id="1440" w:name="_Toc312677509"/>
      <w:bookmarkStart w:id="1441" w:name="_Toc312678035"/>
      <w:r>
        <w:rPr>
          <w:rFonts w:ascii="Times New Roman" w:hAnsi="Times New Roman" w:eastAsia="仿宋_GB2312"/>
          <w:sz w:val="28"/>
          <w:szCs w:val="28"/>
        </w:rPr>
        <w:t>0.7.1 依法必须招标的暂估价项目</w:t>
      </w:r>
    </w:p>
    <w:bookmarkEnd w:id="1439"/>
    <w:bookmarkEnd w:id="1440"/>
    <w:bookmarkEnd w:id="1441"/>
    <w:p w14:paraId="750A2BBD">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对于依法必须招标的暂估价项目的确认和批准采取第</w:t>
      </w:r>
      <w:r>
        <w:rPr>
          <w:rFonts w:ascii="Times New Roman" w:hAnsi="Times New Roman" w:eastAsia="仿宋_GB2312"/>
          <w:sz w:val="28"/>
          <w:szCs w:val="28"/>
          <w:u w:val="single"/>
        </w:rPr>
        <w:t xml:space="preserve">    </w:t>
      </w:r>
      <w:r>
        <w:rPr>
          <w:rFonts w:ascii="Times New Roman" w:hAnsi="Times New Roman" w:eastAsia="仿宋_GB2312"/>
          <w:sz w:val="28"/>
          <w:szCs w:val="28"/>
        </w:rPr>
        <w:t>种方式确定。</w:t>
      </w:r>
    </w:p>
    <w:p w14:paraId="10F36BCE">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10.7.2 不属于依法必须招标的暂估价项目</w:t>
      </w:r>
    </w:p>
    <w:p w14:paraId="49B6FBE9">
      <w:pPr>
        <w:spacing w:line="360" w:lineRule="auto"/>
        <w:ind w:firstLine="560" w:firstLineChars="200"/>
        <w:jc w:val="left"/>
        <w:rPr>
          <w:rFonts w:hint="eastAsia" w:ascii="Times New Roman" w:hAnsi="Times New Roman" w:eastAsia="仿宋_GB2312"/>
          <w:sz w:val="28"/>
          <w:szCs w:val="28"/>
        </w:rPr>
      </w:pPr>
      <w:r>
        <w:rPr>
          <w:rFonts w:ascii="Times New Roman" w:hAnsi="Times New Roman" w:eastAsia="仿宋_GB2312"/>
          <w:sz w:val="28"/>
          <w:szCs w:val="28"/>
        </w:rPr>
        <w:t>对于不属于依法必须招标的暂估价项目的确认和批准采取第</w:t>
      </w:r>
      <w:r>
        <w:rPr>
          <w:rFonts w:ascii="Times New Roman" w:hAnsi="Times New Roman" w:eastAsia="仿宋_GB2312"/>
          <w:sz w:val="28"/>
          <w:szCs w:val="28"/>
          <w:u w:val="single"/>
        </w:rPr>
        <w:t xml:space="preserve">   </w:t>
      </w:r>
      <w:r>
        <w:rPr>
          <w:rFonts w:ascii="Times New Roman" w:hAnsi="Times New Roman" w:eastAsia="仿宋_GB2312"/>
          <w:sz w:val="28"/>
          <w:szCs w:val="28"/>
        </w:rPr>
        <w:t xml:space="preserve"> 种方式确定。</w:t>
      </w:r>
    </w:p>
    <w:p w14:paraId="5F50E26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sz w:val="28"/>
          <w:szCs w:val="28"/>
        </w:rPr>
        <w:t>第3种方式：</w:t>
      </w:r>
      <w:r>
        <w:rPr>
          <w:rFonts w:ascii="Times New Roman" w:hAnsi="Times New Roman" w:eastAsia="仿宋_GB2312"/>
          <w:color w:val="000000"/>
          <w:kern w:val="0"/>
          <w:sz w:val="28"/>
          <w:szCs w:val="28"/>
        </w:rPr>
        <w:t>承包人直接实施的暂估价项目</w:t>
      </w:r>
    </w:p>
    <w:p w14:paraId="242893E8">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承包人直接实施的暂估价项目的约定：</w:t>
      </w:r>
      <w:r>
        <w:rPr>
          <w:rFonts w:ascii="Times New Roman" w:hAnsi="Times New Roman" w:eastAsia="仿宋_GB2312"/>
          <w:sz w:val="28"/>
          <w:szCs w:val="28"/>
          <w:u w:val="single"/>
        </w:rPr>
        <w:t xml:space="preserve">                     </w:t>
      </w:r>
    </w:p>
    <w:p w14:paraId="6AE4863A">
      <w:pPr>
        <w:spacing w:line="360" w:lineRule="auto"/>
        <w:jc w:val="left"/>
        <w:rPr>
          <w:rFonts w:hint="eastAsia" w:ascii="Times New Roman" w:hAnsi="Times New Roman" w:eastAsia="仿宋_GB2312"/>
          <w:sz w:val="28"/>
          <w:szCs w:val="28"/>
        </w:rPr>
      </w:pP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4917D8B2">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10.8 暂列金额</w:t>
      </w:r>
    </w:p>
    <w:p w14:paraId="43B863EA">
      <w:pPr>
        <w:autoSpaceDE w:val="0"/>
        <w:autoSpaceDN w:val="0"/>
        <w:adjustRightInd w:val="0"/>
        <w:spacing w:line="360" w:lineRule="auto"/>
        <w:ind w:firstLine="560" w:firstLineChars="200"/>
        <w:jc w:val="left"/>
        <w:rPr>
          <w:rFonts w:hint="eastAsia" w:ascii="Times New Roman" w:hAnsi="Times New Roman" w:eastAsia="仿宋_GB2312"/>
          <w:sz w:val="28"/>
          <w:szCs w:val="28"/>
          <w:u w:val="single"/>
        </w:rPr>
      </w:pPr>
      <w:r>
        <w:rPr>
          <w:rFonts w:hint="eastAsia" w:ascii="Times New Roman" w:hAnsi="Times New Roman" w:eastAsia="仿宋_GB2312"/>
          <w:color w:val="000000"/>
          <w:kern w:val="0"/>
          <w:sz w:val="28"/>
          <w:szCs w:val="28"/>
        </w:rPr>
        <w:t>合同当事人关于暂列金额使用的约定：</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p>
    <w:p w14:paraId="60C63FD7">
      <w:pPr>
        <w:autoSpaceDE w:val="0"/>
        <w:autoSpaceDN w:val="0"/>
        <w:adjustRightInd w:val="0"/>
        <w:spacing w:line="360" w:lineRule="auto"/>
        <w:jc w:val="left"/>
        <w:rPr>
          <w:rFonts w:ascii="Times New Roman" w:hAnsi="Times New Roman" w:eastAsia="仿宋_GB2312"/>
          <w:color w:val="000000"/>
          <w:kern w:val="0"/>
          <w:sz w:val="28"/>
          <w:szCs w:val="28"/>
        </w:rPr>
      </w:pPr>
      <w:r>
        <w:rPr>
          <w:rFonts w:hint="eastAsia" w:ascii="Times New Roman" w:hAnsi="Times New Roman" w:eastAsia="仿宋_GB2312"/>
          <w:sz w:val="28"/>
          <w:szCs w:val="28"/>
          <w:u w:val="single"/>
        </w:rPr>
        <w:t xml:space="preserve">                                                         </w:t>
      </w:r>
      <w:r>
        <w:rPr>
          <w:rFonts w:hint="eastAsia" w:ascii="Times New Roman" w:hAnsi="Times New Roman" w:eastAsia="仿宋_GB2312"/>
          <w:color w:val="000000"/>
          <w:kern w:val="0"/>
          <w:sz w:val="28"/>
          <w:szCs w:val="28"/>
        </w:rPr>
        <w:t>。</w:t>
      </w:r>
    </w:p>
    <w:p w14:paraId="4762CF91">
      <w:pPr>
        <w:pStyle w:val="5"/>
        <w:spacing w:before="120" w:after="120" w:line="360" w:lineRule="auto"/>
        <w:rPr>
          <w:rFonts w:ascii="Times New Roman" w:hAnsi="Times New Roman" w:eastAsia="黑体"/>
          <w:b w:val="0"/>
          <w:color w:val="000000"/>
          <w:sz w:val="28"/>
          <w:szCs w:val="28"/>
        </w:rPr>
      </w:pPr>
      <w:bookmarkStart w:id="1442" w:name="_Toc351203643"/>
      <w:r>
        <w:rPr>
          <w:rFonts w:ascii="Times New Roman" w:hAnsi="Times New Roman" w:eastAsia="黑体"/>
          <w:b w:val="0"/>
          <w:color w:val="000000"/>
          <w:sz w:val="28"/>
          <w:szCs w:val="28"/>
        </w:rPr>
        <w:t>11. 价格调整</w:t>
      </w:r>
      <w:bookmarkEnd w:id="1442"/>
    </w:p>
    <w:p w14:paraId="2B9C5CB3">
      <w:pPr>
        <w:spacing w:after="120" w:line="360" w:lineRule="auto"/>
        <w:ind w:firstLine="560" w:firstLineChars="200"/>
        <w:rPr>
          <w:rFonts w:ascii="Times New Roman" w:hAnsi="Times New Roman" w:eastAsia="黑体"/>
          <w:color w:val="000000"/>
          <w:sz w:val="28"/>
          <w:szCs w:val="28"/>
        </w:rPr>
      </w:pPr>
      <w:bookmarkStart w:id="1443" w:name="_Toc296944540"/>
      <w:bookmarkStart w:id="1444" w:name="_Toc296347200"/>
      <w:bookmarkStart w:id="1445" w:name="_Toc312678039"/>
      <w:bookmarkStart w:id="1446" w:name="_Toc297216209"/>
      <w:bookmarkStart w:id="1447" w:name="_Toc292559911"/>
      <w:bookmarkStart w:id="1448" w:name="_Toc300935000"/>
      <w:bookmarkStart w:id="1449" w:name="_Toc297123550"/>
      <w:bookmarkStart w:id="1450" w:name="_Toc304295577"/>
      <w:bookmarkStart w:id="1451" w:name="_Toc297048387"/>
      <w:bookmarkStart w:id="1452" w:name="_Toc297120501"/>
      <w:bookmarkStart w:id="1453" w:name="_Toc296346702"/>
      <w:bookmarkStart w:id="1454" w:name="_Toc292559406"/>
      <w:bookmarkStart w:id="1455" w:name="_Toc296891029"/>
      <w:bookmarkStart w:id="1456" w:name="_Toc296891241"/>
      <w:bookmarkStart w:id="1457" w:name="_Toc296503201"/>
      <w:bookmarkStart w:id="1458" w:name="_Toc303539157"/>
      <w:r>
        <w:rPr>
          <w:rFonts w:ascii="Times New Roman" w:hAnsi="Times New Roman" w:eastAsia="黑体"/>
          <w:color w:val="000000"/>
          <w:sz w:val="28"/>
          <w:szCs w:val="28"/>
        </w:rPr>
        <w:t>11.1 市场价格波动引起的调整</w:t>
      </w:r>
    </w:p>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14:paraId="614687EA">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kern w:val="0"/>
          <w:sz w:val="28"/>
          <w:szCs w:val="28"/>
        </w:rPr>
        <w:t>市场价格波动是否调整合同价格的约定：</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403F19C8">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因市场价格波动调整合同价格，采用以下</w:t>
      </w:r>
      <w:r>
        <w:rPr>
          <w:rFonts w:ascii="Times New Roman" w:hAnsi="Times New Roman" w:eastAsia="仿宋_GB2312"/>
          <w:sz w:val="28"/>
          <w:szCs w:val="28"/>
        </w:rPr>
        <w:t>第</w:t>
      </w:r>
      <w:r>
        <w:rPr>
          <w:rFonts w:ascii="Times New Roman" w:hAnsi="Times New Roman" w:eastAsia="仿宋_GB2312"/>
          <w:sz w:val="28"/>
          <w:szCs w:val="28"/>
          <w:u w:val="single"/>
        </w:rPr>
        <w:t xml:space="preserve">    </w:t>
      </w:r>
      <w:r>
        <w:rPr>
          <w:rFonts w:ascii="Times New Roman" w:hAnsi="Times New Roman" w:eastAsia="仿宋_GB2312"/>
          <w:color w:val="000000"/>
          <w:sz w:val="28"/>
          <w:szCs w:val="28"/>
        </w:rPr>
        <w:t>种方式对合同价格进行调整：</w:t>
      </w:r>
    </w:p>
    <w:p w14:paraId="3D879182">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第1种方式：采用价格指数</w:t>
      </w:r>
      <w:r>
        <w:rPr>
          <w:rFonts w:hint="eastAsia" w:ascii="Times New Roman" w:hAnsi="Times New Roman" w:eastAsia="仿宋_GB2312"/>
          <w:color w:val="000000"/>
          <w:sz w:val="28"/>
          <w:szCs w:val="28"/>
        </w:rPr>
        <w:t>进行价格</w:t>
      </w:r>
      <w:r>
        <w:rPr>
          <w:rFonts w:ascii="Times New Roman" w:hAnsi="Times New Roman" w:eastAsia="仿宋_GB2312"/>
          <w:color w:val="000000"/>
          <w:sz w:val="28"/>
          <w:szCs w:val="28"/>
        </w:rPr>
        <w:t>调整。</w:t>
      </w:r>
    </w:p>
    <w:p w14:paraId="74F5D018">
      <w:pPr>
        <w:spacing w:line="360" w:lineRule="auto"/>
        <w:ind w:firstLine="560" w:firstLineChars="200"/>
        <w:jc w:val="left"/>
        <w:rPr>
          <w:rFonts w:ascii="Times New Roman" w:hAnsi="Times New Roman" w:eastAsia="仿宋_GB2312"/>
          <w:color w:val="000000"/>
          <w:sz w:val="28"/>
          <w:szCs w:val="28"/>
          <w:u w:val="single"/>
        </w:rPr>
      </w:pPr>
      <w:r>
        <w:rPr>
          <w:rFonts w:ascii="Times New Roman" w:hAnsi="Times New Roman" w:eastAsia="仿宋_GB2312"/>
          <w:color w:val="000000"/>
          <w:sz w:val="28"/>
          <w:szCs w:val="28"/>
        </w:rPr>
        <w:t>关于各可调因子、定值和变值权重，以及基本价格指数及其来源的约定：</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p>
    <w:p w14:paraId="0837F7E6">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第2种方式：采用造价信息</w:t>
      </w:r>
      <w:r>
        <w:rPr>
          <w:rFonts w:hint="eastAsia" w:ascii="Times New Roman" w:hAnsi="Times New Roman" w:eastAsia="仿宋_GB2312"/>
          <w:color w:val="000000"/>
          <w:sz w:val="28"/>
          <w:szCs w:val="28"/>
        </w:rPr>
        <w:t>进行价格</w:t>
      </w:r>
      <w:r>
        <w:rPr>
          <w:rFonts w:ascii="Times New Roman" w:hAnsi="Times New Roman" w:eastAsia="仿宋_GB2312"/>
          <w:color w:val="000000"/>
          <w:sz w:val="28"/>
          <w:szCs w:val="28"/>
        </w:rPr>
        <w:t>调整。</w:t>
      </w:r>
    </w:p>
    <w:p w14:paraId="76B76BD3">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（2）关于基准价格的约定：</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14:paraId="15526E37">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专用合同条款</w:t>
      </w:r>
      <w:r>
        <w:rPr>
          <w:rFonts w:hint="eastAsia" w:ascii="宋体" w:hAnsi="宋体" w:cs="宋体"/>
          <w:color w:val="000000"/>
          <w:sz w:val="28"/>
          <w:szCs w:val="28"/>
        </w:rPr>
        <w:t>①</w:t>
      </w:r>
      <w:r>
        <w:rPr>
          <w:rFonts w:ascii="Times New Roman" w:hAnsi="Times New Roman" w:eastAsia="仿宋_GB2312"/>
          <w:color w:val="000000"/>
          <w:sz w:val="28"/>
          <w:szCs w:val="28"/>
        </w:rPr>
        <w:t>承包人在已标价工程量清单或预算书中载明的材料单价低于基准价格的：专用合同条款合同履行期间材料单价涨幅以基准价格为基础超过</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%时，或材料单价跌幅以已标价工程量清单或预算书中载明材料单价为基础超过</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%时，其超过部分据实调整。</w:t>
      </w:r>
    </w:p>
    <w:p w14:paraId="719EDC85">
      <w:pPr>
        <w:spacing w:line="360" w:lineRule="auto"/>
        <w:ind w:firstLine="560" w:firstLineChars="200"/>
        <w:jc w:val="left"/>
        <w:rPr>
          <w:rFonts w:ascii="Times New Roman" w:hAnsi="Times New Roman" w:eastAsia="仿宋_GB2312"/>
          <w:color w:val="000000"/>
          <w:sz w:val="28"/>
          <w:szCs w:val="28"/>
        </w:rPr>
      </w:pPr>
      <w:r>
        <w:rPr>
          <w:rFonts w:hint="eastAsia" w:ascii="宋体" w:hAnsi="宋体" w:cs="宋体"/>
          <w:color w:val="000000"/>
          <w:sz w:val="28"/>
          <w:szCs w:val="28"/>
        </w:rPr>
        <w:t>②</w:t>
      </w:r>
      <w:r>
        <w:rPr>
          <w:rFonts w:ascii="Times New Roman" w:hAnsi="Times New Roman" w:eastAsia="仿宋_GB2312"/>
          <w:color w:val="000000"/>
          <w:sz w:val="28"/>
          <w:szCs w:val="28"/>
        </w:rPr>
        <w:t>承包人在已标价工程量清单或预算书中载明的材料单价高于基准价格的：专用合同条款合同履行期间材料单价跌幅以基准价格为基础超过</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%时，材料单价涨幅以已标价工程量清单或预算书中载明材料单价为基础超过</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%时，其超过部分据实调整。</w:t>
      </w:r>
    </w:p>
    <w:p w14:paraId="5EFD4463">
      <w:pPr>
        <w:spacing w:line="360" w:lineRule="auto"/>
        <w:ind w:firstLine="645"/>
        <w:jc w:val="left"/>
        <w:rPr>
          <w:rFonts w:ascii="Times New Roman" w:hAnsi="Times New Roman" w:eastAsia="仿宋_GB2312"/>
          <w:color w:val="000000"/>
          <w:sz w:val="28"/>
          <w:szCs w:val="28"/>
        </w:rPr>
      </w:pPr>
      <w:r>
        <w:rPr>
          <w:rFonts w:hint="eastAsia" w:ascii="宋体" w:hAnsi="宋体" w:cs="宋体"/>
          <w:color w:val="000000"/>
          <w:sz w:val="28"/>
          <w:szCs w:val="28"/>
        </w:rPr>
        <w:t>③</w:t>
      </w:r>
      <w:r>
        <w:rPr>
          <w:rFonts w:ascii="Times New Roman" w:hAnsi="Times New Roman" w:eastAsia="仿宋_GB2312"/>
          <w:color w:val="000000"/>
          <w:sz w:val="28"/>
          <w:szCs w:val="28"/>
        </w:rPr>
        <w:t>承包人在已标价工程量清单或预算书中载明的材料单价等于基准单价的：专用合同条款合同履行期间材料单价涨跌幅以基准单价为基础超过±</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%时，其超过部分据实调整。</w:t>
      </w:r>
    </w:p>
    <w:p w14:paraId="6F75FC3C">
      <w:pPr>
        <w:spacing w:line="360" w:lineRule="auto"/>
        <w:ind w:firstLine="645"/>
        <w:jc w:val="left"/>
        <w:rPr>
          <w:rFonts w:ascii="Times New Roman" w:hAnsi="Times New Roman" w:eastAsia="仿宋_GB2312"/>
          <w:color w:val="000000"/>
          <w:sz w:val="28"/>
          <w:szCs w:val="28"/>
          <w:u w:val="single"/>
        </w:rPr>
      </w:pPr>
      <w:r>
        <w:rPr>
          <w:rFonts w:ascii="Times New Roman" w:hAnsi="Times New Roman" w:eastAsia="仿宋_GB2312"/>
          <w:color w:val="000000"/>
          <w:sz w:val="28"/>
          <w:szCs w:val="28"/>
        </w:rPr>
        <w:t>第3种方式：其他价格调整方式：</w:t>
      </w:r>
      <w:r>
        <w:rPr>
          <w:rFonts w:ascii="Times New Roman" w:hAnsi="Times New Roman" w:eastAsia="仿宋_GB2312"/>
          <w:color w:val="000000"/>
          <w:sz w:val="28"/>
          <w:szCs w:val="28"/>
          <w:u w:val="single"/>
        </w:rPr>
        <w:t xml:space="preserve">                        </w:t>
      </w:r>
    </w:p>
    <w:p w14:paraId="1E093A41">
      <w:pPr>
        <w:spacing w:line="360" w:lineRule="auto"/>
        <w:jc w:val="left"/>
        <w:rPr>
          <w:rFonts w:ascii="Times New Roman" w:hAnsi="Times New Roman" w:eastAsia="仿宋_GB2312"/>
          <w:color w:val="000000"/>
          <w:sz w:val="28"/>
          <w:szCs w:val="28"/>
        </w:rPr>
      </w:pP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bookmarkEnd w:id="1344"/>
    <w:bookmarkEnd w:id="1345"/>
    <w:bookmarkEnd w:id="1346"/>
    <w:bookmarkEnd w:id="1347"/>
    <w:bookmarkEnd w:id="1348"/>
    <w:bookmarkEnd w:id="1349"/>
    <w:p w14:paraId="45206CBE">
      <w:pPr>
        <w:pStyle w:val="5"/>
        <w:spacing w:before="120" w:after="120" w:line="360" w:lineRule="auto"/>
        <w:rPr>
          <w:rFonts w:ascii="Times New Roman" w:hAnsi="Times New Roman" w:eastAsia="黑体"/>
          <w:b w:val="0"/>
          <w:color w:val="000000"/>
          <w:sz w:val="28"/>
          <w:szCs w:val="28"/>
        </w:rPr>
      </w:pPr>
      <w:bookmarkStart w:id="1459" w:name="_Toc296944544"/>
      <w:bookmarkStart w:id="1460" w:name="_Toc296503205"/>
      <w:bookmarkStart w:id="1461" w:name="_Toc296347204"/>
      <w:bookmarkStart w:id="1462" w:name="_Toc297048391"/>
      <w:bookmarkStart w:id="1463" w:name="_Toc296891245"/>
      <w:bookmarkStart w:id="1464" w:name="_Toc297120505"/>
      <w:bookmarkStart w:id="1465" w:name="_Toc292559915"/>
      <w:bookmarkStart w:id="1466" w:name="_Toc292559410"/>
      <w:bookmarkStart w:id="1467" w:name="_Toc296346706"/>
      <w:bookmarkStart w:id="1468" w:name="_Toc296891033"/>
      <w:bookmarkStart w:id="1469" w:name="_Toc351203644"/>
      <w:bookmarkStart w:id="1470" w:name="_Toc300935002"/>
      <w:bookmarkStart w:id="1471" w:name="_Toc312678040"/>
      <w:bookmarkStart w:id="1472" w:name="_Toc304295579"/>
      <w:bookmarkStart w:id="1473" w:name="_Toc297216211"/>
      <w:bookmarkStart w:id="1474" w:name="_Toc303539159"/>
      <w:bookmarkStart w:id="1475" w:name="_Toc297123552"/>
      <w:r>
        <w:rPr>
          <w:rFonts w:ascii="Times New Roman" w:hAnsi="Times New Roman" w:eastAsia="黑体"/>
          <w:b w:val="0"/>
          <w:color w:val="000000"/>
          <w:sz w:val="28"/>
          <w:szCs w:val="28"/>
        </w:rPr>
        <w:t xml:space="preserve">12. </w:t>
      </w:r>
      <w:bookmarkEnd w:id="1459"/>
      <w:bookmarkEnd w:id="1460"/>
      <w:bookmarkEnd w:id="1461"/>
      <w:bookmarkEnd w:id="1462"/>
      <w:bookmarkEnd w:id="1463"/>
      <w:bookmarkEnd w:id="1464"/>
      <w:bookmarkEnd w:id="1465"/>
      <w:bookmarkEnd w:id="1466"/>
      <w:bookmarkEnd w:id="1467"/>
      <w:bookmarkEnd w:id="1468"/>
      <w:r>
        <w:rPr>
          <w:rFonts w:ascii="Times New Roman" w:hAnsi="Times New Roman" w:eastAsia="黑体"/>
          <w:b w:val="0"/>
          <w:color w:val="000000"/>
          <w:sz w:val="28"/>
          <w:szCs w:val="28"/>
        </w:rPr>
        <w:t>合同价格、计量与支付</w:t>
      </w:r>
      <w:bookmarkEnd w:id="1469"/>
    </w:p>
    <w:bookmarkEnd w:id="1470"/>
    <w:bookmarkEnd w:id="1471"/>
    <w:bookmarkEnd w:id="1472"/>
    <w:bookmarkEnd w:id="1473"/>
    <w:bookmarkEnd w:id="1474"/>
    <w:bookmarkEnd w:id="1475"/>
    <w:p w14:paraId="46CD4EF4">
      <w:pPr>
        <w:spacing w:after="120" w:line="360" w:lineRule="auto"/>
        <w:ind w:firstLine="560" w:firstLineChars="200"/>
        <w:rPr>
          <w:rFonts w:ascii="Times New Roman" w:hAnsi="Times New Roman" w:eastAsia="黑体"/>
          <w:color w:val="000000"/>
          <w:sz w:val="28"/>
          <w:szCs w:val="28"/>
        </w:rPr>
      </w:pPr>
      <w:bookmarkStart w:id="1476" w:name="_Toc292559411"/>
      <w:bookmarkStart w:id="1477" w:name="_Toc267251461"/>
      <w:bookmarkStart w:id="1478" w:name="_Toc292559916"/>
      <w:bookmarkStart w:id="1479" w:name="_Toc296891034"/>
      <w:bookmarkStart w:id="1480" w:name="_Toc297120506"/>
      <w:bookmarkStart w:id="1481" w:name="_Toc296346707"/>
      <w:bookmarkStart w:id="1482" w:name="_Toc296944545"/>
      <w:bookmarkStart w:id="1483" w:name="_Toc296347205"/>
      <w:bookmarkStart w:id="1484" w:name="_Toc296503206"/>
      <w:bookmarkStart w:id="1485" w:name="_Toc297048392"/>
      <w:bookmarkStart w:id="1486" w:name="_Toc296891246"/>
      <w:bookmarkStart w:id="1487" w:name="_Toc300935003"/>
      <w:bookmarkStart w:id="1488" w:name="_Toc297216212"/>
      <w:bookmarkStart w:id="1489" w:name="_Toc303539160"/>
      <w:bookmarkStart w:id="1490" w:name="_Toc304295580"/>
      <w:bookmarkStart w:id="1491" w:name="_Toc312678041"/>
      <w:bookmarkStart w:id="1492" w:name="_Toc297123553"/>
      <w:r>
        <w:rPr>
          <w:rFonts w:ascii="Times New Roman" w:hAnsi="Times New Roman" w:eastAsia="黑体"/>
          <w:color w:val="000000"/>
          <w:sz w:val="28"/>
          <w:szCs w:val="28"/>
        </w:rPr>
        <w:t>12.1 合</w:t>
      </w:r>
      <w:bookmarkEnd w:id="1476"/>
      <w:bookmarkEnd w:id="1477"/>
      <w:bookmarkEnd w:id="1478"/>
      <w:r>
        <w:rPr>
          <w:rFonts w:ascii="Times New Roman" w:hAnsi="Times New Roman" w:eastAsia="黑体"/>
          <w:color w:val="000000"/>
          <w:sz w:val="28"/>
          <w:szCs w:val="28"/>
        </w:rPr>
        <w:t>同价</w:t>
      </w:r>
      <w:bookmarkEnd w:id="1479"/>
      <w:bookmarkEnd w:id="1480"/>
      <w:bookmarkEnd w:id="1481"/>
      <w:bookmarkEnd w:id="1482"/>
      <w:bookmarkEnd w:id="1483"/>
      <w:bookmarkEnd w:id="1484"/>
      <w:bookmarkEnd w:id="1485"/>
      <w:bookmarkEnd w:id="1486"/>
      <w:r>
        <w:rPr>
          <w:rFonts w:ascii="Times New Roman" w:hAnsi="Times New Roman" w:eastAsia="黑体"/>
          <w:color w:val="000000"/>
          <w:sz w:val="28"/>
          <w:szCs w:val="28"/>
        </w:rPr>
        <w:t>格形式</w:t>
      </w:r>
    </w:p>
    <w:bookmarkEnd w:id="1487"/>
    <w:bookmarkEnd w:id="1488"/>
    <w:bookmarkEnd w:id="1489"/>
    <w:bookmarkEnd w:id="1490"/>
    <w:bookmarkEnd w:id="1491"/>
    <w:bookmarkEnd w:id="1492"/>
    <w:p w14:paraId="72F14435">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1、单价合同。</w:t>
      </w:r>
    </w:p>
    <w:p w14:paraId="50599D7D">
      <w:pPr>
        <w:spacing w:line="360" w:lineRule="auto"/>
        <w:ind w:firstLine="560" w:firstLineChars="200"/>
        <w:jc w:val="left"/>
        <w:rPr>
          <w:rFonts w:ascii="Times New Roman" w:hAnsi="Times New Roman" w:eastAsia="仿宋_GB2312"/>
          <w:color w:val="000000"/>
          <w:sz w:val="28"/>
          <w:szCs w:val="28"/>
          <w:u w:val="single"/>
        </w:rPr>
      </w:pPr>
      <w:r>
        <w:rPr>
          <w:rFonts w:ascii="Times New Roman" w:hAnsi="Times New Roman" w:eastAsia="仿宋_GB2312"/>
          <w:color w:val="000000"/>
          <w:sz w:val="28"/>
          <w:szCs w:val="28"/>
        </w:rPr>
        <w:t>综合单价包含的风险范围：</w:t>
      </w:r>
      <w:r>
        <w:rPr>
          <w:rFonts w:ascii="Times New Roman" w:hAnsi="Times New Roman" w:eastAsia="仿宋_GB2312"/>
          <w:color w:val="000000"/>
          <w:sz w:val="28"/>
          <w:szCs w:val="28"/>
          <w:u w:val="single"/>
        </w:rPr>
        <w:t xml:space="preserve">                               </w:t>
      </w:r>
    </w:p>
    <w:p w14:paraId="7BA6871B">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488B8A31">
      <w:pPr>
        <w:spacing w:line="360" w:lineRule="auto"/>
        <w:ind w:firstLine="560" w:firstLineChars="200"/>
        <w:jc w:val="left"/>
        <w:rPr>
          <w:rFonts w:ascii="Times New Roman" w:hAnsi="Times New Roman" w:eastAsia="仿宋_GB2312"/>
          <w:color w:val="000000"/>
          <w:sz w:val="28"/>
          <w:szCs w:val="28"/>
          <w:u w:val="single"/>
        </w:rPr>
      </w:pPr>
      <w:r>
        <w:rPr>
          <w:rFonts w:ascii="Times New Roman" w:hAnsi="Times New Roman" w:eastAsia="仿宋_GB2312"/>
          <w:color w:val="000000"/>
          <w:sz w:val="28"/>
          <w:szCs w:val="28"/>
        </w:rPr>
        <w:t>风险费用的计算方法：</w:t>
      </w:r>
      <w:r>
        <w:rPr>
          <w:rFonts w:ascii="Times New Roman" w:hAnsi="Times New Roman" w:eastAsia="仿宋_GB2312"/>
          <w:color w:val="000000"/>
          <w:sz w:val="28"/>
          <w:szCs w:val="28"/>
          <w:u w:val="single"/>
        </w:rPr>
        <w:t xml:space="preserve">                                  </w:t>
      </w:r>
    </w:p>
    <w:p w14:paraId="5AD420E6">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7A44AD9A">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风险范围以外合同价格的调整方法：</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p>
    <w:p w14:paraId="7DCBB113">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20F03DB2">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2、总价合同。</w:t>
      </w:r>
    </w:p>
    <w:p w14:paraId="540A8DBA">
      <w:pPr>
        <w:spacing w:line="360" w:lineRule="auto"/>
        <w:ind w:firstLine="560" w:firstLineChars="200"/>
        <w:jc w:val="left"/>
        <w:rPr>
          <w:rFonts w:ascii="Times New Roman" w:hAnsi="Times New Roman" w:eastAsia="仿宋_GB2312"/>
          <w:color w:val="000000"/>
          <w:sz w:val="28"/>
          <w:szCs w:val="28"/>
          <w:u w:val="single"/>
        </w:rPr>
      </w:pPr>
      <w:r>
        <w:rPr>
          <w:rFonts w:ascii="Times New Roman" w:hAnsi="Times New Roman" w:eastAsia="仿宋_GB2312"/>
          <w:color w:val="000000"/>
          <w:sz w:val="28"/>
          <w:szCs w:val="28"/>
        </w:rPr>
        <w:t>总价包含的风险范围：</w:t>
      </w:r>
      <w:r>
        <w:rPr>
          <w:rFonts w:ascii="Times New Roman" w:hAnsi="Times New Roman" w:eastAsia="仿宋_GB2312"/>
          <w:color w:val="000000"/>
          <w:sz w:val="28"/>
          <w:szCs w:val="28"/>
          <w:u w:val="single"/>
        </w:rPr>
        <w:t xml:space="preserve">                                   </w:t>
      </w:r>
    </w:p>
    <w:p w14:paraId="58B47697">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1EB101CC">
      <w:pPr>
        <w:spacing w:line="360" w:lineRule="auto"/>
        <w:ind w:firstLine="560" w:firstLineChars="200"/>
        <w:jc w:val="left"/>
        <w:rPr>
          <w:rFonts w:ascii="Times New Roman" w:hAnsi="Times New Roman" w:eastAsia="仿宋_GB2312"/>
          <w:color w:val="000000"/>
          <w:sz w:val="28"/>
          <w:szCs w:val="28"/>
          <w:u w:val="single"/>
        </w:rPr>
      </w:pPr>
      <w:r>
        <w:rPr>
          <w:rFonts w:ascii="Times New Roman" w:hAnsi="Times New Roman" w:eastAsia="仿宋_GB2312"/>
          <w:color w:val="000000"/>
          <w:sz w:val="28"/>
          <w:szCs w:val="28"/>
        </w:rPr>
        <w:t>风险费用的计算方法：</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71ACAE95">
      <w:pPr>
        <w:spacing w:line="360" w:lineRule="auto"/>
        <w:jc w:val="left"/>
        <w:rPr>
          <w:rFonts w:hint="eastAsia"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314247CA">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风险范围以外合同价格的调整方法：</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p>
    <w:p w14:paraId="568D252C">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565EFE90">
      <w:pPr>
        <w:spacing w:line="360" w:lineRule="auto"/>
        <w:ind w:firstLine="560" w:firstLineChars="200"/>
        <w:jc w:val="left"/>
        <w:rPr>
          <w:rFonts w:ascii="Times New Roman" w:hAnsi="Times New Roman" w:eastAsia="仿宋_GB2312"/>
          <w:color w:val="000000"/>
          <w:sz w:val="28"/>
          <w:szCs w:val="28"/>
          <w:u w:val="single"/>
        </w:rPr>
      </w:pPr>
      <w:r>
        <w:rPr>
          <w:rFonts w:ascii="Times New Roman" w:hAnsi="Times New Roman" w:eastAsia="仿宋_GB2312"/>
          <w:color w:val="000000"/>
          <w:sz w:val="28"/>
          <w:szCs w:val="28"/>
        </w:rPr>
        <w:t>3、其他价格方式：</w:t>
      </w:r>
      <w:r>
        <w:rPr>
          <w:rFonts w:ascii="Times New Roman" w:hAnsi="Times New Roman" w:eastAsia="仿宋_GB2312"/>
          <w:color w:val="000000"/>
          <w:sz w:val="28"/>
          <w:szCs w:val="28"/>
          <w:u w:val="single"/>
        </w:rPr>
        <w:t xml:space="preserve">                                     </w:t>
      </w:r>
    </w:p>
    <w:p w14:paraId="6424E45E">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51DCDF49">
      <w:pPr>
        <w:spacing w:after="120" w:line="360" w:lineRule="auto"/>
        <w:ind w:firstLine="560" w:firstLineChars="200"/>
        <w:rPr>
          <w:rFonts w:ascii="Times New Roman" w:hAnsi="Times New Roman" w:eastAsia="黑体"/>
          <w:color w:val="000000"/>
          <w:sz w:val="28"/>
          <w:szCs w:val="28"/>
        </w:rPr>
      </w:pPr>
      <w:bookmarkStart w:id="1493" w:name="_Toc312678042"/>
      <w:bookmarkStart w:id="1494" w:name="_Toc303539161"/>
      <w:bookmarkStart w:id="1495" w:name="_Toc297123554"/>
      <w:bookmarkStart w:id="1496" w:name="_Toc304295581"/>
      <w:bookmarkStart w:id="1497" w:name="_Toc300935004"/>
      <w:bookmarkStart w:id="1498" w:name="_Toc297216213"/>
      <w:bookmarkStart w:id="1499" w:name="_Toc297048393"/>
      <w:bookmarkStart w:id="1500" w:name="_Toc292559412"/>
      <w:bookmarkStart w:id="1501" w:name="_Toc296891035"/>
      <w:bookmarkStart w:id="1502" w:name="_Toc296944546"/>
      <w:bookmarkStart w:id="1503" w:name="_Toc292559917"/>
      <w:bookmarkStart w:id="1504" w:name="_Toc296347206"/>
      <w:bookmarkStart w:id="1505" w:name="_Toc297120507"/>
      <w:bookmarkStart w:id="1506" w:name="_Toc296346708"/>
      <w:bookmarkStart w:id="1507" w:name="_Toc296503207"/>
      <w:bookmarkStart w:id="1508" w:name="_Toc296891247"/>
      <w:r>
        <w:rPr>
          <w:rFonts w:ascii="Times New Roman" w:hAnsi="Times New Roman" w:eastAsia="黑体"/>
          <w:color w:val="000000"/>
          <w:sz w:val="28"/>
          <w:szCs w:val="28"/>
        </w:rPr>
        <w:t>12.2 预付款</w:t>
      </w:r>
    </w:p>
    <w:bookmarkEnd w:id="1493"/>
    <w:bookmarkEnd w:id="1494"/>
    <w:bookmarkEnd w:id="1495"/>
    <w:bookmarkEnd w:id="1496"/>
    <w:bookmarkEnd w:id="1497"/>
    <w:bookmarkEnd w:id="1498"/>
    <w:p w14:paraId="29D4422E">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12.2.1 预付款的支付</w:t>
      </w:r>
    </w:p>
    <w:p w14:paraId="4EDFC8DD">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预付款支付比例或金额：</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7A72FB6A">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预付款支付期限：</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096F2852">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预付款扣回的方式：</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3D8E0F9F">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12.2.2 预付款担保</w:t>
      </w:r>
    </w:p>
    <w:p w14:paraId="2FC8DEA0">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承包人提交预付款担保的期限：</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6FFFF98C">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预付款担保的形式为：</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bookmarkEnd w:id="1499"/>
    <w:bookmarkEnd w:id="1500"/>
    <w:bookmarkEnd w:id="1501"/>
    <w:bookmarkEnd w:id="1502"/>
    <w:bookmarkEnd w:id="1503"/>
    <w:bookmarkEnd w:id="1504"/>
    <w:bookmarkEnd w:id="1505"/>
    <w:bookmarkEnd w:id="1506"/>
    <w:bookmarkEnd w:id="1507"/>
    <w:bookmarkEnd w:id="1508"/>
    <w:p w14:paraId="41D7B93C">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12.3 计量</w:t>
      </w:r>
    </w:p>
    <w:p w14:paraId="5F2A783F">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12.3.1 计量原则</w:t>
      </w:r>
    </w:p>
    <w:p w14:paraId="70708A00">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工程量计算规则：</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193B4ECC">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12.3.2 计量周期</w:t>
      </w:r>
    </w:p>
    <w:p w14:paraId="4F7B6999">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关于计量周期的约定：</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7041EA14">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12.3.3 单价合同的计量</w:t>
      </w:r>
    </w:p>
    <w:p w14:paraId="49669D06">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关于单价合同计量的约定：</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232F2167">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12.3.4 总价合同的计量</w:t>
      </w:r>
    </w:p>
    <w:p w14:paraId="3089BC5E">
      <w:pPr>
        <w:spacing w:line="360" w:lineRule="auto"/>
        <w:ind w:firstLine="560" w:firstLineChars="200"/>
        <w:jc w:val="left"/>
        <w:rPr>
          <w:rFonts w:hint="eastAsia" w:ascii="Times New Roman" w:hAnsi="Times New Roman" w:eastAsia="仿宋_GB2312"/>
          <w:color w:val="000000"/>
          <w:sz w:val="28"/>
          <w:szCs w:val="28"/>
        </w:rPr>
      </w:pPr>
      <w:r>
        <w:rPr>
          <w:rFonts w:ascii="Times New Roman" w:hAnsi="Times New Roman" w:eastAsia="仿宋_GB2312"/>
          <w:color w:val="000000"/>
          <w:sz w:val="28"/>
          <w:szCs w:val="28"/>
        </w:rPr>
        <w:t>关于总价合同计量的约定：</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135BD9DA">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12.3.5总价合同采用支付分解表计量支付的，是否适用第</w:t>
      </w:r>
      <w:r>
        <w:rPr>
          <w:rFonts w:ascii="Times New Roman" w:hAnsi="Times New Roman" w:eastAsia="仿宋_GB2312"/>
          <w:color w:val="000000"/>
          <w:kern w:val="0"/>
          <w:sz w:val="28"/>
          <w:szCs w:val="28"/>
        </w:rPr>
        <w:t xml:space="preserve">12.3.4 </w:t>
      </w:r>
      <w:r>
        <w:rPr>
          <w:rFonts w:ascii="Times New Roman" w:hAnsi="Times New Roman" w:eastAsia="仿宋_GB2312"/>
          <w:color w:val="000000"/>
          <w:sz w:val="28"/>
          <w:szCs w:val="28"/>
        </w:rPr>
        <w:t>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总价合同的计量</w:t>
      </w:r>
      <w:r>
        <w:rPr>
          <w:rFonts w:hint="eastAsia" w:ascii="Times New Roman" w:hAnsi="Times New Roman" w:eastAsia="仿宋_GB2312"/>
          <w:color w:val="000000"/>
          <w:kern w:val="0"/>
          <w:sz w:val="28"/>
          <w:szCs w:val="28"/>
        </w:rPr>
        <w:t>〕</w:t>
      </w:r>
      <w:r>
        <w:rPr>
          <w:rFonts w:ascii="Times New Roman" w:hAnsi="Times New Roman" w:eastAsia="仿宋_GB2312"/>
          <w:color w:val="000000"/>
          <w:sz w:val="28"/>
          <w:szCs w:val="28"/>
        </w:rPr>
        <w:t>约定</w:t>
      </w:r>
      <w:r>
        <w:rPr>
          <w:rFonts w:hint="eastAsia" w:ascii="Times New Roman" w:hAnsi="Times New Roman" w:eastAsia="仿宋_GB2312"/>
          <w:color w:val="000000"/>
          <w:sz w:val="28"/>
          <w:szCs w:val="28"/>
        </w:rPr>
        <w:t>进行计量：</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3D3084C7">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12.3.6 其他价格形式合同的计量</w:t>
      </w:r>
    </w:p>
    <w:p w14:paraId="213B7228">
      <w:pPr>
        <w:spacing w:line="360" w:lineRule="auto"/>
        <w:ind w:firstLine="560" w:firstLineChars="200"/>
        <w:jc w:val="left"/>
        <w:rPr>
          <w:rFonts w:hint="eastAsia" w:ascii="Times New Roman" w:hAnsi="Times New Roman" w:eastAsia="仿宋_GB2312"/>
          <w:color w:val="000000"/>
          <w:sz w:val="28"/>
          <w:szCs w:val="28"/>
          <w:u w:val="single"/>
        </w:rPr>
      </w:pPr>
      <w:r>
        <w:rPr>
          <w:rFonts w:ascii="Times New Roman" w:hAnsi="Times New Roman" w:eastAsia="仿宋_GB2312"/>
          <w:color w:val="000000"/>
          <w:sz w:val="28"/>
          <w:szCs w:val="28"/>
        </w:rPr>
        <w:t>其他价格形式的计量方式和程序：</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372F9631">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257F1C94">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12.4 工程进度款支付</w:t>
      </w:r>
    </w:p>
    <w:p w14:paraId="7CA827FA">
      <w:pPr>
        <w:spacing w:line="360" w:lineRule="auto"/>
        <w:ind w:firstLine="560" w:firstLineChars="200"/>
        <w:jc w:val="left"/>
        <w:rPr>
          <w:rFonts w:ascii="Times New Roman" w:hAnsi="Times New Roman" w:eastAsia="仿宋_GB2312"/>
          <w:color w:val="000000"/>
          <w:sz w:val="28"/>
          <w:szCs w:val="28"/>
        </w:rPr>
      </w:pPr>
      <w:bookmarkStart w:id="1509" w:name="_Toc297123556"/>
      <w:bookmarkStart w:id="1510" w:name="_Toc292559416"/>
      <w:bookmarkStart w:id="1511" w:name="_Toc300935006"/>
      <w:bookmarkStart w:id="1512" w:name="_Toc296891039"/>
      <w:bookmarkStart w:id="1513" w:name="_Toc297048397"/>
      <w:bookmarkStart w:id="1514" w:name="_Toc303539163"/>
      <w:bookmarkStart w:id="1515" w:name="_Toc296944550"/>
      <w:bookmarkStart w:id="1516" w:name="_Toc292559921"/>
      <w:bookmarkStart w:id="1517" w:name="_Toc297216215"/>
      <w:bookmarkStart w:id="1518" w:name="_Toc296347210"/>
      <w:bookmarkStart w:id="1519" w:name="_Toc296503211"/>
      <w:bookmarkStart w:id="1520" w:name="_Toc296346712"/>
      <w:bookmarkStart w:id="1521" w:name="_Toc296891251"/>
      <w:bookmarkStart w:id="1522" w:name="_Toc297120511"/>
      <w:r>
        <w:rPr>
          <w:rFonts w:ascii="Times New Roman" w:hAnsi="Times New Roman" w:eastAsia="仿宋_GB2312"/>
          <w:color w:val="000000"/>
          <w:sz w:val="28"/>
          <w:szCs w:val="28"/>
        </w:rPr>
        <w:t>12.4.1 付款周期</w:t>
      </w:r>
    </w:p>
    <w:p w14:paraId="0200EA1B">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关于付款周期的约定：</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3801D852">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12.4.2 进度付款申请单的编制</w:t>
      </w:r>
    </w:p>
    <w:p w14:paraId="7C680954">
      <w:pPr>
        <w:spacing w:line="360" w:lineRule="auto"/>
        <w:ind w:firstLine="560" w:firstLineChars="200"/>
        <w:jc w:val="left"/>
        <w:rPr>
          <w:rFonts w:hint="eastAsia" w:ascii="Times New Roman" w:hAnsi="Times New Roman" w:eastAsia="仿宋_GB2312"/>
          <w:color w:val="000000"/>
          <w:sz w:val="28"/>
          <w:szCs w:val="28"/>
          <w:u w:val="single"/>
        </w:rPr>
      </w:pPr>
      <w:r>
        <w:rPr>
          <w:rFonts w:ascii="Times New Roman" w:hAnsi="Times New Roman" w:eastAsia="仿宋_GB2312"/>
          <w:color w:val="000000"/>
          <w:sz w:val="28"/>
          <w:szCs w:val="28"/>
        </w:rPr>
        <w:t>关于进度付款申请单编制的约定：</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59B0AFB6">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1653B24E">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r>
        <w:rPr>
          <w:rFonts w:ascii="Times New Roman" w:hAnsi="Times New Roman" w:eastAsia="仿宋_GB2312"/>
          <w:color w:val="000000"/>
          <w:sz w:val="28"/>
          <w:szCs w:val="28"/>
        </w:rPr>
        <w:t>2.4.3 进度付款申请单的提交</w:t>
      </w:r>
    </w:p>
    <w:p w14:paraId="0DCA3288">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（1）单价合同进度付款申请单提交的约定</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00CB53E6">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（2）总价合同进度付款申请单提交的约定</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68A99DD7">
      <w:pPr>
        <w:spacing w:line="360" w:lineRule="auto"/>
        <w:ind w:firstLine="560" w:firstLineChars="200"/>
        <w:jc w:val="left"/>
        <w:rPr>
          <w:rFonts w:ascii="Times New Roman" w:hAnsi="Times New Roman" w:eastAsia="仿宋_GB2312"/>
          <w:color w:val="000000"/>
          <w:sz w:val="28"/>
          <w:szCs w:val="28"/>
          <w:u w:val="single"/>
        </w:rPr>
      </w:pPr>
      <w:r>
        <w:rPr>
          <w:rFonts w:ascii="Times New Roman" w:hAnsi="Times New Roman" w:eastAsia="仿宋_GB2312"/>
          <w:color w:val="000000"/>
          <w:sz w:val="28"/>
          <w:szCs w:val="28"/>
        </w:rPr>
        <w:t>（3）其他价格形式合同进度付款申请单提交的约定：</w:t>
      </w:r>
      <w:r>
        <w:rPr>
          <w:rFonts w:ascii="Times New Roman" w:hAnsi="Times New Roman" w:eastAsia="仿宋_GB2312"/>
          <w:color w:val="000000"/>
          <w:sz w:val="28"/>
          <w:szCs w:val="28"/>
          <w:u w:val="single"/>
        </w:rPr>
        <w:t xml:space="preserve">       </w:t>
      </w:r>
    </w:p>
    <w:p w14:paraId="09F21AB1">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64C79679">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12.4.4 进度款审核和支付</w:t>
      </w:r>
    </w:p>
    <w:p w14:paraId="7F013BB1">
      <w:pPr>
        <w:spacing w:line="360" w:lineRule="auto"/>
        <w:ind w:firstLine="560" w:firstLineChars="200"/>
        <w:jc w:val="left"/>
        <w:rPr>
          <w:rFonts w:ascii="Times New Roman" w:hAnsi="Times New Roman" w:eastAsia="仿宋_GB2312"/>
          <w:color w:val="000000"/>
          <w:sz w:val="28"/>
          <w:szCs w:val="28"/>
          <w:u w:val="single"/>
        </w:rPr>
      </w:pPr>
      <w:r>
        <w:rPr>
          <w:rFonts w:ascii="Times New Roman" w:hAnsi="Times New Roman" w:eastAsia="仿宋_GB2312"/>
          <w:color w:val="000000"/>
          <w:sz w:val="28"/>
          <w:szCs w:val="28"/>
        </w:rPr>
        <w:t>（1）监理人审查并报送发包人的期限：</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67CA2802">
      <w:pPr>
        <w:spacing w:line="360" w:lineRule="auto"/>
        <w:ind w:firstLine="560" w:firstLineChars="200"/>
        <w:jc w:val="left"/>
        <w:rPr>
          <w:rFonts w:hint="eastAsia" w:ascii="Times New Roman" w:hAnsi="Times New Roman" w:eastAsia="仿宋_GB2312"/>
          <w:color w:val="000000"/>
          <w:sz w:val="28"/>
          <w:szCs w:val="28"/>
          <w:u w:val="single"/>
        </w:rPr>
      </w:pPr>
      <w:r>
        <w:rPr>
          <w:rFonts w:ascii="Times New Roman" w:hAnsi="Times New Roman" w:eastAsia="仿宋_GB2312"/>
          <w:color w:val="000000"/>
          <w:sz w:val="28"/>
          <w:szCs w:val="28"/>
        </w:rPr>
        <w:t>发包人完成审批并签发进度款支付证书的期限：</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68E72FF2">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0D01C298">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（2）发包人支付进度款的期限：</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7D4A10BB">
      <w:pPr>
        <w:spacing w:line="360" w:lineRule="auto"/>
        <w:ind w:firstLine="700" w:firstLineChars="250"/>
        <w:jc w:val="left"/>
        <w:rPr>
          <w:rFonts w:hint="eastAsia" w:ascii="Times New Roman" w:hAnsi="Times New Roman" w:eastAsia="仿宋_GB2312"/>
          <w:color w:val="000000"/>
          <w:sz w:val="28"/>
          <w:szCs w:val="28"/>
          <w:u w:val="single"/>
        </w:rPr>
      </w:pPr>
      <w:r>
        <w:rPr>
          <w:rFonts w:ascii="Times New Roman" w:hAnsi="Times New Roman" w:eastAsia="仿宋_GB2312"/>
          <w:color w:val="000000"/>
          <w:sz w:val="28"/>
          <w:szCs w:val="28"/>
        </w:rPr>
        <w:t>发包人逾期支付进度款的违约金的计算方式：</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p>
    <w:p w14:paraId="1CDEE816">
      <w:pPr>
        <w:spacing w:line="360" w:lineRule="auto"/>
        <w:jc w:val="left"/>
        <w:rPr>
          <w:rFonts w:hint="eastAsia"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7A52ED6A">
      <w:pPr>
        <w:spacing w:line="360" w:lineRule="auto"/>
        <w:ind w:firstLine="700" w:firstLineChars="250"/>
        <w:jc w:val="left"/>
        <w:rPr>
          <w:rFonts w:hint="eastAsia" w:ascii="Times New Roman" w:hAnsi="Times New Roman" w:eastAsia="仿宋_GB2312"/>
          <w:color w:val="000000"/>
          <w:sz w:val="28"/>
          <w:szCs w:val="28"/>
        </w:rPr>
      </w:pPr>
      <w:r>
        <w:rPr>
          <w:rFonts w:ascii="Times New Roman" w:hAnsi="Times New Roman" w:eastAsia="仿宋_GB2312"/>
          <w:color w:val="000000"/>
          <w:sz w:val="28"/>
          <w:szCs w:val="28"/>
        </w:rPr>
        <w:t>12.4.6 支付分解表的编制</w:t>
      </w:r>
    </w:p>
    <w:p w14:paraId="1EBD6DCB">
      <w:pPr>
        <w:spacing w:line="360" w:lineRule="auto"/>
        <w:ind w:firstLine="560" w:firstLineChars="200"/>
        <w:jc w:val="left"/>
        <w:rPr>
          <w:rFonts w:ascii="Times New Roman" w:hAnsi="Times New Roman" w:eastAsia="仿宋_GB2312"/>
          <w:color w:val="000000"/>
          <w:sz w:val="28"/>
          <w:szCs w:val="28"/>
          <w:u w:val="single"/>
        </w:rPr>
      </w:pPr>
      <w:r>
        <w:rPr>
          <w:rFonts w:ascii="Times New Roman" w:hAnsi="Times New Roman" w:eastAsia="仿宋_GB2312"/>
          <w:color w:val="000000"/>
          <w:sz w:val="28"/>
          <w:szCs w:val="28"/>
        </w:rPr>
        <w:t>2、总价合同支付分解表的编制与审批：</w:t>
      </w:r>
      <w:r>
        <w:rPr>
          <w:rFonts w:ascii="Times New Roman" w:hAnsi="Times New Roman" w:eastAsia="仿宋_GB2312"/>
          <w:color w:val="000000"/>
          <w:sz w:val="28"/>
          <w:szCs w:val="28"/>
          <w:u w:val="single"/>
        </w:rPr>
        <w:t xml:space="preserve">                  </w:t>
      </w:r>
    </w:p>
    <w:p w14:paraId="453EC259">
      <w:pPr>
        <w:spacing w:line="360" w:lineRule="auto"/>
        <w:ind w:left="6000" w:hanging="5600" w:hangingChars="2000"/>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7D5ECE10">
      <w:pPr>
        <w:spacing w:line="360" w:lineRule="auto"/>
        <w:ind w:firstLine="560" w:firstLineChars="200"/>
        <w:jc w:val="left"/>
        <w:rPr>
          <w:rFonts w:ascii="Times New Roman" w:hAnsi="Times New Roman" w:eastAsia="仿宋_GB2312"/>
          <w:color w:val="000000"/>
          <w:sz w:val="28"/>
          <w:szCs w:val="28"/>
          <w:u w:val="single"/>
        </w:rPr>
      </w:pPr>
      <w:r>
        <w:rPr>
          <w:rFonts w:ascii="Times New Roman" w:hAnsi="Times New Roman" w:eastAsia="仿宋_GB2312"/>
          <w:color w:val="000000"/>
          <w:sz w:val="28"/>
          <w:szCs w:val="28"/>
        </w:rPr>
        <w:t>3、单价合同的总价项目支付分解表的编制与审批：</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p>
    <w:p w14:paraId="18CFDA48">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bookmarkEnd w:id="1350"/>
    <w:p w14:paraId="1504FE08">
      <w:pPr>
        <w:pStyle w:val="5"/>
        <w:spacing w:before="120" w:after="120" w:line="360" w:lineRule="auto"/>
        <w:rPr>
          <w:rFonts w:ascii="Times New Roman" w:hAnsi="Times New Roman" w:eastAsia="黑体"/>
          <w:b w:val="0"/>
          <w:color w:val="000000"/>
          <w:sz w:val="28"/>
          <w:szCs w:val="28"/>
        </w:rPr>
      </w:pPr>
      <w:bookmarkStart w:id="1523" w:name="_Toc351203645"/>
      <w:bookmarkStart w:id="1524" w:name="_Toc296346720"/>
      <w:bookmarkStart w:id="1525" w:name="_Toc296347218"/>
      <w:bookmarkStart w:id="1526" w:name="_Toc297123564"/>
      <w:bookmarkStart w:id="1527" w:name="_Toc312678053"/>
      <w:bookmarkStart w:id="1528" w:name="_Toc297048405"/>
      <w:bookmarkStart w:id="1529" w:name="_Toc300935015"/>
      <w:bookmarkStart w:id="1530" w:name="_Toc296891047"/>
      <w:bookmarkStart w:id="1531" w:name="_Toc303539172"/>
      <w:bookmarkStart w:id="1532" w:name="_Toc297120519"/>
      <w:bookmarkStart w:id="1533" w:name="_Toc296891259"/>
      <w:bookmarkStart w:id="1534" w:name="_Toc292559424"/>
      <w:bookmarkStart w:id="1535" w:name="_Toc296944558"/>
      <w:bookmarkStart w:id="1536" w:name="_Toc304295593"/>
      <w:bookmarkStart w:id="1537" w:name="_Toc297216223"/>
      <w:bookmarkStart w:id="1538" w:name="_Toc292559929"/>
      <w:bookmarkStart w:id="1539" w:name="_Toc296503219"/>
      <w:r>
        <w:rPr>
          <w:rFonts w:ascii="Times New Roman" w:hAnsi="Times New Roman" w:eastAsia="黑体"/>
          <w:b w:val="0"/>
          <w:color w:val="000000"/>
          <w:sz w:val="28"/>
          <w:szCs w:val="28"/>
        </w:rPr>
        <w:t>13.</w:t>
      </w:r>
      <w:r>
        <w:rPr>
          <w:rFonts w:hint="eastAsia" w:ascii="Times New Roman" w:hAnsi="Times New Roman" w:eastAsia="黑体"/>
          <w:b w:val="0"/>
          <w:color w:val="000000"/>
          <w:sz w:val="28"/>
          <w:szCs w:val="28"/>
        </w:rPr>
        <w:t xml:space="preserve"> </w:t>
      </w:r>
      <w:r>
        <w:rPr>
          <w:rFonts w:ascii="Times New Roman" w:hAnsi="Times New Roman" w:eastAsia="黑体"/>
          <w:b w:val="0"/>
          <w:color w:val="000000"/>
          <w:sz w:val="28"/>
          <w:szCs w:val="28"/>
        </w:rPr>
        <w:t>验收和工程试车</w:t>
      </w:r>
      <w:bookmarkEnd w:id="1523"/>
    </w:p>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14:paraId="31A22BAC">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13.1 分部分项工程验收</w:t>
      </w:r>
    </w:p>
    <w:p w14:paraId="52FF9865">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13.1.2监理人不能按时进行验收时，应提前</w:t>
      </w:r>
      <w:r>
        <w:rPr>
          <w:rFonts w:ascii="Times New Roman" w:hAnsi="Times New Roman" w:eastAsia="仿宋_GB2312"/>
          <w:sz w:val="28"/>
          <w:szCs w:val="28"/>
          <w:u w:val="single"/>
        </w:rPr>
        <w:t xml:space="preserve">       </w:t>
      </w:r>
      <w:r>
        <w:rPr>
          <w:rFonts w:ascii="Times New Roman" w:hAnsi="Times New Roman" w:eastAsia="仿宋_GB2312"/>
          <w:sz w:val="28"/>
          <w:szCs w:val="28"/>
        </w:rPr>
        <w:t>小时提交书面延期要求。</w:t>
      </w:r>
    </w:p>
    <w:p w14:paraId="44D22663">
      <w:pPr>
        <w:spacing w:line="360" w:lineRule="auto"/>
        <w:ind w:firstLine="560" w:firstLineChars="200"/>
        <w:jc w:val="left"/>
        <w:rPr>
          <w:rFonts w:ascii="Times New Roman" w:hAnsi="Times New Roman" w:eastAsia="仿宋_GB2312"/>
          <w:b/>
          <w:color w:val="000000"/>
          <w:sz w:val="28"/>
          <w:szCs w:val="28"/>
        </w:rPr>
      </w:pPr>
      <w:r>
        <w:rPr>
          <w:rFonts w:ascii="Times New Roman" w:hAnsi="Times New Roman" w:eastAsia="仿宋_GB2312"/>
          <w:sz w:val="28"/>
          <w:szCs w:val="28"/>
        </w:rPr>
        <w:t>关于延期最长不得超过：</w:t>
      </w:r>
      <w:r>
        <w:rPr>
          <w:rFonts w:ascii="Times New Roman" w:hAnsi="Times New Roman" w:eastAsia="仿宋_GB2312"/>
          <w:sz w:val="28"/>
          <w:szCs w:val="28"/>
          <w:u w:val="single"/>
        </w:rPr>
        <w:t xml:space="preserve">         </w:t>
      </w:r>
      <w:r>
        <w:rPr>
          <w:rFonts w:ascii="Times New Roman" w:hAnsi="Times New Roman" w:eastAsia="仿宋_GB2312"/>
          <w:sz w:val="28"/>
          <w:szCs w:val="28"/>
        </w:rPr>
        <w:t>小时。</w:t>
      </w:r>
    </w:p>
    <w:p w14:paraId="3070E7B2">
      <w:pPr>
        <w:spacing w:after="120" w:line="360" w:lineRule="auto"/>
        <w:ind w:firstLine="560" w:firstLineChars="200"/>
        <w:rPr>
          <w:rFonts w:ascii="Times New Roman" w:hAnsi="Times New Roman" w:eastAsia="黑体"/>
          <w:color w:val="000000"/>
          <w:sz w:val="28"/>
          <w:szCs w:val="28"/>
        </w:rPr>
      </w:pPr>
      <w:bookmarkStart w:id="1540" w:name="_Toc300935016"/>
      <w:bookmarkStart w:id="1541" w:name="_Toc296944562"/>
      <w:bookmarkStart w:id="1542" w:name="_Toc296503223"/>
      <w:bookmarkStart w:id="1543" w:name="_Toc297216224"/>
      <w:bookmarkStart w:id="1544" w:name="_Toc297123565"/>
      <w:bookmarkStart w:id="1545" w:name="_Toc312678056"/>
      <w:bookmarkStart w:id="1546" w:name="_Toc292559933"/>
      <w:bookmarkStart w:id="1547" w:name="_Toc296891263"/>
      <w:bookmarkStart w:id="1548" w:name="_Toc297048409"/>
      <w:bookmarkStart w:id="1549" w:name="_Toc304295596"/>
      <w:bookmarkStart w:id="1550" w:name="_Toc296891051"/>
      <w:bookmarkStart w:id="1551" w:name="_Toc303539173"/>
      <w:bookmarkStart w:id="1552" w:name="_Toc296346724"/>
      <w:bookmarkStart w:id="1553" w:name="_Toc296347222"/>
      <w:bookmarkStart w:id="1554" w:name="_Toc292559428"/>
      <w:bookmarkStart w:id="1555" w:name="_Toc297120523"/>
      <w:bookmarkStart w:id="1556" w:name="_Toc267251470"/>
      <w:bookmarkStart w:id="1557" w:name="_Toc267251473"/>
      <w:bookmarkStart w:id="1558" w:name="_Toc267251474"/>
      <w:bookmarkStart w:id="1559" w:name="_Toc267251476"/>
      <w:bookmarkStart w:id="1560" w:name="_Toc267251475"/>
      <w:bookmarkStart w:id="1561" w:name="_Toc267251471"/>
      <w:bookmarkStart w:id="1562" w:name="_Toc267251472"/>
      <w:r>
        <w:rPr>
          <w:rFonts w:ascii="Times New Roman" w:hAnsi="Times New Roman" w:eastAsia="黑体"/>
          <w:color w:val="000000"/>
          <w:sz w:val="28"/>
          <w:szCs w:val="28"/>
        </w:rPr>
        <w:t>13.2 竣工验收</w:t>
      </w:r>
    </w:p>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14:paraId="265116EE">
      <w:pPr>
        <w:spacing w:line="360" w:lineRule="auto"/>
        <w:ind w:firstLine="560" w:firstLineChars="200"/>
        <w:jc w:val="left"/>
        <w:rPr>
          <w:rFonts w:ascii="Times New Roman" w:hAnsi="Times New Roman" w:eastAsia="仿宋_GB2312"/>
          <w:color w:val="000000"/>
          <w:sz w:val="28"/>
          <w:szCs w:val="28"/>
        </w:rPr>
      </w:pPr>
      <w:bookmarkStart w:id="1563" w:name="_Toc280868704"/>
      <w:bookmarkStart w:id="1564" w:name="_Toc280868705"/>
      <w:bookmarkStart w:id="1565" w:name="_Toc280868706"/>
      <w:bookmarkStart w:id="1566" w:name="_Toc280868707"/>
      <w:bookmarkStart w:id="1567" w:name="_Toc280868708"/>
      <w:bookmarkStart w:id="1568" w:name="_Toc280868709"/>
      <w:r>
        <w:rPr>
          <w:rFonts w:ascii="Times New Roman" w:hAnsi="Times New Roman" w:eastAsia="仿宋_GB2312"/>
          <w:color w:val="000000"/>
          <w:sz w:val="28"/>
          <w:szCs w:val="28"/>
        </w:rPr>
        <w:t>13.2.2竣工验收程序</w:t>
      </w:r>
    </w:p>
    <w:bookmarkEnd w:id="1563"/>
    <w:p w14:paraId="214C1D47">
      <w:pPr>
        <w:spacing w:line="360" w:lineRule="auto"/>
        <w:ind w:firstLine="560" w:firstLineChars="200"/>
        <w:jc w:val="left"/>
        <w:rPr>
          <w:rFonts w:ascii="Times New Roman" w:hAnsi="Times New Roman" w:eastAsia="仿宋_GB2312"/>
          <w:color w:val="000000"/>
          <w:sz w:val="28"/>
          <w:szCs w:val="28"/>
          <w:u w:val="single"/>
        </w:rPr>
      </w:pPr>
      <w:r>
        <w:rPr>
          <w:rFonts w:ascii="Times New Roman" w:hAnsi="Times New Roman" w:eastAsia="仿宋_GB2312"/>
          <w:color w:val="000000"/>
          <w:kern w:val="0"/>
          <w:sz w:val="28"/>
          <w:szCs w:val="28"/>
        </w:rPr>
        <w:t>关于竣工验收程序的约定：</w:t>
      </w:r>
      <w:r>
        <w:rPr>
          <w:rFonts w:ascii="Times New Roman" w:hAnsi="Times New Roman" w:eastAsia="仿宋_GB2312"/>
          <w:color w:val="000000"/>
          <w:sz w:val="28"/>
          <w:szCs w:val="28"/>
          <w:u w:val="single"/>
        </w:rPr>
        <w:t xml:space="preserve">                              </w:t>
      </w:r>
    </w:p>
    <w:p w14:paraId="71668FF3">
      <w:pPr>
        <w:spacing w:line="360" w:lineRule="auto"/>
        <w:ind w:left="6000" w:hanging="5600" w:hangingChars="2000"/>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79080C81">
      <w:pPr>
        <w:spacing w:line="360" w:lineRule="auto"/>
        <w:ind w:firstLine="560" w:firstLineChars="200"/>
        <w:jc w:val="left"/>
        <w:rPr>
          <w:rFonts w:hint="eastAsia" w:ascii="Times New Roman" w:hAnsi="Times New Roman" w:eastAsia="仿宋_GB2312"/>
          <w:color w:val="000000"/>
          <w:sz w:val="28"/>
          <w:szCs w:val="28"/>
          <w:u w:val="single"/>
        </w:rPr>
      </w:pPr>
      <w:r>
        <w:rPr>
          <w:rFonts w:ascii="Times New Roman" w:hAnsi="Times New Roman" w:eastAsia="仿宋_GB2312"/>
          <w:color w:val="000000"/>
          <w:kern w:val="0"/>
          <w:sz w:val="28"/>
          <w:szCs w:val="28"/>
        </w:rPr>
        <w:t>发包人不按照本项约定组织竣工验收、颁发工程接收证书的违约金的计算方法：</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70EA5AE5">
      <w:pPr>
        <w:spacing w:line="360" w:lineRule="auto"/>
        <w:jc w:val="left"/>
        <w:rPr>
          <w:rFonts w:hint="eastAsia"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bookmarkEnd w:id="1564"/>
    <w:p w14:paraId="555B6F27">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13.2.5移交、接收全部与部分工程</w:t>
      </w:r>
    </w:p>
    <w:bookmarkEnd w:id="1565"/>
    <w:p w14:paraId="31BB707F">
      <w:pPr>
        <w:spacing w:line="360" w:lineRule="auto"/>
        <w:ind w:firstLine="560" w:firstLineChars="200"/>
        <w:jc w:val="left"/>
        <w:rPr>
          <w:rFonts w:hint="eastAsia"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承包人向发包人移交工程的期限：</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rPr>
        <w:t>。</w:t>
      </w:r>
    </w:p>
    <w:p w14:paraId="14B4F659">
      <w:pPr>
        <w:spacing w:line="360" w:lineRule="auto"/>
        <w:ind w:firstLine="560" w:firstLineChars="200"/>
        <w:jc w:val="left"/>
        <w:rPr>
          <w:rFonts w:ascii="Times New Roman" w:hAnsi="Times New Roman" w:eastAsia="仿宋_GB2312"/>
          <w:color w:val="000000"/>
          <w:sz w:val="28"/>
          <w:szCs w:val="28"/>
          <w:u w:val="single"/>
        </w:rPr>
      </w:pPr>
      <w:r>
        <w:rPr>
          <w:rFonts w:ascii="Times New Roman" w:hAnsi="Times New Roman" w:eastAsia="仿宋_GB2312"/>
          <w:color w:val="000000"/>
          <w:kern w:val="0"/>
          <w:sz w:val="28"/>
          <w:szCs w:val="28"/>
        </w:rPr>
        <w:t>发包人未按本合同约定接收全部或部分工程的，违约金的计算方法为：</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bookmarkEnd w:id="1566"/>
    <w:p w14:paraId="1940D682">
      <w:pPr>
        <w:spacing w:line="360" w:lineRule="auto"/>
        <w:ind w:firstLine="560" w:firstLineChars="200"/>
        <w:jc w:val="left"/>
        <w:rPr>
          <w:rFonts w:ascii="Times New Roman" w:hAnsi="Times New Roman" w:eastAsia="仿宋_GB2312"/>
          <w:color w:val="000000"/>
          <w:sz w:val="28"/>
          <w:szCs w:val="28"/>
          <w:u w:val="single"/>
        </w:rPr>
      </w:pPr>
      <w:r>
        <w:rPr>
          <w:rFonts w:ascii="Times New Roman" w:hAnsi="Times New Roman" w:eastAsia="仿宋_GB2312"/>
          <w:color w:val="000000"/>
          <w:sz w:val="28"/>
          <w:szCs w:val="28"/>
        </w:rPr>
        <w:t>承包人未按时移交工程的，违约金的计算方法为：</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0AAD94AE">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3ED741DD">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13.3 工程试车</w:t>
      </w:r>
    </w:p>
    <w:bookmarkEnd w:id="1567"/>
    <w:p w14:paraId="46F7D9AC">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13.3.1 试车程序</w:t>
      </w:r>
    </w:p>
    <w:p w14:paraId="76BC0E2F">
      <w:pPr>
        <w:spacing w:line="360" w:lineRule="auto"/>
        <w:ind w:firstLine="560" w:firstLineChars="200"/>
        <w:jc w:val="left"/>
        <w:rPr>
          <w:rFonts w:hint="eastAsia" w:ascii="Times New Roman" w:hAnsi="Times New Roman" w:eastAsia="仿宋_GB2312"/>
          <w:color w:val="000000"/>
          <w:sz w:val="28"/>
          <w:szCs w:val="28"/>
          <w:u w:val="single"/>
        </w:rPr>
      </w:pPr>
      <w:r>
        <w:rPr>
          <w:rFonts w:ascii="Times New Roman" w:hAnsi="Times New Roman" w:eastAsia="仿宋_GB2312"/>
          <w:color w:val="000000"/>
          <w:kern w:val="0"/>
          <w:sz w:val="28"/>
          <w:szCs w:val="28"/>
        </w:rPr>
        <w:t>工程试车内容：</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1EFD1A71">
      <w:pPr>
        <w:spacing w:line="360" w:lineRule="auto"/>
        <w:jc w:val="left"/>
        <w:rPr>
          <w:rFonts w:ascii="Times New Roman" w:hAnsi="Times New Roman" w:eastAsia="仿宋_GB2312"/>
          <w:color w:val="000000"/>
          <w:kern w:val="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1F8AD2FF">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（1）单机无负荷试车费用由</w:t>
      </w:r>
      <w:r>
        <w:rPr>
          <w:rFonts w:ascii="Times New Roman" w:hAnsi="Times New Roman" w:eastAsia="仿宋_GB2312"/>
          <w:color w:val="000000"/>
          <w:sz w:val="28"/>
          <w:szCs w:val="28"/>
          <w:u w:val="single"/>
        </w:rPr>
        <w:t xml:space="preserve">                     </w:t>
      </w:r>
      <w:r>
        <w:rPr>
          <w:rFonts w:ascii="Times New Roman" w:hAnsi="Times New Roman" w:eastAsia="仿宋_GB2312"/>
          <w:color w:val="000000"/>
          <w:kern w:val="0"/>
          <w:sz w:val="28"/>
          <w:szCs w:val="28"/>
        </w:rPr>
        <w:t>承担；</w:t>
      </w:r>
    </w:p>
    <w:p w14:paraId="53D4C394">
      <w:pPr>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（2）无负荷联动试车费用由</w:t>
      </w:r>
      <w:r>
        <w:rPr>
          <w:rFonts w:ascii="Times New Roman" w:hAnsi="Times New Roman" w:eastAsia="仿宋_GB2312"/>
          <w:color w:val="000000"/>
          <w:sz w:val="28"/>
          <w:szCs w:val="28"/>
          <w:u w:val="single"/>
        </w:rPr>
        <w:t xml:space="preserve">                     </w:t>
      </w:r>
      <w:r>
        <w:rPr>
          <w:rFonts w:ascii="Times New Roman" w:hAnsi="Times New Roman" w:eastAsia="仿宋_GB2312"/>
          <w:color w:val="000000"/>
          <w:kern w:val="0"/>
          <w:sz w:val="28"/>
          <w:szCs w:val="28"/>
        </w:rPr>
        <w:t>承担。</w:t>
      </w:r>
    </w:p>
    <w:p w14:paraId="4BDDE21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13.3.3 投料试车</w:t>
      </w:r>
    </w:p>
    <w:p w14:paraId="316B34B6">
      <w:pPr>
        <w:spacing w:line="360" w:lineRule="auto"/>
        <w:ind w:firstLine="560" w:firstLineChars="200"/>
        <w:jc w:val="left"/>
        <w:rPr>
          <w:rFonts w:hint="eastAsia" w:ascii="Times New Roman" w:hAnsi="Times New Roman" w:eastAsia="仿宋_GB2312"/>
          <w:color w:val="000000"/>
          <w:sz w:val="28"/>
          <w:szCs w:val="28"/>
          <w:u w:val="single"/>
        </w:rPr>
      </w:pPr>
      <w:r>
        <w:rPr>
          <w:rFonts w:hint="eastAsia" w:ascii="Times New Roman" w:hAnsi="Times New Roman" w:eastAsia="仿宋_GB2312"/>
          <w:color w:val="000000"/>
          <w:kern w:val="0"/>
          <w:sz w:val="28"/>
          <w:szCs w:val="28"/>
        </w:rPr>
        <w:t>关于投料试车相关事项的约定：</w:t>
      </w:r>
      <w:r>
        <w:rPr>
          <w:rFonts w:hint="eastAsia" w:ascii="Times New Roman" w:hAnsi="Times New Roman" w:eastAsia="仿宋_GB2312"/>
          <w:color w:val="000000"/>
          <w:sz w:val="28"/>
          <w:szCs w:val="28"/>
          <w:u w:val="single"/>
        </w:rPr>
        <w:t xml:space="preserve">                           </w:t>
      </w:r>
    </w:p>
    <w:p w14:paraId="73F777AA">
      <w:pPr>
        <w:spacing w:line="360" w:lineRule="auto"/>
        <w:jc w:val="left"/>
        <w:rPr>
          <w:rFonts w:ascii="Times New Roman" w:hAnsi="Times New Roman" w:eastAsia="仿宋_GB2312"/>
          <w:color w:val="000000"/>
          <w:kern w:val="0"/>
          <w:sz w:val="28"/>
          <w:szCs w:val="28"/>
        </w:rPr>
      </w:pP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3DC64D39">
      <w:pPr>
        <w:spacing w:after="120" w:line="360" w:lineRule="auto"/>
        <w:ind w:firstLine="560" w:firstLineChars="200"/>
        <w:outlineLvl w:val="0"/>
        <w:rPr>
          <w:rFonts w:ascii="Times New Roman" w:hAnsi="Times New Roman" w:eastAsia="黑体"/>
          <w:color w:val="000000"/>
          <w:sz w:val="28"/>
          <w:szCs w:val="28"/>
        </w:rPr>
      </w:pPr>
      <w:bookmarkStart w:id="1569" w:name="_Toc10163"/>
      <w:r>
        <w:rPr>
          <w:rFonts w:ascii="Times New Roman" w:hAnsi="Times New Roman" w:eastAsia="黑体"/>
          <w:color w:val="000000"/>
          <w:sz w:val="28"/>
          <w:szCs w:val="28"/>
        </w:rPr>
        <w:t>13.6 竣工退场</w:t>
      </w:r>
      <w:bookmarkEnd w:id="1569"/>
    </w:p>
    <w:p w14:paraId="0CD91A60">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13.6.1 竣工退场</w:t>
      </w:r>
    </w:p>
    <w:p w14:paraId="1CAE8955">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承包人完成竣工退场的期限：</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kern w:val="0"/>
          <w:sz w:val="28"/>
          <w:szCs w:val="28"/>
        </w:rPr>
        <w:t>。</w:t>
      </w:r>
    </w:p>
    <w:p w14:paraId="27EAC60E">
      <w:pPr>
        <w:pStyle w:val="5"/>
        <w:spacing w:before="120" w:after="120" w:line="360" w:lineRule="auto"/>
        <w:rPr>
          <w:rFonts w:ascii="Times New Roman" w:hAnsi="Times New Roman" w:eastAsia="黑体"/>
          <w:b w:val="0"/>
          <w:color w:val="000000"/>
          <w:sz w:val="28"/>
          <w:szCs w:val="28"/>
        </w:rPr>
      </w:pPr>
      <w:bookmarkStart w:id="1570" w:name="_Toc351203646"/>
      <w:r>
        <w:rPr>
          <w:rFonts w:ascii="Times New Roman" w:hAnsi="Times New Roman" w:eastAsia="黑体"/>
          <w:b w:val="0"/>
          <w:color w:val="000000"/>
          <w:sz w:val="28"/>
          <w:szCs w:val="28"/>
        </w:rPr>
        <w:t>14. 竣工结算</w:t>
      </w:r>
      <w:bookmarkEnd w:id="1570"/>
    </w:p>
    <w:p w14:paraId="5E9E87FC">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14.1 竣工</w:t>
      </w:r>
      <w:r>
        <w:rPr>
          <w:rFonts w:hint="eastAsia" w:ascii="Times New Roman" w:hAnsi="Times New Roman" w:eastAsia="黑体"/>
          <w:color w:val="000000"/>
          <w:sz w:val="28"/>
          <w:szCs w:val="28"/>
        </w:rPr>
        <w:t>结算</w:t>
      </w:r>
      <w:r>
        <w:rPr>
          <w:rFonts w:ascii="Times New Roman" w:hAnsi="Times New Roman" w:eastAsia="黑体"/>
          <w:color w:val="000000"/>
          <w:sz w:val="28"/>
          <w:szCs w:val="28"/>
        </w:rPr>
        <w:t>申请</w:t>
      </w:r>
    </w:p>
    <w:p w14:paraId="50E47717">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sz w:val="28"/>
          <w:szCs w:val="28"/>
        </w:rPr>
        <w:t>承包人提交竣工</w:t>
      </w:r>
      <w:r>
        <w:rPr>
          <w:rFonts w:hint="eastAsia" w:ascii="Times New Roman" w:hAnsi="Times New Roman" w:eastAsia="仿宋_GB2312"/>
          <w:sz w:val="28"/>
          <w:szCs w:val="28"/>
        </w:rPr>
        <w:t>结算</w:t>
      </w:r>
      <w:r>
        <w:rPr>
          <w:rFonts w:ascii="Times New Roman" w:hAnsi="Times New Roman" w:eastAsia="仿宋_GB2312"/>
          <w:sz w:val="28"/>
          <w:szCs w:val="28"/>
        </w:rPr>
        <w:t>申请单的期限：</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27522C8D">
      <w:pPr>
        <w:spacing w:line="360" w:lineRule="auto"/>
        <w:ind w:firstLine="560" w:firstLineChars="200"/>
        <w:jc w:val="left"/>
        <w:rPr>
          <w:rFonts w:hint="eastAsia" w:ascii="Times New Roman" w:hAnsi="Times New Roman" w:eastAsia="仿宋_GB2312"/>
          <w:color w:val="000000"/>
          <w:sz w:val="28"/>
          <w:szCs w:val="28"/>
          <w:u w:val="single"/>
        </w:rPr>
      </w:pPr>
      <w:r>
        <w:rPr>
          <w:rFonts w:ascii="Times New Roman" w:hAnsi="Times New Roman" w:eastAsia="仿宋_GB2312"/>
          <w:color w:val="000000"/>
          <w:sz w:val="28"/>
          <w:szCs w:val="28"/>
        </w:rPr>
        <w:t>竣工</w:t>
      </w:r>
      <w:r>
        <w:rPr>
          <w:rFonts w:hint="eastAsia" w:ascii="Times New Roman" w:hAnsi="Times New Roman" w:eastAsia="仿宋_GB2312"/>
          <w:color w:val="000000"/>
          <w:sz w:val="28"/>
          <w:szCs w:val="28"/>
        </w:rPr>
        <w:t>结算</w:t>
      </w:r>
      <w:r>
        <w:rPr>
          <w:rFonts w:ascii="Times New Roman" w:hAnsi="Times New Roman" w:eastAsia="仿宋_GB2312"/>
          <w:color w:val="000000"/>
          <w:sz w:val="28"/>
          <w:szCs w:val="28"/>
        </w:rPr>
        <w:t>申请单应包括的内容：</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06BC2CF6">
      <w:pPr>
        <w:spacing w:line="360" w:lineRule="auto"/>
        <w:jc w:val="left"/>
        <w:rPr>
          <w:rFonts w:ascii="Times New Roman" w:hAnsi="Times New Roman" w:eastAsia="仿宋_GB2312"/>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63D67E09">
      <w:pPr>
        <w:spacing w:after="120" w:line="360" w:lineRule="auto"/>
        <w:ind w:firstLine="560" w:firstLineChars="200"/>
        <w:outlineLvl w:val="0"/>
        <w:rPr>
          <w:rFonts w:ascii="Times New Roman" w:hAnsi="Times New Roman" w:eastAsia="黑体"/>
          <w:color w:val="000000"/>
          <w:sz w:val="28"/>
          <w:szCs w:val="28"/>
        </w:rPr>
      </w:pPr>
      <w:bookmarkStart w:id="1571" w:name="_Toc31640"/>
      <w:r>
        <w:rPr>
          <w:rFonts w:ascii="Times New Roman" w:hAnsi="Times New Roman" w:eastAsia="黑体"/>
          <w:color w:val="000000"/>
          <w:sz w:val="28"/>
          <w:szCs w:val="28"/>
        </w:rPr>
        <w:t>14.2 竣工结算审核</w:t>
      </w:r>
      <w:bookmarkEnd w:id="1571"/>
    </w:p>
    <w:p w14:paraId="4C57D8C8">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发包人</w:t>
      </w:r>
      <w:r>
        <w:rPr>
          <w:rFonts w:hint="eastAsia" w:ascii="Times New Roman" w:hAnsi="Times New Roman" w:eastAsia="仿宋_GB2312"/>
          <w:sz w:val="28"/>
          <w:szCs w:val="28"/>
        </w:rPr>
        <w:t>审批</w:t>
      </w:r>
      <w:r>
        <w:rPr>
          <w:rFonts w:ascii="Times New Roman" w:hAnsi="Times New Roman" w:eastAsia="仿宋_GB2312"/>
          <w:sz w:val="28"/>
          <w:szCs w:val="28"/>
        </w:rPr>
        <w:t>竣工付款申请单的期限：</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7EA735D8">
      <w:pPr>
        <w:spacing w:line="360" w:lineRule="auto"/>
        <w:ind w:firstLine="560" w:firstLineChars="200"/>
        <w:jc w:val="left"/>
        <w:rPr>
          <w:rFonts w:hint="eastAsia" w:ascii="Times New Roman" w:hAnsi="Times New Roman" w:eastAsia="仿宋_GB2312"/>
          <w:color w:val="000000"/>
          <w:sz w:val="28"/>
          <w:szCs w:val="28"/>
        </w:rPr>
      </w:pPr>
      <w:r>
        <w:rPr>
          <w:rFonts w:ascii="Times New Roman" w:hAnsi="Times New Roman" w:eastAsia="仿宋_GB2312"/>
          <w:sz w:val="28"/>
          <w:szCs w:val="28"/>
        </w:rPr>
        <w:t>发包人完成竣工付款的期限：</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2A8A3625">
      <w:pPr>
        <w:spacing w:line="360" w:lineRule="auto"/>
        <w:ind w:firstLine="560" w:firstLineChars="200"/>
        <w:jc w:val="left"/>
        <w:rPr>
          <w:rFonts w:hint="eastAsia" w:ascii="Times New Roman" w:hAnsi="Times New Roman" w:eastAsia="仿宋_GB2312"/>
          <w:color w:val="000000"/>
          <w:sz w:val="28"/>
          <w:szCs w:val="28"/>
          <w:u w:val="single"/>
        </w:rPr>
      </w:pPr>
      <w:r>
        <w:rPr>
          <w:rFonts w:hint="eastAsia" w:ascii="Times New Roman" w:hAnsi="Times New Roman" w:eastAsia="仿宋_GB2312"/>
          <w:color w:val="000000"/>
          <w:sz w:val="28"/>
          <w:szCs w:val="28"/>
        </w:rPr>
        <w:t>关于竣工付款证书异议部分复核的方式和程序：</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43F446F6">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11B0FB8C">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14.4 最终结清</w:t>
      </w:r>
    </w:p>
    <w:p w14:paraId="5EF90F94">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14.4.1 最终结清申请单</w:t>
      </w:r>
    </w:p>
    <w:p w14:paraId="2EE70F49">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承包人提交最终结清申请单的份数：</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61F9FCA6">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color w:val="000000"/>
          <w:kern w:val="0"/>
          <w:sz w:val="28"/>
          <w:szCs w:val="28"/>
        </w:rPr>
        <w:t>承包人提交最终结算申请单的期限：</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r>
        <w:rPr>
          <w:rFonts w:ascii="Times New Roman" w:hAnsi="Times New Roman" w:eastAsia="仿宋_GB2312"/>
          <w:sz w:val="28"/>
          <w:szCs w:val="28"/>
        </w:rPr>
        <w:t xml:space="preserve"> </w:t>
      </w:r>
    </w:p>
    <w:p w14:paraId="4F4DBACF">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14.4.2 最终结清证书和支付</w:t>
      </w:r>
    </w:p>
    <w:p w14:paraId="05C1AE21">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（1）发包人完成最终结清申请单的</w:t>
      </w:r>
      <w:r>
        <w:rPr>
          <w:rFonts w:hint="eastAsia" w:ascii="Times New Roman" w:hAnsi="Times New Roman" w:eastAsia="仿宋_GB2312"/>
          <w:sz w:val="28"/>
          <w:szCs w:val="28"/>
        </w:rPr>
        <w:t>审批</w:t>
      </w:r>
      <w:r>
        <w:rPr>
          <w:rFonts w:ascii="Times New Roman" w:hAnsi="Times New Roman" w:eastAsia="仿宋_GB2312"/>
          <w:sz w:val="28"/>
          <w:szCs w:val="28"/>
        </w:rPr>
        <w:t>并颁发最终结清证书的期限：</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70D654F7">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（2）发包人完成支付的期限：</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bookmarkEnd w:id="1556"/>
    <w:bookmarkEnd w:id="1557"/>
    <w:bookmarkEnd w:id="1558"/>
    <w:bookmarkEnd w:id="1559"/>
    <w:bookmarkEnd w:id="1560"/>
    <w:bookmarkEnd w:id="1561"/>
    <w:bookmarkEnd w:id="1562"/>
    <w:bookmarkEnd w:id="1568"/>
    <w:p w14:paraId="453031F6">
      <w:pPr>
        <w:pStyle w:val="5"/>
        <w:spacing w:before="120" w:after="120" w:line="360" w:lineRule="auto"/>
        <w:rPr>
          <w:rFonts w:ascii="Times New Roman" w:hAnsi="Times New Roman" w:eastAsia="黑体"/>
          <w:b w:val="0"/>
          <w:color w:val="000000"/>
          <w:sz w:val="28"/>
          <w:szCs w:val="28"/>
        </w:rPr>
      </w:pPr>
      <w:bookmarkStart w:id="1572" w:name="_Toc351203647"/>
      <w:bookmarkStart w:id="1573" w:name="_Toc267251483"/>
      <w:bookmarkStart w:id="1574" w:name="_Toc267251484"/>
      <w:bookmarkStart w:id="1575" w:name="_Toc267251482"/>
      <w:bookmarkStart w:id="1576" w:name="_Toc267251485"/>
      <w:bookmarkStart w:id="1577" w:name="_Toc267251486"/>
      <w:bookmarkStart w:id="1578" w:name="_Toc267251490"/>
      <w:bookmarkStart w:id="1579" w:name="_Toc267251488"/>
      <w:bookmarkStart w:id="1580" w:name="_Toc267251489"/>
      <w:bookmarkStart w:id="1581" w:name="_Toc267251503"/>
      <w:bookmarkStart w:id="1582" w:name="_Toc267251491"/>
      <w:bookmarkStart w:id="1583" w:name="_Toc267251498"/>
      <w:bookmarkStart w:id="1584" w:name="_Toc267251499"/>
      <w:bookmarkStart w:id="1585" w:name="_Toc267251494"/>
      <w:bookmarkStart w:id="1586" w:name="_Toc267251502"/>
      <w:bookmarkStart w:id="1587" w:name="_Toc267251493"/>
      <w:bookmarkStart w:id="1588" w:name="_Toc267251501"/>
      <w:bookmarkStart w:id="1589" w:name="_Toc267251497"/>
      <w:bookmarkStart w:id="1590" w:name="_Toc267251495"/>
      <w:bookmarkStart w:id="1591" w:name="_Toc267251496"/>
      <w:bookmarkStart w:id="1592" w:name="_Toc267251492"/>
      <w:bookmarkStart w:id="1593" w:name="_Toc267251506"/>
      <w:bookmarkStart w:id="1594" w:name="_Toc267251504"/>
      <w:bookmarkStart w:id="1595" w:name="_Toc267251507"/>
      <w:bookmarkStart w:id="1596" w:name="_Toc267251508"/>
      <w:bookmarkStart w:id="1597" w:name="_Toc267251513"/>
      <w:bookmarkStart w:id="1598" w:name="_Toc267251514"/>
      <w:bookmarkStart w:id="1599" w:name="_Toc267251510"/>
      <w:bookmarkStart w:id="1600" w:name="_Toc267251509"/>
      <w:bookmarkStart w:id="1601" w:name="_Toc267251515"/>
      <w:bookmarkStart w:id="1602" w:name="_Toc267251511"/>
      <w:r>
        <w:rPr>
          <w:rFonts w:ascii="Times New Roman" w:hAnsi="Times New Roman" w:eastAsia="黑体"/>
          <w:b w:val="0"/>
          <w:color w:val="000000"/>
          <w:sz w:val="28"/>
          <w:szCs w:val="28"/>
        </w:rPr>
        <w:t>15. 缺陷责任期与保修</w:t>
      </w:r>
      <w:bookmarkEnd w:id="1572"/>
    </w:p>
    <w:p w14:paraId="7DDE2F33">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15.2缺陷责任期</w:t>
      </w:r>
      <w:bookmarkEnd w:id="1573"/>
    </w:p>
    <w:p w14:paraId="395A20AB">
      <w:pPr>
        <w:spacing w:line="360" w:lineRule="auto"/>
        <w:ind w:firstLine="560" w:firstLineChars="200"/>
        <w:jc w:val="left"/>
        <w:rPr>
          <w:rFonts w:hint="eastAsia" w:ascii="Times New Roman" w:hAnsi="Times New Roman" w:eastAsia="仿宋_GB2312"/>
          <w:color w:val="000000"/>
          <w:sz w:val="28"/>
          <w:szCs w:val="28"/>
          <w:u w:val="single"/>
        </w:rPr>
      </w:pPr>
      <w:r>
        <w:rPr>
          <w:rFonts w:ascii="Times New Roman" w:hAnsi="Times New Roman" w:eastAsia="仿宋_GB2312"/>
          <w:color w:val="000000"/>
          <w:sz w:val="28"/>
          <w:szCs w:val="28"/>
        </w:rPr>
        <w:t>缺陷责任期的具体期限：</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026EF094">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4B766288">
      <w:pPr>
        <w:spacing w:after="120" w:line="360" w:lineRule="auto"/>
        <w:ind w:firstLine="560" w:firstLineChars="200"/>
        <w:outlineLvl w:val="0"/>
        <w:rPr>
          <w:rFonts w:ascii="Times New Roman" w:hAnsi="Times New Roman" w:eastAsia="黑体"/>
          <w:color w:val="000000"/>
          <w:sz w:val="28"/>
          <w:szCs w:val="28"/>
        </w:rPr>
      </w:pPr>
      <w:bookmarkStart w:id="1603" w:name="_Toc22463"/>
      <w:r>
        <w:rPr>
          <w:rFonts w:ascii="Times New Roman" w:hAnsi="Times New Roman" w:eastAsia="黑体"/>
          <w:color w:val="000000"/>
          <w:sz w:val="28"/>
          <w:szCs w:val="28"/>
        </w:rPr>
        <w:t>15.3 质量保证金</w:t>
      </w:r>
      <w:bookmarkEnd w:id="1603"/>
    </w:p>
    <w:p w14:paraId="66BD4B58">
      <w:pPr>
        <w:spacing w:line="360" w:lineRule="auto"/>
        <w:ind w:firstLine="560" w:firstLineChars="200"/>
        <w:jc w:val="left"/>
        <w:rPr>
          <w:rFonts w:hint="eastAsia" w:ascii="Times New Roman" w:hAnsi="Times New Roman" w:eastAsia="仿宋_GB2312"/>
          <w:color w:val="000000"/>
          <w:sz w:val="28"/>
          <w:szCs w:val="28"/>
        </w:rPr>
      </w:pPr>
      <w:r>
        <w:rPr>
          <w:rFonts w:hint="eastAsia" w:ascii="Times New Roman" w:hAnsi="Times New Roman" w:eastAsia="仿宋_GB2312"/>
          <w:color w:val="000000"/>
          <w:sz w:val="28"/>
          <w:szCs w:val="28"/>
        </w:rPr>
        <w:t>关于是否扣留质量保证金的约定：</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r>
        <w:rPr>
          <w:rFonts w:hint="eastAsia" w:eastAsia="仿宋_GB2312"/>
          <w:color w:val="000000"/>
          <w:sz w:val="28"/>
          <w:szCs w:val="28"/>
        </w:rPr>
        <w:t>在工程项目竣工前，承包人按专用合同条款第3.7条提供履约担保的，发包人不得同时预留工程质量保证金。</w:t>
      </w:r>
    </w:p>
    <w:p w14:paraId="2C68AE40">
      <w:pPr>
        <w:spacing w:line="360" w:lineRule="auto"/>
        <w:ind w:firstLine="560" w:firstLineChars="200"/>
        <w:jc w:val="left"/>
        <w:outlineLvl w:val="0"/>
        <w:rPr>
          <w:rFonts w:ascii="Times New Roman" w:hAnsi="Times New Roman" w:eastAsia="仿宋_GB2312"/>
          <w:color w:val="000000"/>
          <w:sz w:val="28"/>
          <w:szCs w:val="28"/>
        </w:rPr>
      </w:pPr>
      <w:bookmarkStart w:id="1604" w:name="_Toc22456"/>
      <w:r>
        <w:rPr>
          <w:rFonts w:ascii="Times New Roman" w:hAnsi="Times New Roman" w:eastAsia="仿宋_GB2312"/>
          <w:color w:val="000000"/>
          <w:sz w:val="28"/>
          <w:szCs w:val="28"/>
        </w:rPr>
        <w:t xml:space="preserve">15.3.1 </w:t>
      </w:r>
      <w:r>
        <w:rPr>
          <w:rFonts w:hint="eastAsia" w:ascii="Times New Roman" w:hAnsi="Times New Roman" w:eastAsia="仿宋_GB2312"/>
          <w:color w:val="000000"/>
          <w:sz w:val="28"/>
          <w:szCs w:val="28"/>
        </w:rPr>
        <w:t>承包人提供</w:t>
      </w:r>
      <w:r>
        <w:rPr>
          <w:rFonts w:ascii="Times New Roman" w:hAnsi="Times New Roman" w:eastAsia="仿宋_GB2312"/>
          <w:color w:val="000000"/>
          <w:sz w:val="28"/>
          <w:szCs w:val="28"/>
        </w:rPr>
        <w:t>质量保证金的</w:t>
      </w:r>
      <w:r>
        <w:rPr>
          <w:rFonts w:hint="eastAsia" w:ascii="Times New Roman" w:hAnsi="Times New Roman" w:eastAsia="仿宋_GB2312"/>
          <w:color w:val="000000"/>
          <w:sz w:val="28"/>
          <w:szCs w:val="28"/>
        </w:rPr>
        <w:t>方</w:t>
      </w:r>
      <w:r>
        <w:rPr>
          <w:rFonts w:ascii="Times New Roman" w:hAnsi="Times New Roman" w:eastAsia="仿宋_GB2312"/>
          <w:color w:val="000000"/>
          <w:sz w:val="28"/>
          <w:szCs w:val="28"/>
        </w:rPr>
        <w:t>式</w:t>
      </w:r>
      <w:bookmarkEnd w:id="1604"/>
    </w:p>
    <w:p w14:paraId="45B07267">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质量保证金采用以下第</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种方式：</w:t>
      </w:r>
    </w:p>
    <w:p w14:paraId="52B67C5E">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（1）质量保证金保函，保证金额为：</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 xml:space="preserve">； </w:t>
      </w:r>
    </w:p>
    <w:p w14:paraId="63FF7DCA">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%的工程款；</w:t>
      </w:r>
    </w:p>
    <w:p w14:paraId="77E5F874">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（3）其他</w:t>
      </w:r>
      <w:r>
        <w:rPr>
          <w:rFonts w:hint="eastAsia" w:ascii="Times New Roman" w:hAnsi="Times New Roman" w:eastAsia="仿宋_GB2312"/>
          <w:color w:val="000000"/>
          <w:kern w:val="0"/>
          <w:sz w:val="28"/>
          <w:szCs w:val="28"/>
        </w:rPr>
        <w:t>方</w:t>
      </w:r>
      <w:r>
        <w:rPr>
          <w:rFonts w:ascii="Times New Roman" w:hAnsi="Times New Roman" w:eastAsia="仿宋_GB2312"/>
          <w:color w:val="000000"/>
          <w:kern w:val="0"/>
          <w:sz w:val="28"/>
          <w:szCs w:val="28"/>
        </w:rPr>
        <w:t>式:</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1B3F8E4E">
      <w:pPr>
        <w:spacing w:line="360" w:lineRule="auto"/>
        <w:ind w:firstLine="560" w:firstLineChars="200"/>
        <w:jc w:val="left"/>
        <w:outlineLvl w:val="0"/>
        <w:rPr>
          <w:rFonts w:ascii="Times New Roman" w:hAnsi="Times New Roman" w:eastAsia="仿宋_GB2312"/>
          <w:color w:val="000000"/>
          <w:sz w:val="28"/>
          <w:szCs w:val="28"/>
        </w:rPr>
      </w:pPr>
      <w:bookmarkStart w:id="1605" w:name="_Toc1717"/>
      <w:r>
        <w:rPr>
          <w:rFonts w:ascii="Times New Roman" w:hAnsi="Times New Roman" w:eastAsia="仿宋_GB2312"/>
          <w:color w:val="000000"/>
          <w:sz w:val="28"/>
          <w:szCs w:val="28"/>
        </w:rPr>
        <w:t>15.3.2 质量保证金的扣留</w:t>
      </w:r>
      <w:bookmarkEnd w:id="1605"/>
      <w:r>
        <w:rPr>
          <w:rFonts w:ascii="Times New Roman" w:hAnsi="Times New Roman" w:eastAsia="仿宋_GB2312"/>
          <w:color w:val="000000"/>
          <w:sz w:val="28"/>
          <w:szCs w:val="28"/>
        </w:rPr>
        <w:t xml:space="preserve"> </w:t>
      </w:r>
    </w:p>
    <w:p w14:paraId="361E0014">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质量保证金的扣留采取以下第</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种方式：</w:t>
      </w:r>
    </w:p>
    <w:p w14:paraId="7D6257F6">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（1）在支付工程进度款时逐次扣留，在此情形下，质量保证金的计算基数不包括预付款的支付、扣回以及价格调整的金额；</w:t>
      </w:r>
    </w:p>
    <w:p w14:paraId="5A945852">
      <w:pPr>
        <w:autoSpaceDE w:val="0"/>
        <w:autoSpaceDN w:val="0"/>
        <w:adjustRightInd w:val="0"/>
        <w:spacing w:line="360" w:lineRule="auto"/>
        <w:ind w:firstLine="560" w:firstLineChars="200"/>
        <w:jc w:val="left"/>
        <w:outlineLvl w:val="0"/>
        <w:rPr>
          <w:rFonts w:ascii="Times New Roman" w:hAnsi="Times New Roman" w:eastAsia="仿宋_GB2312"/>
          <w:color w:val="000000"/>
          <w:kern w:val="0"/>
          <w:sz w:val="28"/>
          <w:szCs w:val="28"/>
        </w:rPr>
      </w:pPr>
      <w:bookmarkStart w:id="1606" w:name="_Toc26741"/>
      <w:r>
        <w:rPr>
          <w:rFonts w:ascii="Times New Roman" w:hAnsi="Times New Roman" w:eastAsia="仿宋_GB2312"/>
          <w:color w:val="000000"/>
          <w:kern w:val="0"/>
          <w:sz w:val="28"/>
          <w:szCs w:val="28"/>
        </w:rPr>
        <w:t>（2）工程竣工结算时一次性扣留质量保证金；</w:t>
      </w:r>
      <w:bookmarkEnd w:id="1606"/>
    </w:p>
    <w:p w14:paraId="3C4AE328">
      <w:pPr>
        <w:autoSpaceDE w:val="0"/>
        <w:autoSpaceDN w:val="0"/>
        <w:adjustRightInd w:val="0"/>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（3）其他扣留方式:</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17C148C3">
      <w:pPr>
        <w:spacing w:line="360" w:lineRule="auto"/>
        <w:ind w:firstLine="560" w:firstLineChars="200"/>
        <w:jc w:val="left"/>
        <w:rPr>
          <w:rFonts w:hint="eastAsia" w:ascii="Times New Roman" w:hAnsi="Times New Roman" w:eastAsia="仿宋_GB2312"/>
          <w:color w:val="000000"/>
          <w:kern w:val="0"/>
          <w:sz w:val="28"/>
          <w:szCs w:val="28"/>
          <w:u w:val="single"/>
        </w:rPr>
      </w:pPr>
      <w:r>
        <w:rPr>
          <w:rFonts w:ascii="Times New Roman" w:hAnsi="Times New Roman" w:eastAsia="仿宋_GB2312"/>
          <w:color w:val="000000"/>
          <w:sz w:val="28"/>
          <w:szCs w:val="28"/>
        </w:rPr>
        <w:t>关于质量保证金的补充约定：</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p>
    <w:p w14:paraId="33A450DC">
      <w:pPr>
        <w:spacing w:line="360" w:lineRule="auto"/>
        <w:jc w:val="left"/>
        <w:rPr>
          <w:rFonts w:ascii="Times New Roman" w:hAnsi="Times New Roman" w:eastAsia="仿宋_GB2312"/>
          <w:color w:val="000000"/>
          <w:sz w:val="28"/>
          <w:szCs w:val="28"/>
        </w:rPr>
      </w:pP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bookmarkEnd w:id="1574"/>
    <w:bookmarkEnd w:id="1575"/>
    <w:p w14:paraId="682D42D2">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15.4保修</w:t>
      </w:r>
    </w:p>
    <w:bookmarkEnd w:id="1576"/>
    <w:p w14:paraId="4FC444F2">
      <w:pPr>
        <w:spacing w:line="360" w:lineRule="auto"/>
        <w:ind w:firstLine="546" w:firstLineChars="195"/>
        <w:jc w:val="left"/>
        <w:rPr>
          <w:rFonts w:ascii="Times New Roman" w:hAnsi="Times New Roman" w:eastAsia="仿宋_GB2312"/>
          <w:color w:val="000000"/>
          <w:sz w:val="28"/>
          <w:szCs w:val="28"/>
        </w:rPr>
      </w:pPr>
      <w:r>
        <w:rPr>
          <w:rFonts w:ascii="Times New Roman" w:hAnsi="Times New Roman" w:eastAsia="仿宋_GB2312"/>
          <w:color w:val="000000"/>
          <w:sz w:val="28"/>
          <w:szCs w:val="28"/>
        </w:rPr>
        <w:t>15.4.1 保修责任</w:t>
      </w:r>
    </w:p>
    <w:p w14:paraId="6DF75035">
      <w:pPr>
        <w:spacing w:line="360" w:lineRule="auto"/>
        <w:ind w:firstLine="546" w:firstLineChars="195"/>
        <w:jc w:val="left"/>
        <w:rPr>
          <w:rFonts w:ascii="Times New Roman" w:hAnsi="Times New Roman" w:eastAsia="仿宋_GB2312"/>
          <w:color w:val="000000"/>
          <w:kern w:val="0"/>
          <w:sz w:val="28"/>
          <w:szCs w:val="28"/>
          <w:u w:val="single"/>
        </w:rPr>
      </w:pPr>
      <w:r>
        <w:rPr>
          <w:rFonts w:ascii="Times New Roman" w:hAnsi="Times New Roman" w:eastAsia="仿宋_GB2312"/>
          <w:color w:val="000000"/>
          <w:sz w:val="28"/>
          <w:szCs w:val="28"/>
        </w:rPr>
        <w:t>工程保修期为：</w:t>
      </w:r>
      <w:r>
        <w:rPr>
          <w:rFonts w:ascii="Times New Roman" w:hAnsi="Times New Roman" w:eastAsia="仿宋_GB2312"/>
          <w:color w:val="000000"/>
          <w:kern w:val="0"/>
          <w:sz w:val="28"/>
          <w:szCs w:val="28"/>
          <w:u w:val="single"/>
        </w:rPr>
        <w:t xml:space="preserve">                                        </w:t>
      </w:r>
    </w:p>
    <w:p w14:paraId="0785D360">
      <w:pPr>
        <w:spacing w:line="360" w:lineRule="auto"/>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4E2EF652">
      <w:pPr>
        <w:spacing w:line="360" w:lineRule="auto"/>
        <w:ind w:firstLine="546" w:firstLineChars="195"/>
        <w:jc w:val="left"/>
        <w:rPr>
          <w:rFonts w:ascii="Times New Roman" w:hAnsi="Times New Roman" w:eastAsia="仿宋_GB2312"/>
          <w:color w:val="000000"/>
          <w:sz w:val="28"/>
          <w:szCs w:val="28"/>
        </w:rPr>
      </w:pPr>
      <w:r>
        <w:rPr>
          <w:rFonts w:ascii="Times New Roman" w:hAnsi="Times New Roman" w:eastAsia="仿宋_GB2312"/>
          <w:color w:val="000000"/>
          <w:sz w:val="28"/>
          <w:szCs w:val="28"/>
        </w:rPr>
        <w:t>15.4.3 修复通知</w:t>
      </w:r>
    </w:p>
    <w:p w14:paraId="6803F68D">
      <w:pPr>
        <w:spacing w:line="360" w:lineRule="auto"/>
        <w:ind w:firstLine="546" w:firstLineChars="195"/>
        <w:jc w:val="left"/>
        <w:rPr>
          <w:rFonts w:ascii="Times New Roman" w:hAnsi="Times New Roman" w:eastAsia="仿宋_GB2312"/>
          <w:color w:val="000000"/>
          <w:kern w:val="0"/>
          <w:sz w:val="28"/>
          <w:szCs w:val="28"/>
          <w:u w:val="single"/>
        </w:rPr>
      </w:pPr>
      <w:r>
        <w:rPr>
          <w:rFonts w:ascii="Times New Roman" w:hAnsi="Times New Roman" w:eastAsia="仿宋_GB2312"/>
          <w:color w:val="000000"/>
          <w:kern w:val="0"/>
          <w:sz w:val="28"/>
          <w:szCs w:val="28"/>
        </w:rPr>
        <w:t>承包人收到保修通知并到达工程现场的合理时间：</w:t>
      </w:r>
      <w:r>
        <w:rPr>
          <w:rFonts w:ascii="Times New Roman" w:hAnsi="Times New Roman" w:eastAsia="仿宋_GB2312"/>
          <w:color w:val="000000"/>
          <w:kern w:val="0"/>
          <w:sz w:val="28"/>
          <w:szCs w:val="28"/>
          <w:u w:val="single"/>
        </w:rPr>
        <w:t xml:space="preserve">          </w:t>
      </w:r>
    </w:p>
    <w:p w14:paraId="2967C8DF">
      <w:pPr>
        <w:spacing w:line="360" w:lineRule="auto"/>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bookmarkEnd w:id="1577"/>
    <w:bookmarkEnd w:id="1578"/>
    <w:bookmarkEnd w:id="1579"/>
    <w:bookmarkEnd w:id="1580"/>
    <w:p w14:paraId="4D544132">
      <w:pPr>
        <w:pStyle w:val="5"/>
        <w:spacing w:before="120" w:after="120" w:line="360" w:lineRule="auto"/>
        <w:rPr>
          <w:rFonts w:ascii="Times New Roman" w:hAnsi="Times New Roman" w:eastAsia="黑体"/>
          <w:b w:val="0"/>
          <w:color w:val="000000"/>
          <w:sz w:val="28"/>
          <w:szCs w:val="28"/>
        </w:rPr>
      </w:pPr>
      <w:bookmarkStart w:id="1607" w:name="_Toc351203648"/>
      <w:bookmarkStart w:id="1608" w:name="_Toc280868717"/>
      <w:bookmarkStart w:id="1609" w:name="_Toc280868718"/>
      <w:r>
        <w:rPr>
          <w:rFonts w:ascii="Times New Roman" w:hAnsi="Times New Roman" w:eastAsia="黑体"/>
          <w:b w:val="0"/>
          <w:color w:val="000000"/>
          <w:sz w:val="28"/>
          <w:szCs w:val="28"/>
        </w:rPr>
        <w:t>16. 违约</w:t>
      </w:r>
      <w:bookmarkEnd w:id="1607"/>
    </w:p>
    <w:p w14:paraId="1F10E0E8">
      <w:pPr>
        <w:spacing w:after="120" w:line="360" w:lineRule="auto"/>
        <w:ind w:firstLine="560" w:firstLineChars="200"/>
        <w:outlineLvl w:val="0"/>
        <w:rPr>
          <w:rFonts w:ascii="Times New Roman" w:hAnsi="Times New Roman" w:eastAsia="黑体"/>
          <w:color w:val="000000"/>
          <w:sz w:val="28"/>
          <w:szCs w:val="28"/>
        </w:rPr>
      </w:pPr>
      <w:bookmarkStart w:id="1610" w:name="_Toc17597"/>
      <w:r>
        <w:rPr>
          <w:rFonts w:ascii="Times New Roman" w:hAnsi="Times New Roman" w:eastAsia="黑体"/>
          <w:color w:val="000000"/>
          <w:sz w:val="28"/>
          <w:szCs w:val="28"/>
        </w:rPr>
        <w:t>16.1 发包人违约</w:t>
      </w:r>
      <w:bookmarkEnd w:id="1610"/>
    </w:p>
    <w:p w14:paraId="5F1A3C20">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16.1.1发包人违约的情形</w:t>
      </w:r>
    </w:p>
    <w:p w14:paraId="3AB0B321">
      <w:pPr>
        <w:spacing w:line="360" w:lineRule="auto"/>
        <w:ind w:firstLine="560" w:firstLineChars="200"/>
        <w:jc w:val="left"/>
        <w:rPr>
          <w:rFonts w:ascii="Times New Roman" w:hAnsi="Times New Roman" w:eastAsia="仿宋_GB2312"/>
          <w:color w:val="000000"/>
          <w:kern w:val="0"/>
          <w:sz w:val="28"/>
          <w:szCs w:val="28"/>
          <w:u w:val="single"/>
        </w:rPr>
      </w:pPr>
      <w:r>
        <w:rPr>
          <w:rFonts w:ascii="Times New Roman" w:hAnsi="Times New Roman" w:eastAsia="仿宋_GB2312"/>
          <w:color w:val="000000"/>
          <w:kern w:val="0"/>
          <w:sz w:val="28"/>
          <w:szCs w:val="28"/>
        </w:rPr>
        <w:t>发包人违约的其他情形：</w:t>
      </w:r>
      <w:r>
        <w:rPr>
          <w:rFonts w:ascii="Times New Roman" w:hAnsi="Times New Roman" w:eastAsia="仿宋_GB2312"/>
          <w:color w:val="000000"/>
          <w:kern w:val="0"/>
          <w:sz w:val="28"/>
          <w:szCs w:val="28"/>
          <w:u w:val="single"/>
        </w:rPr>
        <w:t xml:space="preserve">                                </w:t>
      </w:r>
    </w:p>
    <w:p w14:paraId="4E7D66AC">
      <w:pPr>
        <w:spacing w:line="360" w:lineRule="auto"/>
        <w:ind w:left="1500" w:hanging="1400" w:hangingChars="5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09B8970E">
      <w:pPr>
        <w:spacing w:line="360" w:lineRule="auto"/>
        <w:ind w:left="1500" w:hanging="1400" w:hangingChars="5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 xml:space="preserve">    16.1.2 发包人违约的责任</w:t>
      </w:r>
    </w:p>
    <w:p w14:paraId="6FE42E54">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发包人违约责任的承担方式和计算方法：</w:t>
      </w:r>
    </w:p>
    <w:p w14:paraId="7D3989DD">
      <w:pPr>
        <w:spacing w:line="360" w:lineRule="auto"/>
        <w:ind w:firstLine="560" w:firstLineChars="200"/>
        <w:jc w:val="left"/>
        <w:rPr>
          <w:rFonts w:ascii="Times New Roman" w:hAnsi="Times New Roman" w:eastAsia="仿宋_GB2312"/>
          <w:color w:val="000000"/>
          <w:kern w:val="0"/>
          <w:sz w:val="28"/>
          <w:szCs w:val="28"/>
          <w:u w:val="single"/>
        </w:rPr>
      </w:pPr>
      <w:r>
        <w:rPr>
          <w:rFonts w:ascii="Times New Roman" w:hAnsi="Times New Roman" w:eastAsia="仿宋_GB2312"/>
          <w:color w:val="000000"/>
          <w:kern w:val="0"/>
          <w:sz w:val="28"/>
          <w:szCs w:val="28"/>
        </w:rPr>
        <w:t>（1）因发包人原因未能在计划开工日期前7天内下达开工通知的违约责任：</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7A2AF6D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（2）因发包人原因未能按合同约定支付合同价款的违约责任：</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72801245">
      <w:pPr>
        <w:spacing w:line="360" w:lineRule="auto"/>
        <w:ind w:firstLine="560" w:firstLineChars="200"/>
        <w:jc w:val="left"/>
        <w:rPr>
          <w:rFonts w:hint="eastAsia" w:ascii="Times New Roman" w:hAnsi="Times New Roman" w:eastAsia="仿宋_GB2312"/>
          <w:color w:val="000000"/>
          <w:kern w:val="0"/>
          <w:sz w:val="28"/>
          <w:szCs w:val="28"/>
          <w:u w:val="single"/>
        </w:rPr>
      </w:pPr>
      <w:r>
        <w:rPr>
          <w:rFonts w:ascii="Times New Roman" w:hAnsi="Times New Roman" w:eastAsia="仿宋_GB2312"/>
          <w:color w:val="000000"/>
          <w:kern w:val="0"/>
          <w:sz w:val="28"/>
          <w:szCs w:val="28"/>
        </w:rPr>
        <w:t>（3）发包人违反第10.1款</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变更的范围</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第（2）项约定，自行实施被取消的工作或转由他人实施的违约责任：</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p>
    <w:p w14:paraId="281FE3D7">
      <w:pPr>
        <w:spacing w:line="360" w:lineRule="auto"/>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311D21C8">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（4）发包人提供的材料、工程设备的规格、数量或质量不符合合同约定，或因发包人原因导致交货日期延误或交货地点变更等情况的违约责任：</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3B5641AB">
      <w:pPr>
        <w:spacing w:line="360" w:lineRule="auto"/>
        <w:ind w:firstLine="560" w:firstLineChars="200"/>
        <w:jc w:val="left"/>
        <w:rPr>
          <w:rFonts w:ascii="Times New Roman" w:hAnsi="Times New Roman" w:eastAsia="仿宋_GB2312"/>
          <w:color w:val="000000"/>
          <w:kern w:val="0"/>
          <w:sz w:val="28"/>
          <w:szCs w:val="28"/>
          <w:u w:val="single"/>
        </w:rPr>
      </w:pPr>
      <w:r>
        <w:rPr>
          <w:rFonts w:ascii="Times New Roman" w:hAnsi="Times New Roman" w:eastAsia="仿宋_GB2312"/>
          <w:color w:val="000000"/>
          <w:kern w:val="0"/>
          <w:sz w:val="28"/>
          <w:szCs w:val="28"/>
        </w:rPr>
        <w:t>（5）因发包人违反合同约定造成暂停施工的违约责任：</w:t>
      </w:r>
      <w:r>
        <w:rPr>
          <w:rFonts w:ascii="Times New Roman" w:hAnsi="Times New Roman" w:eastAsia="仿宋_GB2312"/>
          <w:color w:val="000000"/>
          <w:kern w:val="0"/>
          <w:sz w:val="28"/>
          <w:szCs w:val="28"/>
          <w:u w:val="single"/>
        </w:rPr>
        <w:t xml:space="preserve">     </w:t>
      </w:r>
    </w:p>
    <w:p w14:paraId="1B340D93">
      <w:pPr>
        <w:spacing w:line="360" w:lineRule="auto"/>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76B56B2A">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（6）发包人无正当理由没有在约定期限内发出复工指示，导致承包人无法复工的违约责任：</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52E7F76B">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w:t>
      </w:r>
      <w:r>
        <w:rPr>
          <w:rFonts w:hint="eastAsia" w:ascii="Times New Roman" w:hAnsi="Times New Roman" w:eastAsia="仿宋_GB2312"/>
          <w:color w:val="000000"/>
          <w:kern w:val="0"/>
          <w:sz w:val="28"/>
          <w:szCs w:val="28"/>
        </w:rPr>
        <w:t>其他：</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3F8D9F5F">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16.1.3 因发包人违约解除合同</w:t>
      </w:r>
    </w:p>
    <w:p w14:paraId="04A2D630">
      <w:pPr>
        <w:autoSpaceDE w:val="0"/>
        <w:autoSpaceDN w:val="0"/>
        <w:adjustRightInd w:val="0"/>
        <w:spacing w:line="360" w:lineRule="auto"/>
        <w:ind w:firstLine="560" w:firstLineChars="200"/>
        <w:jc w:val="left"/>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rPr>
        <w:t>承包人按16.1.1项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发包人违约的情形</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约定暂停施工满</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天后发包人仍不纠正其违约行为并致使合同目的不能实现的，承包人有权解除合同。</w:t>
      </w:r>
    </w:p>
    <w:p w14:paraId="177FE54E">
      <w:pPr>
        <w:spacing w:after="120" w:line="360" w:lineRule="auto"/>
        <w:ind w:firstLine="560" w:firstLineChars="200"/>
        <w:outlineLvl w:val="0"/>
        <w:rPr>
          <w:rFonts w:ascii="Times New Roman" w:hAnsi="Times New Roman" w:eastAsia="黑体"/>
          <w:color w:val="000000"/>
          <w:sz w:val="28"/>
          <w:szCs w:val="28"/>
        </w:rPr>
      </w:pPr>
      <w:bookmarkStart w:id="1611" w:name="_Toc571"/>
      <w:r>
        <w:rPr>
          <w:rFonts w:ascii="Times New Roman" w:hAnsi="Times New Roman" w:eastAsia="黑体"/>
          <w:color w:val="000000"/>
          <w:sz w:val="28"/>
          <w:szCs w:val="28"/>
        </w:rPr>
        <w:t>16.2 承包人违约</w:t>
      </w:r>
      <w:bookmarkEnd w:id="1611"/>
    </w:p>
    <w:p w14:paraId="0D8D89D2">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16.2.1 承包人违约的情形</w:t>
      </w:r>
    </w:p>
    <w:p w14:paraId="6F80B1C8">
      <w:pPr>
        <w:spacing w:line="360" w:lineRule="auto"/>
        <w:ind w:firstLine="560" w:firstLineChars="200"/>
        <w:jc w:val="left"/>
        <w:rPr>
          <w:rFonts w:ascii="Times New Roman" w:hAnsi="Times New Roman" w:eastAsia="仿宋_GB2312"/>
          <w:color w:val="000000"/>
          <w:kern w:val="0"/>
          <w:sz w:val="28"/>
          <w:szCs w:val="28"/>
          <w:u w:val="single"/>
        </w:rPr>
      </w:pPr>
      <w:r>
        <w:rPr>
          <w:rFonts w:ascii="Times New Roman" w:hAnsi="Times New Roman" w:eastAsia="仿宋_GB2312"/>
          <w:color w:val="000000"/>
          <w:kern w:val="0"/>
          <w:sz w:val="28"/>
          <w:szCs w:val="28"/>
        </w:rPr>
        <w:t>承包人违约的其他情形：</w:t>
      </w:r>
      <w:r>
        <w:rPr>
          <w:rFonts w:ascii="Times New Roman" w:hAnsi="Times New Roman" w:eastAsia="仿宋_GB2312"/>
          <w:color w:val="000000"/>
          <w:kern w:val="0"/>
          <w:sz w:val="28"/>
          <w:szCs w:val="28"/>
          <w:u w:val="single"/>
        </w:rPr>
        <w:t xml:space="preserve">                                </w:t>
      </w:r>
    </w:p>
    <w:p w14:paraId="2A995D7B">
      <w:pPr>
        <w:spacing w:line="360" w:lineRule="auto"/>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6EB43D07">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16.2.2承包人违约的责任</w:t>
      </w:r>
    </w:p>
    <w:p w14:paraId="4AE2BF6D">
      <w:pPr>
        <w:spacing w:line="360" w:lineRule="auto"/>
        <w:ind w:firstLine="560" w:firstLineChars="200"/>
        <w:jc w:val="left"/>
        <w:rPr>
          <w:rFonts w:ascii="Times New Roman" w:hAnsi="Times New Roman" w:eastAsia="仿宋_GB2312"/>
          <w:color w:val="000000"/>
          <w:kern w:val="0"/>
          <w:sz w:val="28"/>
          <w:szCs w:val="28"/>
          <w:u w:val="single"/>
        </w:rPr>
      </w:pPr>
      <w:r>
        <w:rPr>
          <w:rFonts w:ascii="Times New Roman" w:hAnsi="Times New Roman" w:eastAsia="仿宋_GB2312"/>
          <w:color w:val="000000"/>
          <w:kern w:val="0"/>
          <w:sz w:val="28"/>
          <w:szCs w:val="28"/>
        </w:rPr>
        <w:t>承包人违约责任的承担方式和计算方法：</w:t>
      </w:r>
      <w:r>
        <w:rPr>
          <w:rFonts w:ascii="Times New Roman" w:hAnsi="Times New Roman" w:eastAsia="仿宋_GB2312"/>
          <w:color w:val="000000"/>
          <w:kern w:val="0"/>
          <w:sz w:val="28"/>
          <w:szCs w:val="28"/>
          <w:u w:val="single"/>
        </w:rPr>
        <w:t xml:space="preserve">                  </w:t>
      </w:r>
    </w:p>
    <w:p w14:paraId="4EF24067">
      <w:pPr>
        <w:spacing w:line="360" w:lineRule="auto"/>
        <w:ind w:left="1500" w:hanging="1400" w:hangingChars="500"/>
        <w:jc w:val="left"/>
        <w:rPr>
          <w:rFonts w:ascii="Times New Roman" w:hAnsi="Times New Roman" w:eastAsia="仿宋_GB2312"/>
          <w:color w:val="000000"/>
          <w:kern w:val="0"/>
          <w:sz w:val="28"/>
          <w:szCs w:val="28"/>
          <w:u w:val="single"/>
        </w:rPr>
      </w:pP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r>
        <w:rPr>
          <w:rFonts w:ascii="Times New Roman" w:hAnsi="Times New Roman" w:eastAsia="仿宋_GB2312"/>
          <w:color w:val="000000"/>
          <w:sz w:val="28"/>
          <w:szCs w:val="28"/>
        </w:rPr>
        <w:t xml:space="preserve">    </w:t>
      </w:r>
    </w:p>
    <w:p w14:paraId="5867FA15">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16.2.3 因承包人违约解除合同</w:t>
      </w:r>
    </w:p>
    <w:p w14:paraId="28A2CAC4">
      <w:pPr>
        <w:spacing w:before="120" w:after="120" w:line="360" w:lineRule="auto"/>
        <w:ind w:firstLine="560" w:firstLineChars="200"/>
        <w:rPr>
          <w:rFonts w:hint="eastAsia" w:ascii="Times New Roman" w:hAnsi="Times New Roman" w:eastAsia="仿宋_GB2312"/>
          <w:color w:val="000000"/>
          <w:kern w:val="0"/>
          <w:sz w:val="28"/>
          <w:szCs w:val="28"/>
          <w:u w:val="single"/>
        </w:rPr>
      </w:pPr>
      <w:r>
        <w:rPr>
          <w:rFonts w:ascii="Times New Roman" w:hAnsi="Times New Roman" w:eastAsia="仿宋_GB2312"/>
          <w:color w:val="000000"/>
          <w:kern w:val="0"/>
          <w:sz w:val="28"/>
          <w:szCs w:val="28"/>
        </w:rPr>
        <w:t>关于承包人违约解除合同的特别约定：</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p>
    <w:p w14:paraId="6E723AB1">
      <w:pPr>
        <w:spacing w:before="120" w:after="120" w:line="360" w:lineRule="auto"/>
        <w:rPr>
          <w:rFonts w:hint="eastAsia" w:ascii="Times New Roman" w:hAnsi="Times New Roman" w:eastAsia="仿宋_GB2312"/>
          <w:color w:val="000000"/>
          <w:kern w:val="0"/>
          <w:sz w:val="28"/>
          <w:szCs w:val="28"/>
        </w:rPr>
      </w:pP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21D9C0BF">
      <w:pPr>
        <w:spacing w:before="120" w:after="120" w:line="360" w:lineRule="auto"/>
        <w:ind w:firstLine="560" w:firstLineChars="200"/>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发包人</w:t>
      </w:r>
      <w:r>
        <w:rPr>
          <w:rFonts w:hint="eastAsia" w:ascii="Times New Roman" w:hAnsi="Times New Roman" w:eastAsia="仿宋_GB2312"/>
          <w:color w:val="000000"/>
          <w:kern w:val="0"/>
          <w:sz w:val="28"/>
          <w:szCs w:val="28"/>
        </w:rPr>
        <w:t>继续</w:t>
      </w:r>
      <w:r>
        <w:rPr>
          <w:rFonts w:ascii="Times New Roman" w:hAnsi="Times New Roman" w:eastAsia="仿宋_GB2312"/>
          <w:color w:val="000000"/>
          <w:kern w:val="0"/>
          <w:sz w:val="28"/>
          <w:szCs w:val="28"/>
        </w:rPr>
        <w:t>使用承包人在施工现场的材料、设备、临时工程、承包人文件和由承包人或以其名义编制的其他文件</w:t>
      </w:r>
      <w:r>
        <w:rPr>
          <w:rFonts w:hint="eastAsia" w:ascii="Times New Roman" w:hAnsi="Times New Roman" w:eastAsia="仿宋_GB2312"/>
          <w:color w:val="000000"/>
          <w:kern w:val="0"/>
          <w:sz w:val="28"/>
          <w:szCs w:val="28"/>
        </w:rPr>
        <w:t>的费用承担方式</w:t>
      </w:r>
      <w:r>
        <w:rPr>
          <w:rFonts w:ascii="Times New Roman" w:hAnsi="Times New Roman" w:eastAsia="仿宋_GB2312"/>
          <w:color w:val="000000"/>
          <w:kern w:val="0"/>
          <w:sz w:val="28"/>
          <w:szCs w:val="28"/>
        </w:rPr>
        <w:t>：</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rPr>
        <w:t>。</w:t>
      </w:r>
    </w:p>
    <w:p w14:paraId="2E7A271E">
      <w:pPr>
        <w:pStyle w:val="5"/>
        <w:spacing w:before="120" w:after="120" w:line="360" w:lineRule="auto"/>
        <w:rPr>
          <w:rFonts w:ascii="Times New Roman" w:hAnsi="Times New Roman" w:eastAsia="黑体"/>
          <w:b w:val="0"/>
          <w:color w:val="000000"/>
          <w:sz w:val="28"/>
          <w:szCs w:val="28"/>
        </w:rPr>
      </w:pPr>
      <w:bookmarkStart w:id="1612" w:name="_Toc351203649"/>
      <w:r>
        <w:rPr>
          <w:rFonts w:ascii="Times New Roman" w:hAnsi="Times New Roman" w:eastAsia="黑体"/>
          <w:b w:val="0"/>
          <w:color w:val="000000"/>
          <w:sz w:val="28"/>
          <w:szCs w:val="28"/>
        </w:rPr>
        <w:t>17. 不可抗力</w:t>
      </w:r>
      <w:bookmarkEnd w:id="1612"/>
      <w:r>
        <w:rPr>
          <w:rFonts w:ascii="Times New Roman" w:hAnsi="Times New Roman" w:eastAsia="黑体"/>
          <w:b w:val="0"/>
          <w:color w:val="000000"/>
          <w:sz w:val="28"/>
          <w:szCs w:val="28"/>
        </w:rPr>
        <w:t xml:space="preserve"> </w:t>
      </w:r>
      <w:bookmarkEnd w:id="1608"/>
    </w:p>
    <w:p w14:paraId="0C0C2B2F">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17.1 不可抗力的确认</w:t>
      </w:r>
    </w:p>
    <w:p w14:paraId="368A5F74">
      <w:pPr>
        <w:spacing w:line="360" w:lineRule="auto"/>
        <w:ind w:firstLine="560" w:firstLineChars="200"/>
        <w:jc w:val="left"/>
        <w:rPr>
          <w:rFonts w:ascii="Times New Roman" w:hAnsi="Times New Roman" w:eastAsia="仿宋_GB2312"/>
          <w:color w:val="000000"/>
          <w:kern w:val="0"/>
          <w:sz w:val="28"/>
          <w:szCs w:val="28"/>
          <w:u w:val="single"/>
        </w:rPr>
      </w:pPr>
      <w:r>
        <w:rPr>
          <w:rFonts w:ascii="Times New Roman" w:hAnsi="Times New Roman" w:eastAsia="仿宋_GB2312"/>
          <w:color w:val="000000"/>
          <w:sz w:val="28"/>
          <w:szCs w:val="28"/>
        </w:rPr>
        <w:t xml:space="preserve">除通用合同条款约定的不可抗力事件之外，视为不可抗力的其他情形：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121E44AB">
      <w:pPr>
        <w:spacing w:after="120" w:line="360" w:lineRule="auto"/>
        <w:ind w:firstLine="560" w:firstLineChars="200"/>
        <w:outlineLvl w:val="0"/>
        <w:rPr>
          <w:rFonts w:ascii="Times New Roman" w:hAnsi="Times New Roman" w:eastAsia="黑体"/>
          <w:color w:val="000000"/>
          <w:sz w:val="28"/>
          <w:szCs w:val="28"/>
        </w:rPr>
      </w:pPr>
      <w:bookmarkStart w:id="1613" w:name="_Toc3569"/>
      <w:r>
        <w:rPr>
          <w:rFonts w:ascii="Times New Roman" w:hAnsi="Times New Roman" w:eastAsia="黑体"/>
          <w:color w:val="000000"/>
          <w:sz w:val="28"/>
          <w:szCs w:val="28"/>
        </w:rPr>
        <w:t>17.4 因不可抗力解除合同</w:t>
      </w:r>
      <w:bookmarkEnd w:id="1613"/>
    </w:p>
    <w:p w14:paraId="0884F05B">
      <w:pPr>
        <w:spacing w:line="360" w:lineRule="auto"/>
        <w:ind w:firstLine="560" w:firstLineChars="200"/>
        <w:jc w:val="left"/>
        <w:rPr>
          <w:rFonts w:hint="eastAsia" w:ascii="Times New Roman" w:hAnsi="Times New Roman" w:eastAsia="仿宋_GB2312"/>
          <w:color w:val="000000"/>
          <w:sz w:val="28"/>
          <w:szCs w:val="28"/>
        </w:rPr>
      </w:pPr>
      <w:r>
        <w:rPr>
          <w:rFonts w:ascii="Times New Roman" w:hAnsi="Times New Roman" w:eastAsia="仿宋_GB2312"/>
          <w:color w:val="000000"/>
          <w:sz w:val="28"/>
          <w:szCs w:val="28"/>
        </w:rPr>
        <w:t>合同解除后，发包人应在商定或确定发包人应支付款项后</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天内完成款项的支付。</w:t>
      </w:r>
    </w:p>
    <w:p w14:paraId="5B434C47">
      <w:pPr>
        <w:pStyle w:val="5"/>
        <w:spacing w:before="120" w:after="120" w:line="360" w:lineRule="auto"/>
        <w:rPr>
          <w:rFonts w:ascii="Times New Roman" w:hAnsi="Times New Roman" w:eastAsia="黑体"/>
          <w:b w:val="0"/>
          <w:color w:val="000000"/>
          <w:sz w:val="28"/>
          <w:szCs w:val="28"/>
        </w:rPr>
      </w:pPr>
      <w:bookmarkStart w:id="1614" w:name="_Toc351203650"/>
      <w:r>
        <w:rPr>
          <w:rFonts w:ascii="Times New Roman" w:hAnsi="Times New Roman" w:eastAsia="黑体"/>
          <w:b w:val="0"/>
          <w:color w:val="000000"/>
          <w:sz w:val="28"/>
          <w:szCs w:val="28"/>
        </w:rPr>
        <w:t>18. 保险</w:t>
      </w:r>
      <w:bookmarkEnd w:id="1614"/>
    </w:p>
    <w:bookmarkEnd w:id="1609"/>
    <w:p w14:paraId="704FC3BC">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18.1 工程保险</w:t>
      </w:r>
    </w:p>
    <w:p w14:paraId="7A41E5B5">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关于工程保险的特别约定：</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3C5A2763">
      <w:pPr>
        <w:spacing w:after="120" w:line="360" w:lineRule="auto"/>
        <w:ind w:firstLine="560" w:firstLineChars="200"/>
        <w:outlineLvl w:val="0"/>
        <w:rPr>
          <w:rFonts w:ascii="Times New Roman" w:hAnsi="Times New Roman" w:eastAsia="黑体"/>
          <w:color w:val="000000"/>
          <w:sz w:val="28"/>
          <w:szCs w:val="28"/>
        </w:rPr>
      </w:pPr>
      <w:bookmarkStart w:id="1615" w:name="_Toc11436"/>
      <w:r>
        <w:rPr>
          <w:rFonts w:ascii="Times New Roman" w:hAnsi="Times New Roman" w:eastAsia="黑体"/>
          <w:color w:val="000000"/>
          <w:sz w:val="28"/>
          <w:szCs w:val="28"/>
        </w:rPr>
        <w:t>18.3 其他保险</w:t>
      </w:r>
      <w:bookmarkEnd w:id="1615"/>
    </w:p>
    <w:p w14:paraId="027CCBE0">
      <w:pPr>
        <w:spacing w:line="360" w:lineRule="auto"/>
        <w:ind w:firstLine="560" w:firstLineChars="200"/>
        <w:jc w:val="left"/>
        <w:rPr>
          <w:rFonts w:ascii="Times New Roman" w:hAnsi="Times New Roman" w:eastAsia="仿宋_GB2312"/>
          <w:color w:val="000000"/>
          <w:kern w:val="0"/>
          <w:sz w:val="28"/>
          <w:szCs w:val="28"/>
        </w:rPr>
      </w:pPr>
      <w:r>
        <w:rPr>
          <w:rFonts w:ascii="Times New Roman" w:hAnsi="Times New Roman" w:eastAsia="仿宋_GB2312"/>
          <w:color w:val="000000"/>
          <w:sz w:val="28"/>
          <w:szCs w:val="28"/>
        </w:rPr>
        <w:t>关于其他保险的约定：</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hint="eastAsia"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u w:val="single"/>
        </w:rPr>
        <w:t xml:space="preserve">     </w:t>
      </w:r>
      <w:r>
        <w:rPr>
          <w:rFonts w:ascii="Times New Roman" w:hAnsi="Times New Roman" w:eastAsia="仿宋_GB2312"/>
          <w:color w:val="000000"/>
          <w:kern w:val="0"/>
          <w:sz w:val="28"/>
          <w:szCs w:val="28"/>
        </w:rPr>
        <w:t>。</w:t>
      </w:r>
    </w:p>
    <w:p w14:paraId="3DD2F2ED">
      <w:pPr>
        <w:spacing w:line="360" w:lineRule="auto"/>
        <w:ind w:firstLine="560" w:firstLineChars="200"/>
        <w:jc w:val="left"/>
        <w:rPr>
          <w:rFonts w:ascii="Times New Roman" w:hAnsi="Times New Roman" w:eastAsia="仿宋_GB2312"/>
          <w:color w:val="000000"/>
          <w:sz w:val="28"/>
          <w:szCs w:val="28"/>
          <w:u w:val="single"/>
        </w:rPr>
      </w:pPr>
      <w:r>
        <w:rPr>
          <w:rFonts w:ascii="Times New Roman" w:hAnsi="Times New Roman" w:eastAsia="仿宋_GB2312"/>
          <w:color w:val="000000"/>
          <w:sz w:val="28"/>
          <w:szCs w:val="28"/>
        </w:rPr>
        <w:t>承包人是否应为其施工设备等办理财产保险：</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2071193F">
      <w:pPr>
        <w:spacing w:line="360" w:lineRule="auto"/>
        <w:jc w:val="left"/>
        <w:rPr>
          <w:rFonts w:ascii="Times New Roman" w:hAnsi="Times New Roman" w:eastAsia="仿宋_GB2312"/>
          <w:color w:val="000000"/>
          <w:kern w:val="0"/>
          <w:sz w:val="28"/>
          <w:szCs w:val="28"/>
        </w:rPr>
      </w:pP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536BAFBD">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黑体"/>
          <w:color w:val="000000"/>
          <w:sz w:val="28"/>
          <w:szCs w:val="28"/>
        </w:rPr>
        <w:t>18.7 通知义务</w:t>
      </w:r>
    </w:p>
    <w:p w14:paraId="7808D6B1">
      <w:pPr>
        <w:spacing w:line="360" w:lineRule="auto"/>
        <w:ind w:firstLine="560" w:firstLineChars="200"/>
        <w:jc w:val="left"/>
        <w:rPr>
          <w:rFonts w:hint="eastAsia" w:ascii="Times New Roman" w:hAnsi="Times New Roman" w:eastAsia="仿宋_GB2312"/>
          <w:color w:val="000000"/>
          <w:sz w:val="28"/>
          <w:szCs w:val="28"/>
          <w:u w:val="single"/>
        </w:rPr>
      </w:pPr>
      <w:r>
        <w:rPr>
          <w:rFonts w:ascii="Times New Roman" w:hAnsi="Times New Roman" w:eastAsia="仿宋_GB2312"/>
          <w:color w:val="000000"/>
          <w:kern w:val="0"/>
          <w:sz w:val="28"/>
          <w:szCs w:val="28"/>
        </w:rPr>
        <w:t>关于变更保险合同时的通知义务的约定：</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p>
    <w:p w14:paraId="70830C6F">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bookmarkEnd w:id="1581"/>
    <w:bookmarkEnd w:id="1582"/>
    <w:bookmarkEnd w:id="1583"/>
    <w:bookmarkEnd w:id="1584"/>
    <w:bookmarkEnd w:id="1585"/>
    <w:bookmarkEnd w:id="1586"/>
    <w:bookmarkEnd w:id="1587"/>
    <w:bookmarkEnd w:id="1588"/>
    <w:bookmarkEnd w:id="1589"/>
    <w:bookmarkEnd w:id="1590"/>
    <w:bookmarkEnd w:id="1591"/>
    <w:bookmarkEnd w:id="1592"/>
    <w:p w14:paraId="45B3E227">
      <w:pPr>
        <w:pStyle w:val="5"/>
        <w:spacing w:before="120" w:after="120" w:line="360" w:lineRule="auto"/>
        <w:rPr>
          <w:rFonts w:ascii="Times New Roman" w:hAnsi="Times New Roman" w:eastAsia="黑体"/>
          <w:b w:val="0"/>
          <w:color w:val="000000"/>
          <w:sz w:val="28"/>
          <w:szCs w:val="28"/>
        </w:rPr>
      </w:pPr>
      <w:bookmarkStart w:id="1616" w:name="_Toc351203651"/>
      <w:r>
        <w:rPr>
          <w:rFonts w:ascii="Times New Roman" w:hAnsi="Times New Roman" w:eastAsia="黑体"/>
          <w:b w:val="0"/>
          <w:color w:val="000000"/>
          <w:sz w:val="28"/>
          <w:szCs w:val="28"/>
        </w:rPr>
        <w:t>20. 争议解决</w:t>
      </w:r>
      <w:bookmarkEnd w:id="1616"/>
    </w:p>
    <w:bookmarkEnd w:id="1593"/>
    <w:bookmarkEnd w:id="1594"/>
    <w:p w14:paraId="0AC26BAC">
      <w:pPr>
        <w:spacing w:after="120" w:line="360" w:lineRule="auto"/>
        <w:ind w:firstLine="560" w:firstLineChars="200"/>
        <w:outlineLvl w:val="0"/>
        <w:rPr>
          <w:rFonts w:ascii="Times New Roman" w:hAnsi="Times New Roman" w:eastAsia="黑体"/>
          <w:color w:val="000000"/>
          <w:sz w:val="28"/>
          <w:szCs w:val="28"/>
        </w:rPr>
      </w:pPr>
      <w:bookmarkStart w:id="1617" w:name="_Toc8083"/>
      <w:r>
        <w:rPr>
          <w:rFonts w:ascii="Times New Roman" w:hAnsi="Times New Roman" w:eastAsia="黑体"/>
          <w:color w:val="000000"/>
          <w:sz w:val="28"/>
          <w:szCs w:val="28"/>
        </w:rPr>
        <w:t>20.3 争</w:t>
      </w:r>
      <w:bookmarkEnd w:id="1595"/>
      <w:r>
        <w:rPr>
          <w:rFonts w:ascii="Times New Roman" w:hAnsi="Times New Roman" w:eastAsia="黑体"/>
          <w:color w:val="000000"/>
          <w:sz w:val="28"/>
          <w:szCs w:val="28"/>
        </w:rPr>
        <w:t>议评审</w:t>
      </w:r>
      <w:bookmarkEnd w:id="1617"/>
    </w:p>
    <w:p w14:paraId="23CC2291">
      <w:pPr>
        <w:spacing w:line="360" w:lineRule="auto"/>
        <w:ind w:left="149" w:leftChars="71" w:firstLine="420" w:firstLineChars="150"/>
        <w:jc w:val="left"/>
        <w:rPr>
          <w:rFonts w:hint="eastAsia" w:ascii="Times New Roman" w:hAnsi="Times New Roman" w:eastAsia="仿宋_GB2312"/>
          <w:color w:val="000000"/>
          <w:sz w:val="28"/>
          <w:szCs w:val="28"/>
          <w:u w:val="single"/>
        </w:rPr>
      </w:pPr>
      <w:r>
        <w:rPr>
          <w:rFonts w:ascii="Times New Roman" w:hAnsi="Times New Roman" w:eastAsia="仿宋_GB2312"/>
          <w:color w:val="000000"/>
          <w:sz w:val="28"/>
          <w:szCs w:val="28"/>
        </w:rPr>
        <w:t>合同当事人是否同意将工程争议提交争议评审小组决</w:t>
      </w:r>
      <w:r>
        <w:rPr>
          <w:rFonts w:hint="eastAsia" w:ascii="Times New Roman" w:hAnsi="Times New Roman" w:eastAsia="仿宋_GB2312"/>
          <w:color w:val="000000"/>
          <w:sz w:val="28"/>
          <w:szCs w:val="28"/>
        </w:rPr>
        <w:t>定：</w:t>
      </w:r>
      <w:r>
        <w:rPr>
          <w:rFonts w:hint="eastAsia" w:ascii="Times New Roman" w:hAnsi="Times New Roman" w:eastAsia="仿宋_GB2312"/>
          <w:color w:val="000000"/>
          <w:sz w:val="28"/>
          <w:szCs w:val="28"/>
          <w:u w:val="single"/>
        </w:rPr>
        <w:t xml:space="preserve">    </w:t>
      </w:r>
    </w:p>
    <w:p w14:paraId="20AD98B9">
      <w:pPr>
        <w:spacing w:line="360" w:lineRule="auto"/>
        <w:jc w:val="left"/>
        <w:rPr>
          <w:rFonts w:ascii="Times New Roman" w:hAnsi="Times New Roman" w:eastAsia="仿宋_GB2312"/>
          <w:color w:val="000000"/>
          <w:sz w:val="28"/>
          <w:szCs w:val="28"/>
        </w:rPr>
      </w:pPr>
      <w:r>
        <w:rPr>
          <w:rFonts w:hint="eastAsia"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rPr>
        <w:t xml:space="preserve">。  </w:t>
      </w:r>
    </w:p>
    <w:p w14:paraId="51613888">
      <w:pPr>
        <w:spacing w:line="360" w:lineRule="auto"/>
        <w:ind w:firstLine="560" w:firstLineChars="200"/>
        <w:jc w:val="left"/>
        <w:outlineLvl w:val="0"/>
        <w:rPr>
          <w:rFonts w:ascii="Times New Roman" w:hAnsi="Times New Roman" w:eastAsia="仿宋_GB2312"/>
          <w:color w:val="000000"/>
          <w:sz w:val="28"/>
          <w:szCs w:val="28"/>
        </w:rPr>
      </w:pPr>
      <w:bookmarkStart w:id="1618" w:name="_Toc23432"/>
      <w:r>
        <w:rPr>
          <w:rFonts w:ascii="Times New Roman" w:hAnsi="Times New Roman" w:eastAsia="仿宋_GB2312"/>
          <w:color w:val="000000"/>
          <w:sz w:val="28"/>
          <w:szCs w:val="28"/>
        </w:rPr>
        <w:t>20.3.1 争议评审小组的确定</w:t>
      </w:r>
      <w:bookmarkEnd w:id="1618"/>
    </w:p>
    <w:p w14:paraId="09DEA525">
      <w:pPr>
        <w:spacing w:line="360" w:lineRule="auto"/>
        <w:ind w:firstLine="560" w:firstLineChars="200"/>
        <w:jc w:val="left"/>
        <w:rPr>
          <w:rFonts w:ascii="Times New Roman" w:hAnsi="Times New Roman" w:eastAsia="仿宋_GB2312"/>
          <w:color w:val="000000"/>
          <w:sz w:val="28"/>
          <w:szCs w:val="28"/>
          <w:u w:val="single"/>
        </w:rPr>
      </w:pPr>
      <w:r>
        <w:rPr>
          <w:rFonts w:ascii="Times New Roman" w:hAnsi="Times New Roman" w:eastAsia="仿宋_GB2312"/>
          <w:color w:val="000000"/>
          <w:sz w:val="28"/>
          <w:szCs w:val="28"/>
        </w:rPr>
        <w:t>争议评审小组成员的确定：</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67D79874">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选定争议评审员的期限：</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1367E631">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争议评审小组成员的报酬承担方式：</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04E7C896">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其他事项的约定：</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2D72B02D">
      <w:pPr>
        <w:autoSpaceDE w:val="0"/>
        <w:autoSpaceDN w:val="0"/>
        <w:adjustRightInd w:val="0"/>
        <w:spacing w:line="360" w:lineRule="auto"/>
        <w:ind w:firstLine="560" w:firstLineChars="200"/>
        <w:jc w:val="left"/>
        <w:outlineLvl w:val="0"/>
        <w:rPr>
          <w:rFonts w:ascii="Times New Roman" w:hAnsi="Times New Roman" w:eastAsia="仿宋_GB2312"/>
          <w:color w:val="000000"/>
          <w:kern w:val="0"/>
          <w:sz w:val="28"/>
          <w:szCs w:val="28"/>
        </w:rPr>
      </w:pPr>
      <w:bookmarkStart w:id="1619" w:name="_Toc9183"/>
      <w:r>
        <w:rPr>
          <w:rFonts w:ascii="Times New Roman" w:hAnsi="Times New Roman" w:eastAsia="仿宋_GB2312"/>
          <w:color w:val="000000"/>
          <w:kern w:val="0"/>
          <w:sz w:val="28"/>
          <w:szCs w:val="28"/>
        </w:rPr>
        <w:t>20.3.2 争议评审小组的决定</w:t>
      </w:r>
      <w:bookmarkEnd w:id="1619"/>
    </w:p>
    <w:p w14:paraId="487D23BE">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合同当事人关于本项的约定：</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30EFBE64">
      <w:pPr>
        <w:spacing w:after="120" w:line="360" w:lineRule="auto"/>
        <w:ind w:firstLine="560" w:firstLineChars="200"/>
        <w:outlineLvl w:val="0"/>
        <w:rPr>
          <w:rFonts w:hint="eastAsia" w:ascii="Times New Roman" w:hAnsi="Times New Roman" w:eastAsia="黑体"/>
          <w:color w:val="000000"/>
          <w:sz w:val="28"/>
          <w:szCs w:val="28"/>
        </w:rPr>
      </w:pPr>
      <w:bookmarkStart w:id="1620" w:name="_Toc26538"/>
      <w:r>
        <w:rPr>
          <w:rFonts w:ascii="Times New Roman" w:hAnsi="Times New Roman" w:eastAsia="黑体"/>
          <w:color w:val="000000"/>
          <w:sz w:val="28"/>
          <w:szCs w:val="28"/>
        </w:rPr>
        <w:t>20.4仲裁或诉讼</w:t>
      </w:r>
      <w:bookmarkEnd w:id="1596"/>
      <w:bookmarkEnd w:id="1620"/>
    </w:p>
    <w:p w14:paraId="742CA9CD">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仿宋_GB2312"/>
          <w:color w:val="000000"/>
          <w:sz w:val="28"/>
          <w:szCs w:val="28"/>
        </w:rPr>
        <w:t>因合同及合同有关事项发生的争议，按下列第</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种方式</w:t>
      </w:r>
      <w:r>
        <w:rPr>
          <w:rFonts w:hint="eastAsia" w:ascii="Times New Roman" w:hAnsi="Times New Roman" w:eastAsia="仿宋_GB2312"/>
          <w:color w:val="000000"/>
          <w:sz w:val="28"/>
          <w:szCs w:val="28"/>
        </w:rPr>
        <w:t>解</w:t>
      </w:r>
      <w:r>
        <w:rPr>
          <w:rFonts w:ascii="Times New Roman" w:hAnsi="Times New Roman" w:eastAsia="仿宋_GB2312"/>
          <w:color w:val="000000"/>
          <w:sz w:val="28"/>
          <w:szCs w:val="28"/>
        </w:rPr>
        <w:t>决：</w:t>
      </w:r>
    </w:p>
    <w:p w14:paraId="2957EF3D">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（1）向</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仲裁委员会申请仲裁；</w:t>
      </w:r>
    </w:p>
    <w:p w14:paraId="56902F9A">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（2）向</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人民法院起诉。</w:t>
      </w:r>
      <w:bookmarkEnd w:id="1597"/>
      <w:bookmarkEnd w:id="1598"/>
      <w:bookmarkEnd w:id="1599"/>
      <w:bookmarkEnd w:id="1600"/>
      <w:bookmarkEnd w:id="1601"/>
      <w:bookmarkEnd w:id="1602"/>
    </w:p>
    <w:p w14:paraId="0E978C56">
      <w:pPr>
        <w:spacing w:line="360" w:lineRule="auto"/>
        <w:jc w:val="left"/>
        <w:rPr>
          <w:rFonts w:ascii="Times New Roman" w:hAnsi="Times New Roman" w:eastAsia="黑体"/>
          <w:b/>
          <w:color w:val="000000"/>
          <w:sz w:val="28"/>
          <w:szCs w:val="28"/>
        </w:rPr>
      </w:pPr>
      <w:r>
        <w:rPr>
          <w:rFonts w:ascii="Times New Roman" w:hAnsi="Times New Roman" w:eastAsia="仿宋_GB2312"/>
          <w:color w:val="000000"/>
          <w:sz w:val="28"/>
          <w:szCs w:val="28"/>
        </w:rPr>
        <w:br w:type="page"/>
      </w:r>
      <w:bookmarkStart w:id="1621" w:name="_Toc351203652"/>
      <w:r>
        <w:rPr>
          <w:rFonts w:ascii="Times New Roman" w:hAnsi="Times New Roman" w:eastAsia="黑体"/>
          <w:b/>
          <w:color w:val="000000"/>
          <w:sz w:val="28"/>
          <w:szCs w:val="28"/>
        </w:rPr>
        <w:t>附件</w:t>
      </w:r>
      <w:bookmarkEnd w:id="1621"/>
    </w:p>
    <w:p w14:paraId="65DBDD03">
      <w:pPr>
        <w:spacing w:line="360" w:lineRule="auto"/>
        <w:jc w:val="left"/>
        <w:rPr>
          <w:rFonts w:hint="eastAsia" w:ascii="Times New Roman" w:hAnsi="Times New Roman" w:eastAsia="仿宋_GB2312"/>
          <w:color w:val="000000"/>
          <w:sz w:val="28"/>
          <w:szCs w:val="28"/>
        </w:rPr>
      </w:pPr>
      <w:r>
        <w:rPr>
          <w:rFonts w:hint="eastAsia" w:ascii="Times New Roman" w:hAnsi="Times New Roman" w:eastAsia="仿宋_GB2312"/>
          <w:color w:val="000000"/>
          <w:sz w:val="28"/>
          <w:szCs w:val="28"/>
        </w:rPr>
        <w:t>协议书附件：</w:t>
      </w:r>
    </w:p>
    <w:p w14:paraId="54622F3A">
      <w:pPr>
        <w:spacing w:line="360" w:lineRule="auto"/>
        <w:jc w:val="left"/>
        <w:rPr>
          <w:rFonts w:hint="eastAsia" w:ascii="Times New Roman" w:hAnsi="Times New Roman" w:eastAsia="仿宋_GB2312"/>
          <w:color w:val="000000"/>
          <w:sz w:val="28"/>
          <w:szCs w:val="28"/>
        </w:rPr>
      </w:pPr>
      <w:r>
        <w:rPr>
          <w:rFonts w:ascii="Times New Roman" w:hAnsi="Times New Roman" w:eastAsia="仿宋_GB2312"/>
          <w:color w:val="000000"/>
          <w:sz w:val="28"/>
          <w:szCs w:val="28"/>
        </w:rPr>
        <w:t>附件1：承包人承揽工程项目一览表</w:t>
      </w:r>
    </w:p>
    <w:p w14:paraId="16302DC9">
      <w:pPr>
        <w:spacing w:line="360" w:lineRule="auto"/>
        <w:jc w:val="left"/>
        <w:rPr>
          <w:rFonts w:ascii="Times New Roman" w:hAnsi="Times New Roman" w:eastAsia="仿宋_GB2312"/>
          <w:color w:val="000000"/>
          <w:sz w:val="28"/>
          <w:szCs w:val="28"/>
        </w:rPr>
      </w:pPr>
      <w:r>
        <w:rPr>
          <w:rFonts w:hint="eastAsia" w:ascii="Times New Roman" w:hAnsi="Times New Roman" w:eastAsia="仿宋_GB2312"/>
          <w:color w:val="000000"/>
          <w:sz w:val="28"/>
          <w:szCs w:val="28"/>
        </w:rPr>
        <w:t>专用合同条款附件：</w:t>
      </w:r>
    </w:p>
    <w:p w14:paraId="2F5C62BD">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rPr>
        <w:t>附件2：发包人供应材料设备一览表</w:t>
      </w:r>
    </w:p>
    <w:p w14:paraId="1BACDF7D">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rPr>
        <w:t>附件3：工程质量保修书</w:t>
      </w:r>
    </w:p>
    <w:p w14:paraId="6CE54397">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rPr>
        <w:t>附件4：主要建设工程文件目录</w:t>
      </w:r>
    </w:p>
    <w:p w14:paraId="7C1779DC">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rPr>
        <w:t>附件5：承包人用于本工程施工的机械设备表</w:t>
      </w:r>
    </w:p>
    <w:p w14:paraId="1973F62B">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rPr>
        <w:t>附件6：承包人主要施工管理人员表</w:t>
      </w:r>
    </w:p>
    <w:p w14:paraId="4BC35CE3">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rPr>
        <w:t>附件7：分包人主要施工管理人员表</w:t>
      </w:r>
    </w:p>
    <w:p w14:paraId="0858375B">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rPr>
        <w:t>附件8：履约担保格式</w:t>
      </w:r>
    </w:p>
    <w:p w14:paraId="5A410EF9">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rPr>
        <w:t>附件9：预付款担保格式</w:t>
      </w:r>
    </w:p>
    <w:p w14:paraId="28D628E2">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rPr>
        <w:t>附件10：支付担保格式</w:t>
      </w:r>
    </w:p>
    <w:p w14:paraId="3FAF0A02">
      <w:pPr>
        <w:spacing w:line="360" w:lineRule="auto"/>
        <w:jc w:val="left"/>
        <w:rPr>
          <w:rFonts w:ascii="Times New Roman" w:hAnsi="Times New Roman" w:eastAsia="黑体"/>
          <w:color w:val="000000"/>
          <w:sz w:val="28"/>
          <w:szCs w:val="28"/>
        </w:rPr>
        <w:sectPr>
          <w:pgSz w:w="11906" w:h="16838"/>
          <w:pgMar w:top="1440" w:right="1080" w:bottom="1440" w:left="1080" w:header="851" w:footer="992" w:gutter="0"/>
          <w:pgNumType w:fmt="decimal"/>
          <w:cols w:space="720" w:num="1"/>
          <w:titlePg/>
          <w:docGrid w:type="lines" w:linePitch="312" w:charSpace="0"/>
        </w:sectPr>
      </w:pPr>
      <w:r>
        <w:rPr>
          <w:rFonts w:ascii="Times New Roman" w:hAnsi="Times New Roman" w:eastAsia="仿宋_GB2312"/>
          <w:color w:val="000000"/>
          <w:sz w:val="28"/>
          <w:szCs w:val="28"/>
        </w:rPr>
        <w:t>附件11：暂估价一览表</w:t>
      </w:r>
    </w:p>
    <w:p w14:paraId="45F16951">
      <w:pPr>
        <w:spacing w:before="156" w:beforeLines="50" w:after="156" w:afterLines="50" w:line="440" w:lineRule="exact"/>
        <w:jc w:val="left"/>
        <w:rPr>
          <w:rFonts w:hint="eastAsia" w:ascii="仿宋_GB2312" w:hAnsi="Times New Roman" w:eastAsia="仿宋_GB2312"/>
          <w:color w:val="000000"/>
          <w:sz w:val="28"/>
          <w:szCs w:val="28"/>
        </w:rPr>
      </w:pPr>
      <w:r>
        <w:rPr>
          <w:rFonts w:hint="eastAsia" w:ascii="仿宋_GB2312" w:hAnsi="Times New Roman" w:eastAsia="仿宋_GB2312"/>
          <w:color w:val="000000"/>
          <w:sz w:val="28"/>
          <w:szCs w:val="28"/>
        </w:rPr>
        <w:t>附件1：</w:t>
      </w:r>
    </w:p>
    <w:p w14:paraId="609A4CF8">
      <w:pPr>
        <w:spacing w:before="156" w:beforeLines="50" w:after="156" w:afterLines="50" w:line="440" w:lineRule="exact"/>
        <w:jc w:val="center"/>
        <w:rPr>
          <w:rFonts w:hint="eastAsia" w:ascii="Times New Roman" w:hAnsi="Times New Roman" w:eastAsia="黑体"/>
          <w:color w:val="000000"/>
          <w:sz w:val="28"/>
          <w:szCs w:val="28"/>
        </w:rPr>
      </w:pPr>
      <w:r>
        <w:rPr>
          <w:rFonts w:ascii="Times New Roman" w:hAnsi="Times New Roman" w:eastAsia="黑体"/>
          <w:color w:val="000000"/>
          <w:sz w:val="28"/>
          <w:szCs w:val="28"/>
        </w:rPr>
        <w:t>承包人承揽工程项目一览表</w:t>
      </w:r>
    </w:p>
    <w:tbl>
      <w:tblPr>
        <w:tblStyle w:val="25"/>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07FD4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1E50731E">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单位工程名称</w:t>
            </w:r>
          </w:p>
        </w:tc>
        <w:tc>
          <w:tcPr>
            <w:tcW w:w="1843" w:type="dxa"/>
            <w:tcBorders>
              <w:top w:val="single" w:color="auto" w:sz="12" w:space="0"/>
              <w:bottom w:val="double" w:color="auto" w:sz="6" w:space="0"/>
            </w:tcBorders>
            <w:noWrap w:val="0"/>
            <w:vAlign w:val="center"/>
          </w:tcPr>
          <w:p w14:paraId="3D32DECA">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建设规模</w:t>
            </w:r>
          </w:p>
        </w:tc>
        <w:tc>
          <w:tcPr>
            <w:tcW w:w="1417" w:type="dxa"/>
            <w:tcBorders>
              <w:top w:val="single" w:color="auto" w:sz="12" w:space="0"/>
              <w:bottom w:val="double" w:color="auto" w:sz="6" w:space="0"/>
            </w:tcBorders>
            <w:noWrap w:val="0"/>
            <w:vAlign w:val="center"/>
          </w:tcPr>
          <w:p w14:paraId="54B4F600">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建筑面积(平方米)</w:t>
            </w:r>
          </w:p>
        </w:tc>
        <w:tc>
          <w:tcPr>
            <w:tcW w:w="2410" w:type="dxa"/>
            <w:tcBorders>
              <w:top w:val="single" w:color="auto" w:sz="12" w:space="0"/>
              <w:bottom w:val="double" w:color="auto" w:sz="6" w:space="0"/>
            </w:tcBorders>
            <w:noWrap w:val="0"/>
            <w:vAlign w:val="center"/>
          </w:tcPr>
          <w:p w14:paraId="28965271">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结构</w:t>
            </w:r>
            <w:r>
              <w:rPr>
                <w:rFonts w:hint="eastAsia" w:eastAsia="仿宋_GB2312"/>
                <w:color w:val="000000"/>
                <w:kern w:val="2"/>
                <w:sz w:val="28"/>
                <w:szCs w:val="28"/>
                <w:lang w:val="en-US" w:eastAsia="zh-CN"/>
              </w:rPr>
              <w:t>形式</w:t>
            </w:r>
          </w:p>
        </w:tc>
        <w:tc>
          <w:tcPr>
            <w:tcW w:w="850" w:type="dxa"/>
            <w:tcBorders>
              <w:top w:val="single" w:color="auto" w:sz="12" w:space="0"/>
              <w:bottom w:val="double" w:color="auto" w:sz="6" w:space="0"/>
            </w:tcBorders>
            <w:noWrap w:val="0"/>
            <w:vAlign w:val="center"/>
          </w:tcPr>
          <w:p w14:paraId="65CC2306">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层数</w:t>
            </w:r>
          </w:p>
        </w:tc>
        <w:tc>
          <w:tcPr>
            <w:tcW w:w="1560" w:type="dxa"/>
            <w:tcBorders>
              <w:top w:val="single" w:color="auto" w:sz="12" w:space="0"/>
              <w:bottom w:val="double" w:color="auto" w:sz="6" w:space="0"/>
            </w:tcBorders>
            <w:noWrap w:val="0"/>
            <w:vAlign w:val="center"/>
          </w:tcPr>
          <w:p w14:paraId="2211B092">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生产能力</w:t>
            </w:r>
          </w:p>
        </w:tc>
        <w:tc>
          <w:tcPr>
            <w:tcW w:w="2126" w:type="dxa"/>
            <w:tcBorders>
              <w:top w:val="single" w:color="auto" w:sz="12" w:space="0"/>
              <w:bottom w:val="double" w:color="auto" w:sz="6" w:space="0"/>
            </w:tcBorders>
            <w:noWrap w:val="0"/>
            <w:vAlign w:val="center"/>
          </w:tcPr>
          <w:p w14:paraId="2D7DA04A">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设备安装内容</w:t>
            </w:r>
          </w:p>
        </w:tc>
        <w:tc>
          <w:tcPr>
            <w:tcW w:w="1417" w:type="dxa"/>
            <w:tcBorders>
              <w:top w:val="single" w:color="auto" w:sz="12" w:space="0"/>
              <w:bottom w:val="double" w:color="auto" w:sz="6" w:space="0"/>
            </w:tcBorders>
            <w:noWrap w:val="0"/>
            <w:vAlign w:val="center"/>
          </w:tcPr>
          <w:p w14:paraId="66E00FFA">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合同价格（元）</w:t>
            </w:r>
          </w:p>
        </w:tc>
        <w:tc>
          <w:tcPr>
            <w:tcW w:w="851" w:type="dxa"/>
            <w:tcBorders>
              <w:top w:val="single" w:color="auto" w:sz="12" w:space="0"/>
              <w:bottom w:val="double" w:color="auto" w:sz="6" w:space="0"/>
            </w:tcBorders>
            <w:noWrap w:val="0"/>
            <w:vAlign w:val="center"/>
          </w:tcPr>
          <w:p w14:paraId="2E71696E">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开工日期</w:t>
            </w:r>
          </w:p>
        </w:tc>
        <w:tc>
          <w:tcPr>
            <w:tcW w:w="850" w:type="dxa"/>
            <w:tcBorders>
              <w:top w:val="single" w:color="auto" w:sz="12" w:space="0"/>
              <w:bottom w:val="double" w:color="auto" w:sz="6" w:space="0"/>
            </w:tcBorders>
            <w:noWrap w:val="0"/>
            <w:vAlign w:val="center"/>
          </w:tcPr>
          <w:p w14:paraId="1DD1E2BE">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竣工日期</w:t>
            </w:r>
          </w:p>
        </w:tc>
      </w:tr>
      <w:tr w14:paraId="223EBD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553B49B6">
            <w:pPr>
              <w:pStyle w:val="9"/>
              <w:keepNext/>
              <w:spacing w:after="0" w:line="440" w:lineRule="exact"/>
              <w:ind w:left="63" w:right="63"/>
              <w:rPr>
                <w:rFonts w:eastAsia="仿宋_GB2312"/>
                <w:color w:val="000000"/>
                <w:kern w:val="2"/>
                <w:sz w:val="28"/>
                <w:szCs w:val="28"/>
                <w:lang w:val="en-US" w:eastAsia="zh-CN"/>
              </w:rPr>
            </w:pPr>
          </w:p>
        </w:tc>
        <w:tc>
          <w:tcPr>
            <w:tcW w:w="1843" w:type="dxa"/>
            <w:tcBorders>
              <w:top w:val="double" w:color="auto" w:sz="6" w:space="0"/>
              <w:bottom w:val="single" w:color="auto" w:sz="6" w:space="0"/>
            </w:tcBorders>
            <w:noWrap w:val="0"/>
            <w:vAlign w:val="center"/>
          </w:tcPr>
          <w:p w14:paraId="2AB0DEFD">
            <w:pPr>
              <w:pStyle w:val="9"/>
              <w:keepNext/>
              <w:spacing w:after="0" w:line="440" w:lineRule="exact"/>
              <w:ind w:left="63" w:right="63"/>
              <w:rPr>
                <w:rFonts w:eastAsia="仿宋_GB2312"/>
                <w:color w:val="000000"/>
                <w:kern w:val="2"/>
                <w:sz w:val="28"/>
                <w:szCs w:val="28"/>
                <w:lang w:val="en-US" w:eastAsia="zh-CN"/>
              </w:rPr>
            </w:pPr>
          </w:p>
        </w:tc>
        <w:tc>
          <w:tcPr>
            <w:tcW w:w="1417" w:type="dxa"/>
            <w:tcBorders>
              <w:top w:val="double" w:color="auto" w:sz="6" w:space="0"/>
              <w:bottom w:val="single" w:color="auto" w:sz="6" w:space="0"/>
            </w:tcBorders>
            <w:noWrap w:val="0"/>
            <w:vAlign w:val="center"/>
          </w:tcPr>
          <w:p w14:paraId="792AADEB">
            <w:pPr>
              <w:pStyle w:val="9"/>
              <w:keepNext/>
              <w:spacing w:after="0" w:line="440" w:lineRule="exact"/>
              <w:ind w:left="63" w:right="63"/>
              <w:rPr>
                <w:rFonts w:eastAsia="仿宋_GB2312"/>
                <w:color w:val="000000"/>
                <w:kern w:val="2"/>
                <w:sz w:val="28"/>
                <w:szCs w:val="28"/>
                <w:lang w:val="en-US" w:eastAsia="zh-CN"/>
              </w:rPr>
            </w:pPr>
          </w:p>
        </w:tc>
        <w:tc>
          <w:tcPr>
            <w:tcW w:w="2410" w:type="dxa"/>
            <w:tcBorders>
              <w:top w:val="double" w:color="auto" w:sz="6" w:space="0"/>
              <w:bottom w:val="single" w:color="auto" w:sz="6" w:space="0"/>
            </w:tcBorders>
            <w:noWrap w:val="0"/>
            <w:vAlign w:val="center"/>
          </w:tcPr>
          <w:p w14:paraId="34B13D89">
            <w:pPr>
              <w:pStyle w:val="9"/>
              <w:keepNext/>
              <w:spacing w:after="0" w:line="440" w:lineRule="exact"/>
              <w:ind w:left="63" w:right="63"/>
              <w:rPr>
                <w:rFonts w:eastAsia="仿宋_GB2312"/>
                <w:color w:val="000000"/>
                <w:kern w:val="2"/>
                <w:sz w:val="28"/>
                <w:szCs w:val="28"/>
                <w:lang w:val="en-US" w:eastAsia="zh-CN"/>
              </w:rPr>
            </w:pPr>
          </w:p>
        </w:tc>
        <w:tc>
          <w:tcPr>
            <w:tcW w:w="850" w:type="dxa"/>
            <w:tcBorders>
              <w:top w:val="double" w:color="auto" w:sz="6" w:space="0"/>
              <w:bottom w:val="single" w:color="auto" w:sz="6" w:space="0"/>
            </w:tcBorders>
            <w:noWrap w:val="0"/>
            <w:vAlign w:val="center"/>
          </w:tcPr>
          <w:p w14:paraId="6E55B6F4">
            <w:pPr>
              <w:pStyle w:val="9"/>
              <w:keepNext/>
              <w:spacing w:after="0" w:line="440" w:lineRule="exact"/>
              <w:ind w:left="63" w:right="63"/>
              <w:rPr>
                <w:rFonts w:eastAsia="仿宋_GB2312"/>
                <w:color w:val="000000"/>
                <w:kern w:val="2"/>
                <w:sz w:val="28"/>
                <w:szCs w:val="28"/>
                <w:lang w:val="en-US" w:eastAsia="zh-CN"/>
              </w:rPr>
            </w:pPr>
          </w:p>
        </w:tc>
        <w:tc>
          <w:tcPr>
            <w:tcW w:w="1560" w:type="dxa"/>
            <w:tcBorders>
              <w:top w:val="double" w:color="auto" w:sz="6" w:space="0"/>
              <w:bottom w:val="single" w:color="auto" w:sz="6" w:space="0"/>
            </w:tcBorders>
            <w:noWrap w:val="0"/>
            <w:vAlign w:val="center"/>
          </w:tcPr>
          <w:p w14:paraId="02D441FD">
            <w:pPr>
              <w:pStyle w:val="9"/>
              <w:keepNext/>
              <w:spacing w:after="0" w:line="440" w:lineRule="exact"/>
              <w:ind w:left="63" w:right="63"/>
              <w:rPr>
                <w:rFonts w:eastAsia="仿宋_GB2312"/>
                <w:color w:val="000000"/>
                <w:kern w:val="2"/>
                <w:sz w:val="28"/>
                <w:szCs w:val="28"/>
                <w:lang w:val="en-US" w:eastAsia="zh-CN"/>
              </w:rPr>
            </w:pPr>
          </w:p>
        </w:tc>
        <w:tc>
          <w:tcPr>
            <w:tcW w:w="2126" w:type="dxa"/>
            <w:tcBorders>
              <w:top w:val="double" w:color="auto" w:sz="6" w:space="0"/>
              <w:bottom w:val="single" w:color="auto" w:sz="6" w:space="0"/>
            </w:tcBorders>
            <w:noWrap w:val="0"/>
            <w:vAlign w:val="center"/>
          </w:tcPr>
          <w:p w14:paraId="10384B04">
            <w:pPr>
              <w:pStyle w:val="9"/>
              <w:keepNext/>
              <w:spacing w:after="0" w:line="440" w:lineRule="exact"/>
              <w:ind w:left="63" w:right="63"/>
              <w:rPr>
                <w:rFonts w:eastAsia="仿宋_GB2312"/>
                <w:color w:val="000000"/>
                <w:kern w:val="2"/>
                <w:sz w:val="28"/>
                <w:szCs w:val="28"/>
                <w:lang w:val="en-US" w:eastAsia="zh-CN"/>
              </w:rPr>
            </w:pPr>
          </w:p>
        </w:tc>
        <w:tc>
          <w:tcPr>
            <w:tcW w:w="1417" w:type="dxa"/>
            <w:tcBorders>
              <w:top w:val="double" w:color="auto" w:sz="6" w:space="0"/>
              <w:bottom w:val="single" w:color="auto" w:sz="6" w:space="0"/>
            </w:tcBorders>
            <w:noWrap w:val="0"/>
            <w:vAlign w:val="center"/>
          </w:tcPr>
          <w:p w14:paraId="5D8CBC91">
            <w:pPr>
              <w:pStyle w:val="9"/>
              <w:keepNext/>
              <w:spacing w:after="0" w:line="440" w:lineRule="exact"/>
              <w:ind w:left="63" w:right="63"/>
              <w:rPr>
                <w:rFonts w:eastAsia="仿宋_GB2312"/>
                <w:color w:val="000000"/>
                <w:kern w:val="2"/>
                <w:sz w:val="28"/>
                <w:szCs w:val="28"/>
                <w:lang w:val="en-US" w:eastAsia="zh-CN"/>
              </w:rPr>
            </w:pPr>
          </w:p>
        </w:tc>
        <w:tc>
          <w:tcPr>
            <w:tcW w:w="851" w:type="dxa"/>
            <w:tcBorders>
              <w:top w:val="double" w:color="auto" w:sz="6" w:space="0"/>
              <w:bottom w:val="single" w:color="auto" w:sz="6" w:space="0"/>
            </w:tcBorders>
            <w:noWrap w:val="0"/>
            <w:vAlign w:val="center"/>
          </w:tcPr>
          <w:p w14:paraId="1D7950F6">
            <w:pPr>
              <w:pStyle w:val="9"/>
              <w:keepNext/>
              <w:spacing w:after="0" w:line="440" w:lineRule="exact"/>
              <w:ind w:left="63" w:right="63"/>
              <w:rPr>
                <w:rFonts w:eastAsia="仿宋_GB2312"/>
                <w:color w:val="000000"/>
                <w:kern w:val="2"/>
                <w:sz w:val="28"/>
                <w:szCs w:val="28"/>
                <w:lang w:val="en-US" w:eastAsia="zh-CN"/>
              </w:rPr>
            </w:pPr>
          </w:p>
        </w:tc>
        <w:tc>
          <w:tcPr>
            <w:tcW w:w="850" w:type="dxa"/>
            <w:tcBorders>
              <w:top w:val="double" w:color="auto" w:sz="6" w:space="0"/>
              <w:bottom w:val="single" w:color="auto" w:sz="6" w:space="0"/>
            </w:tcBorders>
            <w:noWrap w:val="0"/>
            <w:vAlign w:val="center"/>
          </w:tcPr>
          <w:p w14:paraId="00390FC0">
            <w:pPr>
              <w:pStyle w:val="9"/>
              <w:keepNext/>
              <w:spacing w:after="0" w:line="440" w:lineRule="exact"/>
              <w:ind w:left="63" w:right="63"/>
              <w:rPr>
                <w:rFonts w:eastAsia="仿宋_GB2312"/>
                <w:color w:val="000000"/>
                <w:kern w:val="2"/>
                <w:sz w:val="28"/>
                <w:szCs w:val="28"/>
                <w:lang w:val="en-US" w:eastAsia="zh-CN"/>
              </w:rPr>
            </w:pPr>
          </w:p>
        </w:tc>
      </w:tr>
      <w:tr w14:paraId="1BC1A3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9956238">
            <w:pPr>
              <w:pStyle w:val="9"/>
              <w:keepNext/>
              <w:spacing w:after="0" w:line="440" w:lineRule="exact"/>
              <w:ind w:left="63" w:right="63"/>
              <w:rPr>
                <w:rFonts w:eastAsia="仿宋_GB2312"/>
                <w:color w:val="000000"/>
                <w:kern w:val="2"/>
                <w:sz w:val="28"/>
                <w:szCs w:val="28"/>
                <w:lang w:val="en-US" w:eastAsia="zh-CN"/>
              </w:rPr>
            </w:pPr>
          </w:p>
        </w:tc>
        <w:tc>
          <w:tcPr>
            <w:tcW w:w="1843" w:type="dxa"/>
            <w:tcBorders>
              <w:top w:val="nil"/>
            </w:tcBorders>
            <w:noWrap w:val="0"/>
            <w:vAlign w:val="center"/>
          </w:tcPr>
          <w:p w14:paraId="4A267B00">
            <w:pPr>
              <w:pStyle w:val="9"/>
              <w:keepNext/>
              <w:spacing w:after="0" w:line="440" w:lineRule="exact"/>
              <w:ind w:left="63" w:right="63"/>
              <w:rPr>
                <w:rFonts w:eastAsia="仿宋_GB2312"/>
                <w:color w:val="000000"/>
                <w:kern w:val="2"/>
                <w:sz w:val="28"/>
                <w:szCs w:val="28"/>
                <w:lang w:val="en-US" w:eastAsia="zh-CN"/>
              </w:rPr>
            </w:pPr>
          </w:p>
        </w:tc>
        <w:tc>
          <w:tcPr>
            <w:tcW w:w="1417" w:type="dxa"/>
            <w:tcBorders>
              <w:top w:val="nil"/>
            </w:tcBorders>
            <w:noWrap w:val="0"/>
            <w:vAlign w:val="center"/>
          </w:tcPr>
          <w:p w14:paraId="3DCBF04F">
            <w:pPr>
              <w:pStyle w:val="9"/>
              <w:keepNext/>
              <w:spacing w:after="0" w:line="440" w:lineRule="exact"/>
              <w:ind w:left="63" w:right="63"/>
              <w:rPr>
                <w:rFonts w:eastAsia="仿宋_GB2312"/>
                <w:color w:val="000000"/>
                <w:kern w:val="2"/>
                <w:sz w:val="28"/>
                <w:szCs w:val="28"/>
                <w:lang w:val="en-US" w:eastAsia="zh-CN"/>
              </w:rPr>
            </w:pPr>
          </w:p>
        </w:tc>
        <w:tc>
          <w:tcPr>
            <w:tcW w:w="2410" w:type="dxa"/>
            <w:tcBorders>
              <w:top w:val="nil"/>
            </w:tcBorders>
            <w:noWrap w:val="0"/>
            <w:vAlign w:val="center"/>
          </w:tcPr>
          <w:p w14:paraId="42B5DB51">
            <w:pPr>
              <w:pStyle w:val="9"/>
              <w:keepNext/>
              <w:spacing w:after="0" w:line="440" w:lineRule="exact"/>
              <w:ind w:left="63" w:right="63"/>
              <w:rPr>
                <w:rFonts w:eastAsia="仿宋_GB2312"/>
                <w:color w:val="000000"/>
                <w:kern w:val="2"/>
                <w:sz w:val="28"/>
                <w:szCs w:val="28"/>
                <w:lang w:val="en-US" w:eastAsia="zh-CN"/>
              </w:rPr>
            </w:pPr>
          </w:p>
        </w:tc>
        <w:tc>
          <w:tcPr>
            <w:tcW w:w="850" w:type="dxa"/>
            <w:tcBorders>
              <w:top w:val="nil"/>
            </w:tcBorders>
            <w:noWrap w:val="0"/>
            <w:vAlign w:val="center"/>
          </w:tcPr>
          <w:p w14:paraId="392A5853">
            <w:pPr>
              <w:pStyle w:val="9"/>
              <w:keepNext/>
              <w:spacing w:after="0" w:line="440" w:lineRule="exact"/>
              <w:ind w:left="63" w:right="63"/>
              <w:rPr>
                <w:rFonts w:eastAsia="仿宋_GB2312"/>
                <w:color w:val="000000"/>
                <w:kern w:val="2"/>
                <w:sz w:val="28"/>
                <w:szCs w:val="28"/>
                <w:lang w:val="en-US" w:eastAsia="zh-CN"/>
              </w:rPr>
            </w:pPr>
          </w:p>
        </w:tc>
        <w:tc>
          <w:tcPr>
            <w:tcW w:w="1560" w:type="dxa"/>
            <w:tcBorders>
              <w:top w:val="nil"/>
            </w:tcBorders>
            <w:noWrap w:val="0"/>
            <w:vAlign w:val="center"/>
          </w:tcPr>
          <w:p w14:paraId="50D737AF">
            <w:pPr>
              <w:pStyle w:val="9"/>
              <w:keepNext/>
              <w:spacing w:after="0" w:line="440" w:lineRule="exact"/>
              <w:ind w:left="63" w:right="63"/>
              <w:rPr>
                <w:rFonts w:eastAsia="仿宋_GB2312"/>
                <w:color w:val="000000"/>
                <w:kern w:val="2"/>
                <w:sz w:val="28"/>
                <w:szCs w:val="28"/>
                <w:lang w:val="en-US" w:eastAsia="zh-CN"/>
              </w:rPr>
            </w:pPr>
          </w:p>
        </w:tc>
        <w:tc>
          <w:tcPr>
            <w:tcW w:w="2126" w:type="dxa"/>
            <w:tcBorders>
              <w:top w:val="nil"/>
            </w:tcBorders>
            <w:noWrap w:val="0"/>
            <w:vAlign w:val="center"/>
          </w:tcPr>
          <w:p w14:paraId="69CEF4F1">
            <w:pPr>
              <w:pStyle w:val="9"/>
              <w:keepNext/>
              <w:spacing w:after="0" w:line="440" w:lineRule="exact"/>
              <w:ind w:left="63" w:right="63"/>
              <w:rPr>
                <w:rFonts w:eastAsia="仿宋_GB2312"/>
                <w:color w:val="000000"/>
                <w:kern w:val="2"/>
                <w:sz w:val="28"/>
                <w:szCs w:val="28"/>
                <w:lang w:val="en-US" w:eastAsia="zh-CN"/>
              </w:rPr>
            </w:pPr>
          </w:p>
        </w:tc>
        <w:tc>
          <w:tcPr>
            <w:tcW w:w="1417" w:type="dxa"/>
            <w:tcBorders>
              <w:top w:val="nil"/>
            </w:tcBorders>
            <w:noWrap w:val="0"/>
            <w:vAlign w:val="center"/>
          </w:tcPr>
          <w:p w14:paraId="4159A385">
            <w:pPr>
              <w:pStyle w:val="9"/>
              <w:keepNext/>
              <w:spacing w:after="0" w:line="440" w:lineRule="exact"/>
              <w:ind w:left="63" w:right="63"/>
              <w:rPr>
                <w:rFonts w:eastAsia="仿宋_GB2312"/>
                <w:color w:val="000000"/>
                <w:kern w:val="2"/>
                <w:sz w:val="28"/>
                <w:szCs w:val="28"/>
                <w:lang w:val="en-US" w:eastAsia="zh-CN"/>
              </w:rPr>
            </w:pPr>
          </w:p>
        </w:tc>
        <w:tc>
          <w:tcPr>
            <w:tcW w:w="851" w:type="dxa"/>
            <w:tcBorders>
              <w:top w:val="nil"/>
            </w:tcBorders>
            <w:noWrap w:val="0"/>
            <w:vAlign w:val="center"/>
          </w:tcPr>
          <w:p w14:paraId="55AD309B">
            <w:pPr>
              <w:pStyle w:val="9"/>
              <w:keepNext/>
              <w:spacing w:after="0" w:line="440" w:lineRule="exact"/>
              <w:ind w:left="63" w:right="63"/>
              <w:rPr>
                <w:rFonts w:eastAsia="仿宋_GB2312"/>
                <w:color w:val="000000"/>
                <w:kern w:val="2"/>
                <w:sz w:val="28"/>
                <w:szCs w:val="28"/>
                <w:lang w:val="en-US" w:eastAsia="zh-CN"/>
              </w:rPr>
            </w:pPr>
          </w:p>
        </w:tc>
        <w:tc>
          <w:tcPr>
            <w:tcW w:w="850" w:type="dxa"/>
            <w:tcBorders>
              <w:top w:val="nil"/>
            </w:tcBorders>
            <w:noWrap w:val="0"/>
            <w:vAlign w:val="center"/>
          </w:tcPr>
          <w:p w14:paraId="60B58690">
            <w:pPr>
              <w:pStyle w:val="9"/>
              <w:keepNext/>
              <w:spacing w:after="0" w:line="440" w:lineRule="exact"/>
              <w:ind w:left="63" w:right="63"/>
              <w:rPr>
                <w:rFonts w:eastAsia="仿宋_GB2312"/>
                <w:color w:val="000000"/>
                <w:kern w:val="2"/>
                <w:sz w:val="28"/>
                <w:szCs w:val="28"/>
                <w:lang w:val="en-US" w:eastAsia="zh-CN"/>
              </w:rPr>
            </w:pPr>
          </w:p>
        </w:tc>
      </w:tr>
      <w:tr w14:paraId="5F47DF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1829155A">
            <w:pPr>
              <w:pStyle w:val="9"/>
              <w:keepNext/>
              <w:spacing w:after="0" w:line="440" w:lineRule="exact"/>
              <w:ind w:left="63" w:right="63"/>
              <w:rPr>
                <w:rFonts w:eastAsia="仿宋_GB2312"/>
                <w:color w:val="000000"/>
                <w:kern w:val="2"/>
                <w:sz w:val="28"/>
                <w:szCs w:val="28"/>
                <w:lang w:val="en-US" w:eastAsia="zh-CN"/>
              </w:rPr>
            </w:pPr>
          </w:p>
        </w:tc>
        <w:tc>
          <w:tcPr>
            <w:tcW w:w="1843" w:type="dxa"/>
            <w:tcBorders>
              <w:top w:val="nil"/>
            </w:tcBorders>
            <w:noWrap w:val="0"/>
            <w:vAlign w:val="center"/>
          </w:tcPr>
          <w:p w14:paraId="609B979E">
            <w:pPr>
              <w:pStyle w:val="9"/>
              <w:keepNext/>
              <w:spacing w:after="0" w:line="440" w:lineRule="exact"/>
              <w:ind w:left="63" w:right="63"/>
              <w:rPr>
                <w:rFonts w:eastAsia="仿宋_GB2312"/>
                <w:color w:val="000000"/>
                <w:kern w:val="2"/>
                <w:sz w:val="28"/>
                <w:szCs w:val="28"/>
                <w:lang w:val="en-US" w:eastAsia="zh-CN"/>
              </w:rPr>
            </w:pPr>
          </w:p>
        </w:tc>
        <w:tc>
          <w:tcPr>
            <w:tcW w:w="1417" w:type="dxa"/>
            <w:tcBorders>
              <w:top w:val="nil"/>
            </w:tcBorders>
            <w:noWrap w:val="0"/>
            <w:vAlign w:val="center"/>
          </w:tcPr>
          <w:p w14:paraId="4D4D8B66">
            <w:pPr>
              <w:pStyle w:val="9"/>
              <w:keepNext/>
              <w:spacing w:after="0" w:line="440" w:lineRule="exact"/>
              <w:ind w:left="63" w:right="63"/>
              <w:rPr>
                <w:rFonts w:eastAsia="仿宋_GB2312"/>
                <w:color w:val="000000"/>
                <w:kern w:val="2"/>
                <w:sz w:val="28"/>
                <w:szCs w:val="28"/>
                <w:lang w:val="en-US" w:eastAsia="zh-CN"/>
              </w:rPr>
            </w:pPr>
          </w:p>
        </w:tc>
        <w:tc>
          <w:tcPr>
            <w:tcW w:w="2410" w:type="dxa"/>
            <w:tcBorders>
              <w:top w:val="nil"/>
            </w:tcBorders>
            <w:noWrap w:val="0"/>
            <w:vAlign w:val="center"/>
          </w:tcPr>
          <w:p w14:paraId="74702209">
            <w:pPr>
              <w:pStyle w:val="9"/>
              <w:keepNext/>
              <w:spacing w:after="0" w:line="440" w:lineRule="exact"/>
              <w:ind w:left="63" w:right="63"/>
              <w:rPr>
                <w:rFonts w:eastAsia="仿宋_GB2312"/>
                <w:color w:val="000000"/>
                <w:kern w:val="2"/>
                <w:sz w:val="28"/>
                <w:szCs w:val="28"/>
                <w:lang w:val="en-US" w:eastAsia="zh-CN"/>
              </w:rPr>
            </w:pPr>
          </w:p>
        </w:tc>
        <w:tc>
          <w:tcPr>
            <w:tcW w:w="850" w:type="dxa"/>
            <w:tcBorders>
              <w:top w:val="nil"/>
            </w:tcBorders>
            <w:noWrap w:val="0"/>
            <w:vAlign w:val="center"/>
          </w:tcPr>
          <w:p w14:paraId="10706975">
            <w:pPr>
              <w:pStyle w:val="9"/>
              <w:keepNext/>
              <w:spacing w:after="0" w:line="440" w:lineRule="exact"/>
              <w:ind w:left="63" w:right="63"/>
              <w:rPr>
                <w:rFonts w:eastAsia="仿宋_GB2312"/>
                <w:color w:val="000000"/>
                <w:kern w:val="2"/>
                <w:sz w:val="28"/>
                <w:szCs w:val="28"/>
                <w:lang w:val="en-US" w:eastAsia="zh-CN"/>
              </w:rPr>
            </w:pPr>
          </w:p>
        </w:tc>
        <w:tc>
          <w:tcPr>
            <w:tcW w:w="1560" w:type="dxa"/>
            <w:tcBorders>
              <w:top w:val="nil"/>
            </w:tcBorders>
            <w:noWrap w:val="0"/>
            <w:vAlign w:val="center"/>
          </w:tcPr>
          <w:p w14:paraId="212929CB">
            <w:pPr>
              <w:pStyle w:val="9"/>
              <w:keepNext/>
              <w:spacing w:after="0" w:line="440" w:lineRule="exact"/>
              <w:ind w:left="63" w:right="63"/>
              <w:rPr>
                <w:rFonts w:eastAsia="仿宋_GB2312"/>
                <w:color w:val="000000"/>
                <w:kern w:val="2"/>
                <w:sz w:val="28"/>
                <w:szCs w:val="28"/>
                <w:lang w:val="en-US" w:eastAsia="zh-CN"/>
              </w:rPr>
            </w:pPr>
          </w:p>
        </w:tc>
        <w:tc>
          <w:tcPr>
            <w:tcW w:w="2126" w:type="dxa"/>
            <w:tcBorders>
              <w:top w:val="nil"/>
            </w:tcBorders>
            <w:noWrap w:val="0"/>
            <w:vAlign w:val="center"/>
          </w:tcPr>
          <w:p w14:paraId="28072975">
            <w:pPr>
              <w:pStyle w:val="9"/>
              <w:keepNext/>
              <w:spacing w:after="0" w:line="440" w:lineRule="exact"/>
              <w:ind w:left="63" w:right="63"/>
              <w:rPr>
                <w:rFonts w:eastAsia="仿宋_GB2312"/>
                <w:color w:val="000000"/>
                <w:kern w:val="2"/>
                <w:sz w:val="28"/>
                <w:szCs w:val="28"/>
                <w:lang w:val="en-US" w:eastAsia="zh-CN"/>
              </w:rPr>
            </w:pPr>
          </w:p>
        </w:tc>
        <w:tc>
          <w:tcPr>
            <w:tcW w:w="1417" w:type="dxa"/>
            <w:tcBorders>
              <w:top w:val="nil"/>
            </w:tcBorders>
            <w:noWrap w:val="0"/>
            <w:vAlign w:val="center"/>
          </w:tcPr>
          <w:p w14:paraId="0CF22A6E">
            <w:pPr>
              <w:pStyle w:val="9"/>
              <w:keepNext/>
              <w:spacing w:after="0" w:line="440" w:lineRule="exact"/>
              <w:ind w:left="63" w:right="63"/>
              <w:rPr>
                <w:rFonts w:eastAsia="仿宋_GB2312"/>
                <w:color w:val="000000"/>
                <w:kern w:val="2"/>
                <w:sz w:val="28"/>
                <w:szCs w:val="28"/>
                <w:lang w:val="en-US" w:eastAsia="zh-CN"/>
              </w:rPr>
            </w:pPr>
          </w:p>
        </w:tc>
        <w:tc>
          <w:tcPr>
            <w:tcW w:w="851" w:type="dxa"/>
            <w:tcBorders>
              <w:top w:val="nil"/>
            </w:tcBorders>
            <w:noWrap w:val="0"/>
            <w:vAlign w:val="center"/>
          </w:tcPr>
          <w:p w14:paraId="6DCEB830">
            <w:pPr>
              <w:pStyle w:val="9"/>
              <w:keepNext/>
              <w:spacing w:after="0" w:line="440" w:lineRule="exact"/>
              <w:ind w:left="63" w:right="63"/>
              <w:rPr>
                <w:rFonts w:eastAsia="仿宋_GB2312"/>
                <w:color w:val="000000"/>
                <w:kern w:val="2"/>
                <w:sz w:val="28"/>
                <w:szCs w:val="28"/>
                <w:lang w:val="en-US" w:eastAsia="zh-CN"/>
              </w:rPr>
            </w:pPr>
          </w:p>
        </w:tc>
        <w:tc>
          <w:tcPr>
            <w:tcW w:w="850" w:type="dxa"/>
            <w:tcBorders>
              <w:top w:val="nil"/>
            </w:tcBorders>
            <w:noWrap w:val="0"/>
            <w:vAlign w:val="center"/>
          </w:tcPr>
          <w:p w14:paraId="29039A76">
            <w:pPr>
              <w:pStyle w:val="9"/>
              <w:keepNext/>
              <w:spacing w:after="0" w:line="440" w:lineRule="exact"/>
              <w:ind w:left="63" w:right="63"/>
              <w:rPr>
                <w:rFonts w:eastAsia="仿宋_GB2312"/>
                <w:color w:val="000000"/>
                <w:kern w:val="2"/>
                <w:sz w:val="28"/>
                <w:szCs w:val="28"/>
                <w:lang w:val="en-US" w:eastAsia="zh-CN"/>
              </w:rPr>
            </w:pPr>
          </w:p>
        </w:tc>
      </w:tr>
      <w:tr w14:paraId="2A155C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45A79EC5">
            <w:pPr>
              <w:pStyle w:val="9"/>
              <w:keepNext/>
              <w:spacing w:after="0" w:line="440" w:lineRule="exact"/>
              <w:ind w:left="63" w:right="63"/>
              <w:rPr>
                <w:rFonts w:eastAsia="仿宋_GB2312"/>
                <w:color w:val="000000"/>
                <w:kern w:val="2"/>
                <w:sz w:val="28"/>
                <w:szCs w:val="28"/>
                <w:lang w:val="en-US" w:eastAsia="zh-CN"/>
              </w:rPr>
            </w:pPr>
          </w:p>
        </w:tc>
        <w:tc>
          <w:tcPr>
            <w:tcW w:w="1843" w:type="dxa"/>
            <w:noWrap w:val="0"/>
            <w:vAlign w:val="center"/>
          </w:tcPr>
          <w:p w14:paraId="0244F6E1">
            <w:pPr>
              <w:pStyle w:val="9"/>
              <w:keepNext/>
              <w:spacing w:after="0" w:line="440" w:lineRule="exact"/>
              <w:ind w:left="63" w:right="63"/>
              <w:rPr>
                <w:rFonts w:eastAsia="仿宋_GB2312"/>
                <w:color w:val="000000"/>
                <w:kern w:val="2"/>
                <w:sz w:val="28"/>
                <w:szCs w:val="28"/>
                <w:lang w:val="en-US" w:eastAsia="zh-CN"/>
              </w:rPr>
            </w:pPr>
          </w:p>
        </w:tc>
        <w:tc>
          <w:tcPr>
            <w:tcW w:w="1417" w:type="dxa"/>
            <w:noWrap w:val="0"/>
            <w:vAlign w:val="center"/>
          </w:tcPr>
          <w:p w14:paraId="449973ED">
            <w:pPr>
              <w:pStyle w:val="9"/>
              <w:keepNext/>
              <w:spacing w:after="0" w:line="440" w:lineRule="exact"/>
              <w:ind w:left="63" w:right="63"/>
              <w:rPr>
                <w:rFonts w:eastAsia="仿宋_GB2312"/>
                <w:color w:val="000000"/>
                <w:kern w:val="2"/>
                <w:sz w:val="28"/>
                <w:szCs w:val="28"/>
                <w:lang w:val="en-US" w:eastAsia="zh-CN"/>
              </w:rPr>
            </w:pPr>
          </w:p>
        </w:tc>
        <w:tc>
          <w:tcPr>
            <w:tcW w:w="2410" w:type="dxa"/>
            <w:noWrap w:val="0"/>
            <w:vAlign w:val="center"/>
          </w:tcPr>
          <w:p w14:paraId="31072FE4">
            <w:pPr>
              <w:pStyle w:val="9"/>
              <w:keepNext/>
              <w:spacing w:after="0" w:line="440" w:lineRule="exact"/>
              <w:ind w:left="63" w:right="63"/>
              <w:rPr>
                <w:rFonts w:eastAsia="仿宋_GB2312"/>
                <w:color w:val="000000"/>
                <w:kern w:val="2"/>
                <w:sz w:val="28"/>
                <w:szCs w:val="28"/>
                <w:lang w:val="en-US" w:eastAsia="zh-CN"/>
              </w:rPr>
            </w:pPr>
          </w:p>
        </w:tc>
        <w:tc>
          <w:tcPr>
            <w:tcW w:w="850" w:type="dxa"/>
            <w:noWrap w:val="0"/>
            <w:vAlign w:val="center"/>
          </w:tcPr>
          <w:p w14:paraId="7DCEA3A5">
            <w:pPr>
              <w:pStyle w:val="9"/>
              <w:keepNext/>
              <w:spacing w:after="0" w:line="440" w:lineRule="exact"/>
              <w:ind w:left="63" w:right="63"/>
              <w:rPr>
                <w:rFonts w:eastAsia="仿宋_GB2312"/>
                <w:color w:val="000000"/>
                <w:kern w:val="2"/>
                <w:sz w:val="28"/>
                <w:szCs w:val="28"/>
                <w:lang w:val="en-US" w:eastAsia="zh-CN"/>
              </w:rPr>
            </w:pPr>
          </w:p>
        </w:tc>
        <w:tc>
          <w:tcPr>
            <w:tcW w:w="1560" w:type="dxa"/>
            <w:noWrap w:val="0"/>
            <w:vAlign w:val="center"/>
          </w:tcPr>
          <w:p w14:paraId="631C291F">
            <w:pPr>
              <w:pStyle w:val="9"/>
              <w:keepNext/>
              <w:spacing w:after="0" w:line="440" w:lineRule="exact"/>
              <w:ind w:left="63" w:right="63"/>
              <w:rPr>
                <w:rFonts w:eastAsia="仿宋_GB2312"/>
                <w:color w:val="000000"/>
                <w:kern w:val="2"/>
                <w:sz w:val="28"/>
                <w:szCs w:val="28"/>
                <w:lang w:val="en-US" w:eastAsia="zh-CN"/>
              </w:rPr>
            </w:pPr>
          </w:p>
        </w:tc>
        <w:tc>
          <w:tcPr>
            <w:tcW w:w="2126" w:type="dxa"/>
            <w:noWrap w:val="0"/>
            <w:vAlign w:val="center"/>
          </w:tcPr>
          <w:p w14:paraId="19343847">
            <w:pPr>
              <w:pStyle w:val="9"/>
              <w:keepNext/>
              <w:spacing w:after="0" w:line="440" w:lineRule="exact"/>
              <w:ind w:left="63" w:right="63"/>
              <w:rPr>
                <w:rFonts w:eastAsia="仿宋_GB2312"/>
                <w:color w:val="000000"/>
                <w:kern w:val="2"/>
                <w:sz w:val="28"/>
                <w:szCs w:val="28"/>
                <w:lang w:val="en-US" w:eastAsia="zh-CN"/>
              </w:rPr>
            </w:pPr>
          </w:p>
        </w:tc>
        <w:tc>
          <w:tcPr>
            <w:tcW w:w="1417" w:type="dxa"/>
            <w:noWrap w:val="0"/>
            <w:vAlign w:val="center"/>
          </w:tcPr>
          <w:p w14:paraId="1AC92A50">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center"/>
          </w:tcPr>
          <w:p w14:paraId="13ABD4E0">
            <w:pPr>
              <w:pStyle w:val="9"/>
              <w:keepNext/>
              <w:spacing w:after="0" w:line="440" w:lineRule="exact"/>
              <w:ind w:left="63" w:right="63"/>
              <w:rPr>
                <w:rFonts w:eastAsia="仿宋_GB2312"/>
                <w:color w:val="000000"/>
                <w:kern w:val="2"/>
                <w:sz w:val="28"/>
                <w:szCs w:val="28"/>
                <w:lang w:val="en-US" w:eastAsia="zh-CN"/>
              </w:rPr>
            </w:pPr>
          </w:p>
        </w:tc>
        <w:tc>
          <w:tcPr>
            <w:tcW w:w="850" w:type="dxa"/>
            <w:noWrap w:val="0"/>
            <w:vAlign w:val="center"/>
          </w:tcPr>
          <w:p w14:paraId="0193315C">
            <w:pPr>
              <w:pStyle w:val="9"/>
              <w:keepNext/>
              <w:spacing w:after="0" w:line="440" w:lineRule="exact"/>
              <w:ind w:left="63" w:right="63"/>
              <w:rPr>
                <w:rFonts w:eastAsia="仿宋_GB2312"/>
                <w:color w:val="000000"/>
                <w:kern w:val="2"/>
                <w:sz w:val="28"/>
                <w:szCs w:val="28"/>
                <w:lang w:val="en-US" w:eastAsia="zh-CN"/>
              </w:rPr>
            </w:pPr>
          </w:p>
        </w:tc>
      </w:tr>
      <w:tr w14:paraId="26A855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3278607">
            <w:pPr>
              <w:pStyle w:val="9"/>
              <w:keepNext/>
              <w:spacing w:after="0" w:line="440" w:lineRule="exact"/>
              <w:ind w:left="63" w:right="63"/>
              <w:rPr>
                <w:rFonts w:eastAsia="仿宋_GB2312"/>
                <w:color w:val="000000"/>
                <w:kern w:val="2"/>
                <w:sz w:val="28"/>
                <w:szCs w:val="28"/>
                <w:lang w:val="en-US" w:eastAsia="zh-CN"/>
              </w:rPr>
            </w:pPr>
          </w:p>
        </w:tc>
        <w:tc>
          <w:tcPr>
            <w:tcW w:w="1843" w:type="dxa"/>
            <w:tcBorders>
              <w:top w:val="nil"/>
            </w:tcBorders>
            <w:noWrap w:val="0"/>
            <w:vAlign w:val="center"/>
          </w:tcPr>
          <w:p w14:paraId="726307B4">
            <w:pPr>
              <w:pStyle w:val="9"/>
              <w:keepNext/>
              <w:spacing w:after="0" w:line="440" w:lineRule="exact"/>
              <w:ind w:left="63" w:right="63"/>
              <w:rPr>
                <w:rFonts w:eastAsia="仿宋_GB2312"/>
                <w:color w:val="000000"/>
                <w:kern w:val="2"/>
                <w:sz w:val="28"/>
                <w:szCs w:val="28"/>
                <w:lang w:val="en-US" w:eastAsia="zh-CN"/>
              </w:rPr>
            </w:pPr>
          </w:p>
        </w:tc>
        <w:tc>
          <w:tcPr>
            <w:tcW w:w="1417" w:type="dxa"/>
            <w:tcBorders>
              <w:top w:val="nil"/>
            </w:tcBorders>
            <w:noWrap w:val="0"/>
            <w:vAlign w:val="center"/>
          </w:tcPr>
          <w:p w14:paraId="7EBA5163">
            <w:pPr>
              <w:pStyle w:val="9"/>
              <w:keepNext/>
              <w:spacing w:after="0" w:line="440" w:lineRule="exact"/>
              <w:ind w:left="63" w:right="63"/>
              <w:rPr>
                <w:rFonts w:eastAsia="仿宋_GB2312"/>
                <w:color w:val="000000"/>
                <w:kern w:val="2"/>
                <w:sz w:val="28"/>
                <w:szCs w:val="28"/>
                <w:lang w:val="en-US" w:eastAsia="zh-CN"/>
              </w:rPr>
            </w:pPr>
          </w:p>
        </w:tc>
        <w:tc>
          <w:tcPr>
            <w:tcW w:w="2410" w:type="dxa"/>
            <w:tcBorders>
              <w:top w:val="nil"/>
            </w:tcBorders>
            <w:noWrap w:val="0"/>
            <w:vAlign w:val="center"/>
          </w:tcPr>
          <w:p w14:paraId="7B5D8B18">
            <w:pPr>
              <w:pStyle w:val="9"/>
              <w:keepNext/>
              <w:spacing w:after="0" w:line="440" w:lineRule="exact"/>
              <w:ind w:left="63" w:right="63"/>
              <w:rPr>
                <w:rFonts w:eastAsia="仿宋_GB2312"/>
                <w:color w:val="000000"/>
                <w:kern w:val="2"/>
                <w:sz w:val="28"/>
                <w:szCs w:val="28"/>
                <w:lang w:val="en-US" w:eastAsia="zh-CN"/>
              </w:rPr>
            </w:pPr>
          </w:p>
        </w:tc>
        <w:tc>
          <w:tcPr>
            <w:tcW w:w="850" w:type="dxa"/>
            <w:tcBorders>
              <w:top w:val="nil"/>
            </w:tcBorders>
            <w:noWrap w:val="0"/>
            <w:vAlign w:val="center"/>
          </w:tcPr>
          <w:p w14:paraId="32B8BB55">
            <w:pPr>
              <w:pStyle w:val="9"/>
              <w:keepNext/>
              <w:spacing w:after="0" w:line="440" w:lineRule="exact"/>
              <w:ind w:left="63" w:right="63"/>
              <w:rPr>
                <w:rFonts w:eastAsia="仿宋_GB2312"/>
                <w:color w:val="000000"/>
                <w:kern w:val="2"/>
                <w:sz w:val="28"/>
                <w:szCs w:val="28"/>
                <w:lang w:val="en-US" w:eastAsia="zh-CN"/>
              </w:rPr>
            </w:pPr>
          </w:p>
        </w:tc>
        <w:tc>
          <w:tcPr>
            <w:tcW w:w="1560" w:type="dxa"/>
            <w:tcBorders>
              <w:top w:val="nil"/>
            </w:tcBorders>
            <w:noWrap w:val="0"/>
            <w:vAlign w:val="center"/>
          </w:tcPr>
          <w:p w14:paraId="07EF7DDA">
            <w:pPr>
              <w:pStyle w:val="9"/>
              <w:keepNext/>
              <w:spacing w:after="0" w:line="440" w:lineRule="exact"/>
              <w:ind w:left="63" w:right="63"/>
              <w:rPr>
                <w:rFonts w:eastAsia="仿宋_GB2312"/>
                <w:color w:val="000000"/>
                <w:kern w:val="2"/>
                <w:sz w:val="28"/>
                <w:szCs w:val="28"/>
                <w:lang w:val="en-US" w:eastAsia="zh-CN"/>
              </w:rPr>
            </w:pPr>
          </w:p>
        </w:tc>
        <w:tc>
          <w:tcPr>
            <w:tcW w:w="2126" w:type="dxa"/>
            <w:tcBorders>
              <w:top w:val="nil"/>
            </w:tcBorders>
            <w:noWrap w:val="0"/>
            <w:vAlign w:val="center"/>
          </w:tcPr>
          <w:p w14:paraId="5BB8DB4B">
            <w:pPr>
              <w:pStyle w:val="9"/>
              <w:keepNext/>
              <w:spacing w:after="0" w:line="440" w:lineRule="exact"/>
              <w:ind w:left="63" w:right="63"/>
              <w:rPr>
                <w:rFonts w:eastAsia="仿宋_GB2312"/>
                <w:color w:val="000000"/>
                <w:kern w:val="2"/>
                <w:sz w:val="28"/>
                <w:szCs w:val="28"/>
                <w:lang w:val="en-US" w:eastAsia="zh-CN"/>
              </w:rPr>
            </w:pPr>
          </w:p>
        </w:tc>
        <w:tc>
          <w:tcPr>
            <w:tcW w:w="1417" w:type="dxa"/>
            <w:tcBorders>
              <w:top w:val="nil"/>
            </w:tcBorders>
            <w:noWrap w:val="0"/>
            <w:vAlign w:val="center"/>
          </w:tcPr>
          <w:p w14:paraId="20A69662">
            <w:pPr>
              <w:pStyle w:val="9"/>
              <w:keepNext/>
              <w:spacing w:after="0" w:line="440" w:lineRule="exact"/>
              <w:ind w:left="63" w:right="63"/>
              <w:rPr>
                <w:rFonts w:eastAsia="仿宋_GB2312"/>
                <w:color w:val="000000"/>
                <w:kern w:val="2"/>
                <w:sz w:val="28"/>
                <w:szCs w:val="28"/>
                <w:lang w:val="en-US" w:eastAsia="zh-CN"/>
              </w:rPr>
            </w:pPr>
          </w:p>
        </w:tc>
        <w:tc>
          <w:tcPr>
            <w:tcW w:w="851" w:type="dxa"/>
            <w:tcBorders>
              <w:top w:val="nil"/>
            </w:tcBorders>
            <w:noWrap w:val="0"/>
            <w:vAlign w:val="center"/>
          </w:tcPr>
          <w:p w14:paraId="34490C38">
            <w:pPr>
              <w:pStyle w:val="9"/>
              <w:keepNext/>
              <w:spacing w:after="0" w:line="440" w:lineRule="exact"/>
              <w:ind w:left="63" w:right="63"/>
              <w:rPr>
                <w:rFonts w:eastAsia="仿宋_GB2312"/>
                <w:color w:val="000000"/>
                <w:kern w:val="2"/>
                <w:sz w:val="28"/>
                <w:szCs w:val="28"/>
                <w:lang w:val="en-US" w:eastAsia="zh-CN"/>
              </w:rPr>
            </w:pPr>
          </w:p>
        </w:tc>
        <w:tc>
          <w:tcPr>
            <w:tcW w:w="850" w:type="dxa"/>
            <w:tcBorders>
              <w:top w:val="nil"/>
            </w:tcBorders>
            <w:noWrap w:val="0"/>
            <w:vAlign w:val="center"/>
          </w:tcPr>
          <w:p w14:paraId="78C6119F">
            <w:pPr>
              <w:pStyle w:val="9"/>
              <w:keepNext/>
              <w:spacing w:after="0" w:line="440" w:lineRule="exact"/>
              <w:ind w:left="63" w:right="63"/>
              <w:rPr>
                <w:rFonts w:eastAsia="仿宋_GB2312"/>
                <w:color w:val="000000"/>
                <w:kern w:val="2"/>
                <w:sz w:val="28"/>
                <w:szCs w:val="28"/>
                <w:lang w:val="en-US" w:eastAsia="zh-CN"/>
              </w:rPr>
            </w:pPr>
          </w:p>
        </w:tc>
      </w:tr>
      <w:tr w14:paraId="372175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1663148D">
            <w:pPr>
              <w:pStyle w:val="9"/>
              <w:keepNext/>
              <w:spacing w:after="0" w:line="440" w:lineRule="exact"/>
              <w:ind w:left="63" w:right="63"/>
              <w:rPr>
                <w:rFonts w:eastAsia="仿宋_GB2312"/>
                <w:color w:val="000000"/>
                <w:kern w:val="2"/>
                <w:sz w:val="28"/>
                <w:szCs w:val="28"/>
                <w:lang w:val="en-US" w:eastAsia="zh-CN"/>
              </w:rPr>
            </w:pPr>
          </w:p>
        </w:tc>
        <w:tc>
          <w:tcPr>
            <w:tcW w:w="1843" w:type="dxa"/>
            <w:noWrap w:val="0"/>
            <w:vAlign w:val="center"/>
          </w:tcPr>
          <w:p w14:paraId="71643CDF">
            <w:pPr>
              <w:pStyle w:val="9"/>
              <w:keepNext/>
              <w:spacing w:after="0" w:line="440" w:lineRule="exact"/>
              <w:ind w:left="63" w:right="63"/>
              <w:rPr>
                <w:rFonts w:eastAsia="仿宋_GB2312"/>
                <w:color w:val="000000"/>
                <w:kern w:val="2"/>
                <w:sz w:val="28"/>
                <w:szCs w:val="28"/>
                <w:lang w:val="en-US" w:eastAsia="zh-CN"/>
              </w:rPr>
            </w:pPr>
          </w:p>
        </w:tc>
        <w:tc>
          <w:tcPr>
            <w:tcW w:w="1417" w:type="dxa"/>
            <w:noWrap w:val="0"/>
            <w:vAlign w:val="center"/>
          </w:tcPr>
          <w:p w14:paraId="4F4C084C">
            <w:pPr>
              <w:pStyle w:val="9"/>
              <w:keepNext/>
              <w:spacing w:after="0" w:line="440" w:lineRule="exact"/>
              <w:ind w:left="63" w:right="63"/>
              <w:rPr>
                <w:rFonts w:eastAsia="仿宋_GB2312"/>
                <w:color w:val="000000"/>
                <w:kern w:val="2"/>
                <w:sz w:val="28"/>
                <w:szCs w:val="28"/>
                <w:lang w:val="en-US" w:eastAsia="zh-CN"/>
              </w:rPr>
            </w:pPr>
          </w:p>
        </w:tc>
        <w:tc>
          <w:tcPr>
            <w:tcW w:w="2410" w:type="dxa"/>
            <w:noWrap w:val="0"/>
            <w:vAlign w:val="center"/>
          </w:tcPr>
          <w:p w14:paraId="7C83C734">
            <w:pPr>
              <w:pStyle w:val="9"/>
              <w:keepNext/>
              <w:spacing w:after="0" w:line="440" w:lineRule="exact"/>
              <w:ind w:left="63" w:right="63"/>
              <w:rPr>
                <w:rFonts w:eastAsia="仿宋_GB2312"/>
                <w:color w:val="000000"/>
                <w:kern w:val="2"/>
                <w:sz w:val="28"/>
                <w:szCs w:val="28"/>
                <w:lang w:val="en-US" w:eastAsia="zh-CN"/>
              </w:rPr>
            </w:pPr>
          </w:p>
        </w:tc>
        <w:tc>
          <w:tcPr>
            <w:tcW w:w="850" w:type="dxa"/>
            <w:noWrap w:val="0"/>
            <w:vAlign w:val="center"/>
          </w:tcPr>
          <w:p w14:paraId="092042D5">
            <w:pPr>
              <w:pStyle w:val="9"/>
              <w:keepNext/>
              <w:spacing w:after="0" w:line="440" w:lineRule="exact"/>
              <w:ind w:left="63" w:right="63"/>
              <w:rPr>
                <w:rFonts w:eastAsia="仿宋_GB2312"/>
                <w:color w:val="000000"/>
                <w:kern w:val="2"/>
                <w:sz w:val="28"/>
                <w:szCs w:val="28"/>
                <w:lang w:val="en-US" w:eastAsia="zh-CN"/>
              </w:rPr>
            </w:pPr>
          </w:p>
        </w:tc>
        <w:tc>
          <w:tcPr>
            <w:tcW w:w="1560" w:type="dxa"/>
            <w:noWrap w:val="0"/>
            <w:vAlign w:val="center"/>
          </w:tcPr>
          <w:p w14:paraId="455AEC63">
            <w:pPr>
              <w:pStyle w:val="9"/>
              <w:keepNext/>
              <w:spacing w:after="0" w:line="440" w:lineRule="exact"/>
              <w:ind w:left="63" w:right="63"/>
              <w:rPr>
                <w:rFonts w:eastAsia="仿宋_GB2312"/>
                <w:color w:val="000000"/>
                <w:kern w:val="2"/>
                <w:sz w:val="28"/>
                <w:szCs w:val="28"/>
                <w:lang w:val="en-US" w:eastAsia="zh-CN"/>
              </w:rPr>
            </w:pPr>
          </w:p>
        </w:tc>
        <w:tc>
          <w:tcPr>
            <w:tcW w:w="2126" w:type="dxa"/>
            <w:noWrap w:val="0"/>
            <w:vAlign w:val="center"/>
          </w:tcPr>
          <w:p w14:paraId="201E0160">
            <w:pPr>
              <w:pStyle w:val="9"/>
              <w:keepNext/>
              <w:spacing w:after="0" w:line="440" w:lineRule="exact"/>
              <w:ind w:left="63" w:right="63"/>
              <w:rPr>
                <w:rFonts w:eastAsia="仿宋_GB2312"/>
                <w:color w:val="000000"/>
                <w:kern w:val="2"/>
                <w:sz w:val="28"/>
                <w:szCs w:val="28"/>
                <w:lang w:val="en-US" w:eastAsia="zh-CN"/>
              </w:rPr>
            </w:pPr>
          </w:p>
        </w:tc>
        <w:tc>
          <w:tcPr>
            <w:tcW w:w="1417" w:type="dxa"/>
            <w:noWrap w:val="0"/>
            <w:vAlign w:val="center"/>
          </w:tcPr>
          <w:p w14:paraId="0234649E">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center"/>
          </w:tcPr>
          <w:p w14:paraId="19528DC2">
            <w:pPr>
              <w:pStyle w:val="9"/>
              <w:keepNext/>
              <w:spacing w:after="0" w:line="440" w:lineRule="exact"/>
              <w:ind w:left="63" w:right="63"/>
              <w:rPr>
                <w:rFonts w:eastAsia="仿宋_GB2312"/>
                <w:color w:val="000000"/>
                <w:kern w:val="2"/>
                <w:sz w:val="28"/>
                <w:szCs w:val="28"/>
                <w:lang w:val="en-US" w:eastAsia="zh-CN"/>
              </w:rPr>
            </w:pPr>
          </w:p>
        </w:tc>
        <w:tc>
          <w:tcPr>
            <w:tcW w:w="850" w:type="dxa"/>
            <w:noWrap w:val="0"/>
            <w:vAlign w:val="center"/>
          </w:tcPr>
          <w:p w14:paraId="544F44CD">
            <w:pPr>
              <w:pStyle w:val="9"/>
              <w:keepNext/>
              <w:spacing w:after="0" w:line="440" w:lineRule="exact"/>
              <w:ind w:left="63" w:right="63"/>
              <w:rPr>
                <w:rFonts w:eastAsia="仿宋_GB2312"/>
                <w:color w:val="000000"/>
                <w:kern w:val="2"/>
                <w:sz w:val="28"/>
                <w:szCs w:val="28"/>
                <w:lang w:val="en-US" w:eastAsia="zh-CN"/>
              </w:rPr>
            </w:pPr>
          </w:p>
        </w:tc>
      </w:tr>
      <w:tr w14:paraId="48E6B0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47AA01C">
            <w:pPr>
              <w:pStyle w:val="9"/>
              <w:keepNext/>
              <w:spacing w:after="0" w:line="440" w:lineRule="exact"/>
              <w:ind w:left="63" w:right="63"/>
              <w:rPr>
                <w:rFonts w:eastAsia="仿宋_GB2312"/>
                <w:color w:val="000000"/>
                <w:kern w:val="2"/>
                <w:sz w:val="28"/>
                <w:szCs w:val="28"/>
                <w:lang w:val="en-US" w:eastAsia="zh-CN"/>
              </w:rPr>
            </w:pPr>
          </w:p>
        </w:tc>
        <w:tc>
          <w:tcPr>
            <w:tcW w:w="1843" w:type="dxa"/>
            <w:tcBorders>
              <w:top w:val="nil"/>
            </w:tcBorders>
            <w:noWrap w:val="0"/>
            <w:vAlign w:val="center"/>
          </w:tcPr>
          <w:p w14:paraId="73EDBC50">
            <w:pPr>
              <w:pStyle w:val="9"/>
              <w:keepNext/>
              <w:spacing w:after="0" w:line="440" w:lineRule="exact"/>
              <w:ind w:left="63" w:right="63"/>
              <w:rPr>
                <w:rFonts w:eastAsia="仿宋_GB2312"/>
                <w:color w:val="000000"/>
                <w:kern w:val="2"/>
                <w:sz w:val="28"/>
                <w:szCs w:val="28"/>
                <w:lang w:val="en-US" w:eastAsia="zh-CN"/>
              </w:rPr>
            </w:pPr>
          </w:p>
        </w:tc>
        <w:tc>
          <w:tcPr>
            <w:tcW w:w="1417" w:type="dxa"/>
            <w:tcBorders>
              <w:top w:val="nil"/>
            </w:tcBorders>
            <w:noWrap w:val="0"/>
            <w:vAlign w:val="center"/>
          </w:tcPr>
          <w:p w14:paraId="373A8C24">
            <w:pPr>
              <w:pStyle w:val="9"/>
              <w:keepNext/>
              <w:spacing w:after="0" w:line="440" w:lineRule="exact"/>
              <w:ind w:left="63" w:right="63"/>
              <w:rPr>
                <w:rFonts w:eastAsia="仿宋_GB2312"/>
                <w:color w:val="000000"/>
                <w:kern w:val="2"/>
                <w:sz w:val="28"/>
                <w:szCs w:val="28"/>
                <w:lang w:val="en-US" w:eastAsia="zh-CN"/>
              </w:rPr>
            </w:pPr>
          </w:p>
        </w:tc>
        <w:tc>
          <w:tcPr>
            <w:tcW w:w="2410" w:type="dxa"/>
            <w:tcBorders>
              <w:top w:val="nil"/>
            </w:tcBorders>
            <w:noWrap w:val="0"/>
            <w:vAlign w:val="center"/>
          </w:tcPr>
          <w:p w14:paraId="72767BE9">
            <w:pPr>
              <w:pStyle w:val="9"/>
              <w:keepNext/>
              <w:spacing w:after="0" w:line="440" w:lineRule="exact"/>
              <w:ind w:left="63" w:right="63"/>
              <w:rPr>
                <w:rFonts w:eastAsia="仿宋_GB2312"/>
                <w:color w:val="000000"/>
                <w:kern w:val="2"/>
                <w:sz w:val="28"/>
                <w:szCs w:val="28"/>
                <w:lang w:val="en-US" w:eastAsia="zh-CN"/>
              </w:rPr>
            </w:pPr>
          </w:p>
        </w:tc>
        <w:tc>
          <w:tcPr>
            <w:tcW w:w="850" w:type="dxa"/>
            <w:tcBorders>
              <w:top w:val="nil"/>
            </w:tcBorders>
            <w:noWrap w:val="0"/>
            <w:vAlign w:val="center"/>
          </w:tcPr>
          <w:p w14:paraId="7FE5E3DA">
            <w:pPr>
              <w:pStyle w:val="9"/>
              <w:keepNext/>
              <w:spacing w:after="0" w:line="440" w:lineRule="exact"/>
              <w:ind w:left="63" w:right="63"/>
              <w:rPr>
                <w:rFonts w:eastAsia="仿宋_GB2312"/>
                <w:color w:val="000000"/>
                <w:kern w:val="2"/>
                <w:sz w:val="28"/>
                <w:szCs w:val="28"/>
                <w:lang w:val="en-US" w:eastAsia="zh-CN"/>
              </w:rPr>
            </w:pPr>
          </w:p>
        </w:tc>
        <w:tc>
          <w:tcPr>
            <w:tcW w:w="1560" w:type="dxa"/>
            <w:tcBorders>
              <w:top w:val="nil"/>
            </w:tcBorders>
            <w:noWrap w:val="0"/>
            <w:vAlign w:val="center"/>
          </w:tcPr>
          <w:p w14:paraId="2282AC53">
            <w:pPr>
              <w:pStyle w:val="9"/>
              <w:keepNext/>
              <w:spacing w:after="0" w:line="440" w:lineRule="exact"/>
              <w:ind w:left="63" w:right="63"/>
              <w:rPr>
                <w:rFonts w:eastAsia="仿宋_GB2312"/>
                <w:color w:val="000000"/>
                <w:kern w:val="2"/>
                <w:sz w:val="28"/>
                <w:szCs w:val="28"/>
                <w:lang w:val="en-US" w:eastAsia="zh-CN"/>
              </w:rPr>
            </w:pPr>
          </w:p>
        </w:tc>
        <w:tc>
          <w:tcPr>
            <w:tcW w:w="2126" w:type="dxa"/>
            <w:tcBorders>
              <w:top w:val="nil"/>
            </w:tcBorders>
            <w:noWrap w:val="0"/>
            <w:vAlign w:val="center"/>
          </w:tcPr>
          <w:p w14:paraId="0DF2431D">
            <w:pPr>
              <w:pStyle w:val="9"/>
              <w:keepNext/>
              <w:spacing w:after="0" w:line="440" w:lineRule="exact"/>
              <w:ind w:left="63" w:right="63"/>
              <w:rPr>
                <w:rFonts w:eastAsia="仿宋_GB2312"/>
                <w:color w:val="000000"/>
                <w:kern w:val="2"/>
                <w:sz w:val="28"/>
                <w:szCs w:val="28"/>
                <w:lang w:val="en-US" w:eastAsia="zh-CN"/>
              </w:rPr>
            </w:pPr>
          </w:p>
        </w:tc>
        <w:tc>
          <w:tcPr>
            <w:tcW w:w="1417" w:type="dxa"/>
            <w:tcBorders>
              <w:top w:val="nil"/>
            </w:tcBorders>
            <w:noWrap w:val="0"/>
            <w:vAlign w:val="center"/>
          </w:tcPr>
          <w:p w14:paraId="1C8828E9">
            <w:pPr>
              <w:pStyle w:val="9"/>
              <w:keepNext/>
              <w:spacing w:after="0" w:line="440" w:lineRule="exact"/>
              <w:ind w:left="63" w:right="63"/>
              <w:rPr>
                <w:rFonts w:eastAsia="仿宋_GB2312"/>
                <w:color w:val="000000"/>
                <w:kern w:val="2"/>
                <w:sz w:val="28"/>
                <w:szCs w:val="28"/>
                <w:lang w:val="en-US" w:eastAsia="zh-CN"/>
              </w:rPr>
            </w:pPr>
          </w:p>
        </w:tc>
        <w:tc>
          <w:tcPr>
            <w:tcW w:w="851" w:type="dxa"/>
            <w:tcBorders>
              <w:top w:val="nil"/>
            </w:tcBorders>
            <w:noWrap w:val="0"/>
            <w:vAlign w:val="center"/>
          </w:tcPr>
          <w:p w14:paraId="2B3605F8">
            <w:pPr>
              <w:pStyle w:val="9"/>
              <w:keepNext/>
              <w:spacing w:after="0" w:line="440" w:lineRule="exact"/>
              <w:ind w:left="63" w:right="63"/>
              <w:rPr>
                <w:rFonts w:eastAsia="仿宋_GB2312"/>
                <w:color w:val="000000"/>
                <w:kern w:val="2"/>
                <w:sz w:val="28"/>
                <w:szCs w:val="28"/>
                <w:lang w:val="en-US" w:eastAsia="zh-CN"/>
              </w:rPr>
            </w:pPr>
          </w:p>
        </w:tc>
        <w:tc>
          <w:tcPr>
            <w:tcW w:w="850" w:type="dxa"/>
            <w:tcBorders>
              <w:top w:val="nil"/>
            </w:tcBorders>
            <w:noWrap w:val="0"/>
            <w:vAlign w:val="center"/>
          </w:tcPr>
          <w:p w14:paraId="2D7405D8">
            <w:pPr>
              <w:pStyle w:val="9"/>
              <w:keepNext/>
              <w:spacing w:after="0" w:line="440" w:lineRule="exact"/>
              <w:ind w:left="63" w:right="63"/>
              <w:rPr>
                <w:rFonts w:eastAsia="仿宋_GB2312"/>
                <w:color w:val="000000"/>
                <w:kern w:val="2"/>
                <w:sz w:val="28"/>
                <w:szCs w:val="28"/>
                <w:lang w:val="en-US" w:eastAsia="zh-CN"/>
              </w:rPr>
            </w:pPr>
          </w:p>
        </w:tc>
      </w:tr>
      <w:tr w14:paraId="315596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E6C3D25">
            <w:pPr>
              <w:pStyle w:val="9"/>
              <w:keepNext/>
              <w:spacing w:after="0" w:line="440" w:lineRule="exact"/>
              <w:ind w:left="63" w:right="63"/>
              <w:rPr>
                <w:rFonts w:eastAsia="仿宋_GB2312"/>
                <w:color w:val="000000"/>
                <w:kern w:val="2"/>
                <w:sz w:val="28"/>
                <w:szCs w:val="28"/>
                <w:lang w:val="en-US" w:eastAsia="zh-CN"/>
              </w:rPr>
            </w:pPr>
          </w:p>
        </w:tc>
        <w:tc>
          <w:tcPr>
            <w:tcW w:w="1843" w:type="dxa"/>
            <w:tcBorders>
              <w:top w:val="nil"/>
            </w:tcBorders>
            <w:noWrap w:val="0"/>
            <w:vAlign w:val="center"/>
          </w:tcPr>
          <w:p w14:paraId="1C93513A">
            <w:pPr>
              <w:pStyle w:val="9"/>
              <w:keepNext/>
              <w:spacing w:after="0" w:line="440" w:lineRule="exact"/>
              <w:ind w:left="63" w:right="63"/>
              <w:rPr>
                <w:rFonts w:eastAsia="仿宋_GB2312"/>
                <w:color w:val="000000"/>
                <w:kern w:val="2"/>
                <w:sz w:val="28"/>
                <w:szCs w:val="28"/>
                <w:lang w:val="en-US" w:eastAsia="zh-CN"/>
              </w:rPr>
            </w:pPr>
          </w:p>
        </w:tc>
        <w:tc>
          <w:tcPr>
            <w:tcW w:w="1417" w:type="dxa"/>
            <w:tcBorders>
              <w:top w:val="nil"/>
            </w:tcBorders>
            <w:noWrap w:val="0"/>
            <w:vAlign w:val="center"/>
          </w:tcPr>
          <w:p w14:paraId="333C1D32">
            <w:pPr>
              <w:pStyle w:val="9"/>
              <w:keepNext/>
              <w:spacing w:after="0" w:line="440" w:lineRule="exact"/>
              <w:ind w:left="63" w:right="63"/>
              <w:rPr>
                <w:rFonts w:eastAsia="仿宋_GB2312"/>
                <w:color w:val="000000"/>
                <w:kern w:val="2"/>
                <w:sz w:val="28"/>
                <w:szCs w:val="28"/>
                <w:lang w:val="en-US" w:eastAsia="zh-CN"/>
              </w:rPr>
            </w:pPr>
          </w:p>
        </w:tc>
        <w:tc>
          <w:tcPr>
            <w:tcW w:w="2410" w:type="dxa"/>
            <w:tcBorders>
              <w:top w:val="nil"/>
            </w:tcBorders>
            <w:noWrap w:val="0"/>
            <w:vAlign w:val="center"/>
          </w:tcPr>
          <w:p w14:paraId="0B3BC3CC">
            <w:pPr>
              <w:pStyle w:val="9"/>
              <w:keepNext/>
              <w:spacing w:after="0" w:line="440" w:lineRule="exact"/>
              <w:ind w:left="63" w:right="63"/>
              <w:rPr>
                <w:rFonts w:eastAsia="仿宋_GB2312"/>
                <w:color w:val="000000"/>
                <w:kern w:val="2"/>
                <w:sz w:val="28"/>
                <w:szCs w:val="28"/>
                <w:lang w:val="en-US" w:eastAsia="zh-CN"/>
              </w:rPr>
            </w:pPr>
          </w:p>
        </w:tc>
        <w:tc>
          <w:tcPr>
            <w:tcW w:w="850" w:type="dxa"/>
            <w:tcBorders>
              <w:top w:val="nil"/>
            </w:tcBorders>
            <w:noWrap w:val="0"/>
            <w:vAlign w:val="center"/>
          </w:tcPr>
          <w:p w14:paraId="077E11B5">
            <w:pPr>
              <w:pStyle w:val="9"/>
              <w:keepNext/>
              <w:spacing w:after="0" w:line="440" w:lineRule="exact"/>
              <w:ind w:left="63" w:right="63"/>
              <w:rPr>
                <w:rFonts w:eastAsia="仿宋_GB2312"/>
                <w:color w:val="000000"/>
                <w:kern w:val="2"/>
                <w:sz w:val="28"/>
                <w:szCs w:val="28"/>
                <w:lang w:val="en-US" w:eastAsia="zh-CN"/>
              </w:rPr>
            </w:pPr>
          </w:p>
        </w:tc>
        <w:tc>
          <w:tcPr>
            <w:tcW w:w="1560" w:type="dxa"/>
            <w:tcBorders>
              <w:top w:val="nil"/>
            </w:tcBorders>
            <w:noWrap w:val="0"/>
            <w:vAlign w:val="center"/>
          </w:tcPr>
          <w:p w14:paraId="25C2E1CB">
            <w:pPr>
              <w:pStyle w:val="9"/>
              <w:keepNext/>
              <w:spacing w:after="0" w:line="440" w:lineRule="exact"/>
              <w:ind w:left="63" w:right="63"/>
              <w:rPr>
                <w:rFonts w:eastAsia="仿宋_GB2312"/>
                <w:color w:val="000000"/>
                <w:kern w:val="2"/>
                <w:sz w:val="28"/>
                <w:szCs w:val="28"/>
                <w:lang w:val="en-US" w:eastAsia="zh-CN"/>
              </w:rPr>
            </w:pPr>
          </w:p>
        </w:tc>
        <w:tc>
          <w:tcPr>
            <w:tcW w:w="2126" w:type="dxa"/>
            <w:tcBorders>
              <w:top w:val="nil"/>
            </w:tcBorders>
            <w:noWrap w:val="0"/>
            <w:vAlign w:val="center"/>
          </w:tcPr>
          <w:p w14:paraId="17829393">
            <w:pPr>
              <w:pStyle w:val="9"/>
              <w:keepNext/>
              <w:spacing w:after="0" w:line="440" w:lineRule="exact"/>
              <w:ind w:left="63" w:right="63"/>
              <w:rPr>
                <w:rFonts w:eastAsia="仿宋_GB2312"/>
                <w:color w:val="000000"/>
                <w:kern w:val="2"/>
                <w:sz w:val="28"/>
                <w:szCs w:val="28"/>
                <w:lang w:val="en-US" w:eastAsia="zh-CN"/>
              </w:rPr>
            </w:pPr>
          </w:p>
        </w:tc>
        <w:tc>
          <w:tcPr>
            <w:tcW w:w="1417" w:type="dxa"/>
            <w:tcBorders>
              <w:top w:val="nil"/>
            </w:tcBorders>
            <w:noWrap w:val="0"/>
            <w:vAlign w:val="center"/>
          </w:tcPr>
          <w:p w14:paraId="508B9F67">
            <w:pPr>
              <w:pStyle w:val="9"/>
              <w:keepNext/>
              <w:spacing w:after="0" w:line="440" w:lineRule="exact"/>
              <w:ind w:left="63" w:right="63"/>
              <w:rPr>
                <w:rFonts w:eastAsia="仿宋_GB2312"/>
                <w:color w:val="000000"/>
                <w:kern w:val="2"/>
                <w:sz w:val="28"/>
                <w:szCs w:val="28"/>
                <w:lang w:val="en-US" w:eastAsia="zh-CN"/>
              </w:rPr>
            </w:pPr>
          </w:p>
        </w:tc>
        <w:tc>
          <w:tcPr>
            <w:tcW w:w="851" w:type="dxa"/>
            <w:tcBorders>
              <w:top w:val="nil"/>
            </w:tcBorders>
            <w:noWrap w:val="0"/>
            <w:vAlign w:val="center"/>
          </w:tcPr>
          <w:p w14:paraId="31B38C94">
            <w:pPr>
              <w:pStyle w:val="9"/>
              <w:keepNext/>
              <w:spacing w:after="0" w:line="440" w:lineRule="exact"/>
              <w:ind w:left="63" w:right="63"/>
              <w:rPr>
                <w:rFonts w:eastAsia="仿宋_GB2312"/>
                <w:color w:val="000000"/>
                <w:kern w:val="2"/>
                <w:sz w:val="28"/>
                <w:szCs w:val="28"/>
                <w:lang w:val="en-US" w:eastAsia="zh-CN"/>
              </w:rPr>
            </w:pPr>
          </w:p>
        </w:tc>
        <w:tc>
          <w:tcPr>
            <w:tcW w:w="850" w:type="dxa"/>
            <w:tcBorders>
              <w:top w:val="nil"/>
            </w:tcBorders>
            <w:noWrap w:val="0"/>
            <w:vAlign w:val="center"/>
          </w:tcPr>
          <w:p w14:paraId="7A8C6572">
            <w:pPr>
              <w:pStyle w:val="9"/>
              <w:keepNext/>
              <w:spacing w:after="0" w:line="440" w:lineRule="exact"/>
              <w:ind w:left="63" w:right="63"/>
              <w:rPr>
                <w:rFonts w:eastAsia="仿宋_GB2312"/>
                <w:color w:val="000000"/>
                <w:kern w:val="2"/>
                <w:sz w:val="28"/>
                <w:szCs w:val="28"/>
                <w:lang w:val="en-US" w:eastAsia="zh-CN"/>
              </w:rPr>
            </w:pPr>
          </w:p>
        </w:tc>
      </w:tr>
      <w:tr w14:paraId="30F484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trPr>
        <w:tc>
          <w:tcPr>
            <w:tcW w:w="1277" w:type="dxa"/>
            <w:noWrap w:val="0"/>
            <w:vAlign w:val="center"/>
          </w:tcPr>
          <w:p w14:paraId="091C1BC4">
            <w:pPr>
              <w:pStyle w:val="9"/>
              <w:keepNext/>
              <w:spacing w:after="0" w:line="440" w:lineRule="exact"/>
              <w:ind w:left="63" w:right="63"/>
              <w:rPr>
                <w:rFonts w:eastAsia="仿宋_GB2312"/>
                <w:color w:val="000000"/>
                <w:kern w:val="2"/>
                <w:sz w:val="28"/>
                <w:szCs w:val="28"/>
                <w:lang w:val="en-US" w:eastAsia="zh-CN"/>
              </w:rPr>
            </w:pPr>
          </w:p>
        </w:tc>
        <w:tc>
          <w:tcPr>
            <w:tcW w:w="1843" w:type="dxa"/>
            <w:noWrap w:val="0"/>
            <w:vAlign w:val="center"/>
          </w:tcPr>
          <w:p w14:paraId="44DCF057">
            <w:pPr>
              <w:pStyle w:val="9"/>
              <w:keepNext/>
              <w:spacing w:after="0" w:line="440" w:lineRule="exact"/>
              <w:ind w:left="63" w:right="63"/>
              <w:rPr>
                <w:rFonts w:eastAsia="仿宋_GB2312"/>
                <w:color w:val="000000"/>
                <w:kern w:val="2"/>
                <w:sz w:val="28"/>
                <w:szCs w:val="28"/>
                <w:lang w:val="en-US" w:eastAsia="zh-CN"/>
              </w:rPr>
            </w:pPr>
          </w:p>
        </w:tc>
        <w:tc>
          <w:tcPr>
            <w:tcW w:w="1417" w:type="dxa"/>
            <w:noWrap w:val="0"/>
            <w:vAlign w:val="center"/>
          </w:tcPr>
          <w:p w14:paraId="13F79D3F">
            <w:pPr>
              <w:pStyle w:val="9"/>
              <w:keepNext/>
              <w:spacing w:after="0" w:line="440" w:lineRule="exact"/>
              <w:ind w:left="63" w:right="63"/>
              <w:rPr>
                <w:rFonts w:eastAsia="仿宋_GB2312"/>
                <w:color w:val="000000"/>
                <w:kern w:val="2"/>
                <w:sz w:val="28"/>
                <w:szCs w:val="28"/>
                <w:lang w:val="en-US" w:eastAsia="zh-CN"/>
              </w:rPr>
            </w:pPr>
          </w:p>
        </w:tc>
        <w:tc>
          <w:tcPr>
            <w:tcW w:w="2410" w:type="dxa"/>
            <w:noWrap w:val="0"/>
            <w:vAlign w:val="center"/>
          </w:tcPr>
          <w:p w14:paraId="7737BEF6">
            <w:pPr>
              <w:pStyle w:val="9"/>
              <w:keepNext/>
              <w:spacing w:after="0" w:line="440" w:lineRule="exact"/>
              <w:ind w:left="63" w:right="63"/>
              <w:rPr>
                <w:rFonts w:eastAsia="仿宋_GB2312"/>
                <w:color w:val="000000"/>
                <w:kern w:val="2"/>
                <w:sz w:val="28"/>
                <w:szCs w:val="28"/>
                <w:lang w:val="en-US" w:eastAsia="zh-CN"/>
              </w:rPr>
            </w:pPr>
          </w:p>
        </w:tc>
        <w:tc>
          <w:tcPr>
            <w:tcW w:w="850" w:type="dxa"/>
            <w:noWrap w:val="0"/>
            <w:vAlign w:val="center"/>
          </w:tcPr>
          <w:p w14:paraId="6449F9AD">
            <w:pPr>
              <w:pStyle w:val="9"/>
              <w:keepNext/>
              <w:spacing w:after="0" w:line="440" w:lineRule="exact"/>
              <w:ind w:left="63" w:right="63"/>
              <w:rPr>
                <w:rFonts w:eastAsia="仿宋_GB2312"/>
                <w:color w:val="000000"/>
                <w:kern w:val="2"/>
                <w:sz w:val="28"/>
                <w:szCs w:val="28"/>
                <w:lang w:val="en-US" w:eastAsia="zh-CN"/>
              </w:rPr>
            </w:pPr>
          </w:p>
        </w:tc>
        <w:tc>
          <w:tcPr>
            <w:tcW w:w="1560" w:type="dxa"/>
            <w:noWrap w:val="0"/>
            <w:vAlign w:val="center"/>
          </w:tcPr>
          <w:p w14:paraId="7935C642">
            <w:pPr>
              <w:pStyle w:val="9"/>
              <w:keepNext/>
              <w:spacing w:after="0" w:line="440" w:lineRule="exact"/>
              <w:ind w:left="63" w:right="63"/>
              <w:rPr>
                <w:rFonts w:eastAsia="仿宋_GB2312"/>
                <w:color w:val="000000"/>
                <w:kern w:val="2"/>
                <w:sz w:val="28"/>
                <w:szCs w:val="28"/>
                <w:lang w:val="en-US" w:eastAsia="zh-CN"/>
              </w:rPr>
            </w:pPr>
          </w:p>
        </w:tc>
        <w:tc>
          <w:tcPr>
            <w:tcW w:w="2126" w:type="dxa"/>
            <w:noWrap w:val="0"/>
            <w:vAlign w:val="center"/>
          </w:tcPr>
          <w:p w14:paraId="7C38950D">
            <w:pPr>
              <w:pStyle w:val="9"/>
              <w:keepNext/>
              <w:spacing w:after="0" w:line="440" w:lineRule="exact"/>
              <w:ind w:left="63" w:right="63"/>
              <w:rPr>
                <w:rFonts w:eastAsia="仿宋_GB2312"/>
                <w:color w:val="000000"/>
                <w:kern w:val="2"/>
                <w:sz w:val="28"/>
                <w:szCs w:val="28"/>
                <w:lang w:val="en-US" w:eastAsia="zh-CN"/>
              </w:rPr>
            </w:pPr>
          </w:p>
        </w:tc>
        <w:tc>
          <w:tcPr>
            <w:tcW w:w="1417" w:type="dxa"/>
            <w:noWrap w:val="0"/>
            <w:vAlign w:val="center"/>
          </w:tcPr>
          <w:p w14:paraId="48F3CF0B">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center"/>
          </w:tcPr>
          <w:p w14:paraId="2C1CA1CF">
            <w:pPr>
              <w:pStyle w:val="9"/>
              <w:keepNext/>
              <w:spacing w:after="0" w:line="440" w:lineRule="exact"/>
              <w:ind w:left="63" w:right="63"/>
              <w:rPr>
                <w:rFonts w:eastAsia="仿宋_GB2312"/>
                <w:color w:val="000000"/>
                <w:kern w:val="2"/>
                <w:sz w:val="28"/>
                <w:szCs w:val="28"/>
                <w:lang w:val="en-US" w:eastAsia="zh-CN"/>
              </w:rPr>
            </w:pPr>
          </w:p>
        </w:tc>
        <w:tc>
          <w:tcPr>
            <w:tcW w:w="850" w:type="dxa"/>
            <w:noWrap w:val="0"/>
            <w:vAlign w:val="center"/>
          </w:tcPr>
          <w:p w14:paraId="2192A060">
            <w:pPr>
              <w:pStyle w:val="9"/>
              <w:keepNext/>
              <w:spacing w:after="0" w:line="440" w:lineRule="exact"/>
              <w:ind w:left="63" w:right="63"/>
              <w:rPr>
                <w:rFonts w:eastAsia="仿宋_GB2312"/>
                <w:color w:val="000000"/>
                <w:kern w:val="2"/>
                <w:sz w:val="28"/>
                <w:szCs w:val="28"/>
                <w:lang w:val="en-US" w:eastAsia="zh-CN"/>
              </w:rPr>
            </w:pPr>
          </w:p>
        </w:tc>
      </w:tr>
      <w:tr w14:paraId="593CA4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01EA7185">
            <w:pPr>
              <w:pStyle w:val="9"/>
              <w:keepNext/>
              <w:spacing w:after="0" w:line="440" w:lineRule="exact"/>
              <w:ind w:left="63" w:right="63"/>
              <w:rPr>
                <w:rFonts w:eastAsia="仿宋_GB2312"/>
                <w:color w:val="000000"/>
                <w:kern w:val="2"/>
                <w:sz w:val="28"/>
                <w:szCs w:val="28"/>
                <w:lang w:val="en-US" w:eastAsia="zh-CN"/>
              </w:rPr>
            </w:pPr>
          </w:p>
        </w:tc>
        <w:tc>
          <w:tcPr>
            <w:tcW w:w="1843" w:type="dxa"/>
            <w:tcBorders>
              <w:top w:val="nil"/>
            </w:tcBorders>
            <w:noWrap w:val="0"/>
            <w:vAlign w:val="center"/>
          </w:tcPr>
          <w:p w14:paraId="17997A63">
            <w:pPr>
              <w:pStyle w:val="9"/>
              <w:keepNext/>
              <w:spacing w:after="0" w:line="440" w:lineRule="exact"/>
              <w:ind w:left="63" w:right="63"/>
              <w:rPr>
                <w:rFonts w:eastAsia="仿宋_GB2312"/>
                <w:color w:val="000000"/>
                <w:kern w:val="2"/>
                <w:sz w:val="28"/>
                <w:szCs w:val="28"/>
                <w:lang w:val="en-US" w:eastAsia="zh-CN"/>
              </w:rPr>
            </w:pPr>
          </w:p>
        </w:tc>
        <w:tc>
          <w:tcPr>
            <w:tcW w:w="1417" w:type="dxa"/>
            <w:tcBorders>
              <w:top w:val="nil"/>
            </w:tcBorders>
            <w:noWrap w:val="0"/>
            <w:vAlign w:val="center"/>
          </w:tcPr>
          <w:p w14:paraId="14E79F17">
            <w:pPr>
              <w:pStyle w:val="9"/>
              <w:keepNext/>
              <w:spacing w:after="0" w:line="440" w:lineRule="exact"/>
              <w:ind w:left="63" w:right="63"/>
              <w:rPr>
                <w:rFonts w:eastAsia="仿宋_GB2312"/>
                <w:color w:val="000000"/>
                <w:kern w:val="2"/>
                <w:sz w:val="28"/>
                <w:szCs w:val="28"/>
                <w:lang w:val="en-US" w:eastAsia="zh-CN"/>
              </w:rPr>
            </w:pPr>
          </w:p>
        </w:tc>
        <w:tc>
          <w:tcPr>
            <w:tcW w:w="2410" w:type="dxa"/>
            <w:tcBorders>
              <w:top w:val="nil"/>
            </w:tcBorders>
            <w:noWrap w:val="0"/>
            <w:vAlign w:val="center"/>
          </w:tcPr>
          <w:p w14:paraId="6DAB7BDC">
            <w:pPr>
              <w:pStyle w:val="9"/>
              <w:keepNext/>
              <w:spacing w:after="0" w:line="440" w:lineRule="exact"/>
              <w:ind w:left="63" w:right="63"/>
              <w:rPr>
                <w:rFonts w:eastAsia="仿宋_GB2312"/>
                <w:color w:val="000000"/>
                <w:kern w:val="2"/>
                <w:sz w:val="28"/>
                <w:szCs w:val="28"/>
                <w:lang w:val="en-US" w:eastAsia="zh-CN"/>
              </w:rPr>
            </w:pPr>
          </w:p>
        </w:tc>
        <w:tc>
          <w:tcPr>
            <w:tcW w:w="850" w:type="dxa"/>
            <w:tcBorders>
              <w:top w:val="nil"/>
            </w:tcBorders>
            <w:noWrap w:val="0"/>
            <w:vAlign w:val="center"/>
          </w:tcPr>
          <w:p w14:paraId="236DC4F0">
            <w:pPr>
              <w:pStyle w:val="9"/>
              <w:keepNext/>
              <w:spacing w:after="0" w:line="440" w:lineRule="exact"/>
              <w:ind w:left="63" w:right="63"/>
              <w:rPr>
                <w:rFonts w:eastAsia="仿宋_GB2312"/>
                <w:color w:val="000000"/>
                <w:kern w:val="2"/>
                <w:sz w:val="28"/>
                <w:szCs w:val="28"/>
                <w:lang w:val="en-US" w:eastAsia="zh-CN"/>
              </w:rPr>
            </w:pPr>
          </w:p>
        </w:tc>
        <w:tc>
          <w:tcPr>
            <w:tcW w:w="1560" w:type="dxa"/>
            <w:tcBorders>
              <w:top w:val="nil"/>
            </w:tcBorders>
            <w:noWrap w:val="0"/>
            <w:vAlign w:val="center"/>
          </w:tcPr>
          <w:p w14:paraId="2407025E">
            <w:pPr>
              <w:pStyle w:val="9"/>
              <w:keepNext/>
              <w:spacing w:after="0" w:line="440" w:lineRule="exact"/>
              <w:ind w:left="63" w:right="63"/>
              <w:rPr>
                <w:rFonts w:eastAsia="仿宋_GB2312"/>
                <w:color w:val="000000"/>
                <w:kern w:val="2"/>
                <w:sz w:val="28"/>
                <w:szCs w:val="28"/>
                <w:lang w:val="en-US" w:eastAsia="zh-CN"/>
              </w:rPr>
            </w:pPr>
          </w:p>
        </w:tc>
        <w:tc>
          <w:tcPr>
            <w:tcW w:w="2126" w:type="dxa"/>
            <w:tcBorders>
              <w:top w:val="nil"/>
            </w:tcBorders>
            <w:noWrap w:val="0"/>
            <w:vAlign w:val="center"/>
          </w:tcPr>
          <w:p w14:paraId="1869AC34">
            <w:pPr>
              <w:pStyle w:val="9"/>
              <w:keepNext/>
              <w:spacing w:after="0" w:line="440" w:lineRule="exact"/>
              <w:ind w:left="63" w:right="63"/>
              <w:rPr>
                <w:rFonts w:eastAsia="仿宋_GB2312"/>
                <w:color w:val="000000"/>
                <w:kern w:val="2"/>
                <w:sz w:val="28"/>
                <w:szCs w:val="28"/>
                <w:lang w:val="en-US" w:eastAsia="zh-CN"/>
              </w:rPr>
            </w:pPr>
          </w:p>
        </w:tc>
        <w:tc>
          <w:tcPr>
            <w:tcW w:w="1417" w:type="dxa"/>
            <w:tcBorders>
              <w:top w:val="nil"/>
            </w:tcBorders>
            <w:noWrap w:val="0"/>
            <w:vAlign w:val="center"/>
          </w:tcPr>
          <w:p w14:paraId="500B7DB6">
            <w:pPr>
              <w:pStyle w:val="9"/>
              <w:keepNext/>
              <w:spacing w:after="0" w:line="440" w:lineRule="exact"/>
              <w:ind w:left="63" w:right="63"/>
              <w:rPr>
                <w:rFonts w:eastAsia="仿宋_GB2312"/>
                <w:color w:val="000000"/>
                <w:kern w:val="2"/>
                <w:sz w:val="28"/>
                <w:szCs w:val="28"/>
                <w:lang w:val="en-US" w:eastAsia="zh-CN"/>
              </w:rPr>
            </w:pPr>
          </w:p>
        </w:tc>
        <w:tc>
          <w:tcPr>
            <w:tcW w:w="851" w:type="dxa"/>
            <w:tcBorders>
              <w:top w:val="nil"/>
            </w:tcBorders>
            <w:noWrap w:val="0"/>
            <w:vAlign w:val="center"/>
          </w:tcPr>
          <w:p w14:paraId="539844C9">
            <w:pPr>
              <w:pStyle w:val="9"/>
              <w:keepNext/>
              <w:spacing w:after="0" w:line="440" w:lineRule="exact"/>
              <w:ind w:left="63" w:right="63"/>
              <w:rPr>
                <w:rFonts w:eastAsia="仿宋_GB2312"/>
                <w:color w:val="000000"/>
                <w:kern w:val="2"/>
                <w:sz w:val="28"/>
                <w:szCs w:val="28"/>
                <w:lang w:val="en-US" w:eastAsia="zh-CN"/>
              </w:rPr>
            </w:pPr>
          </w:p>
        </w:tc>
        <w:tc>
          <w:tcPr>
            <w:tcW w:w="850" w:type="dxa"/>
            <w:tcBorders>
              <w:top w:val="nil"/>
            </w:tcBorders>
            <w:noWrap w:val="0"/>
            <w:vAlign w:val="center"/>
          </w:tcPr>
          <w:p w14:paraId="45E2D72B">
            <w:pPr>
              <w:pStyle w:val="9"/>
              <w:keepNext/>
              <w:spacing w:after="0" w:line="440" w:lineRule="exact"/>
              <w:ind w:left="63" w:right="63"/>
              <w:rPr>
                <w:rFonts w:eastAsia="仿宋_GB2312"/>
                <w:color w:val="000000"/>
                <w:kern w:val="2"/>
                <w:sz w:val="28"/>
                <w:szCs w:val="28"/>
                <w:lang w:val="en-US" w:eastAsia="zh-CN"/>
              </w:rPr>
            </w:pPr>
          </w:p>
        </w:tc>
      </w:tr>
      <w:tr w14:paraId="40EB4D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7FF70F34">
            <w:pPr>
              <w:pStyle w:val="9"/>
              <w:keepNext/>
              <w:spacing w:after="0" w:line="440" w:lineRule="exact"/>
              <w:ind w:left="63" w:right="63"/>
              <w:rPr>
                <w:rFonts w:eastAsia="仿宋_GB2312"/>
                <w:color w:val="000000"/>
                <w:kern w:val="2"/>
                <w:sz w:val="28"/>
                <w:szCs w:val="28"/>
                <w:lang w:val="en-US" w:eastAsia="zh-CN"/>
              </w:rPr>
            </w:pPr>
          </w:p>
        </w:tc>
        <w:tc>
          <w:tcPr>
            <w:tcW w:w="1843" w:type="dxa"/>
            <w:noWrap w:val="0"/>
            <w:vAlign w:val="center"/>
          </w:tcPr>
          <w:p w14:paraId="7F80CF41">
            <w:pPr>
              <w:pStyle w:val="9"/>
              <w:keepNext/>
              <w:spacing w:after="0" w:line="440" w:lineRule="exact"/>
              <w:ind w:left="63" w:right="63"/>
              <w:rPr>
                <w:rFonts w:eastAsia="仿宋_GB2312"/>
                <w:color w:val="000000"/>
                <w:kern w:val="2"/>
                <w:sz w:val="28"/>
                <w:szCs w:val="28"/>
                <w:lang w:val="en-US" w:eastAsia="zh-CN"/>
              </w:rPr>
            </w:pPr>
          </w:p>
        </w:tc>
        <w:tc>
          <w:tcPr>
            <w:tcW w:w="1417" w:type="dxa"/>
            <w:noWrap w:val="0"/>
            <w:vAlign w:val="center"/>
          </w:tcPr>
          <w:p w14:paraId="15AE74AD">
            <w:pPr>
              <w:pStyle w:val="9"/>
              <w:keepNext/>
              <w:spacing w:after="0" w:line="440" w:lineRule="exact"/>
              <w:ind w:left="63" w:right="63"/>
              <w:rPr>
                <w:rFonts w:eastAsia="仿宋_GB2312"/>
                <w:color w:val="000000"/>
                <w:kern w:val="2"/>
                <w:sz w:val="28"/>
                <w:szCs w:val="28"/>
                <w:lang w:val="en-US" w:eastAsia="zh-CN"/>
              </w:rPr>
            </w:pPr>
          </w:p>
        </w:tc>
        <w:tc>
          <w:tcPr>
            <w:tcW w:w="2410" w:type="dxa"/>
            <w:noWrap w:val="0"/>
            <w:vAlign w:val="center"/>
          </w:tcPr>
          <w:p w14:paraId="3B44F67A">
            <w:pPr>
              <w:pStyle w:val="9"/>
              <w:keepNext/>
              <w:spacing w:after="0" w:line="440" w:lineRule="exact"/>
              <w:ind w:left="63" w:right="63"/>
              <w:rPr>
                <w:rFonts w:eastAsia="仿宋_GB2312"/>
                <w:color w:val="000000"/>
                <w:kern w:val="2"/>
                <w:sz w:val="28"/>
                <w:szCs w:val="28"/>
                <w:lang w:val="en-US" w:eastAsia="zh-CN"/>
              </w:rPr>
            </w:pPr>
          </w:p>
        </w:tc>
        <w:tc>
          <w:tcPr>
            <w:tcW w:w="850" w:type="dxa"/>
            <w:noWrap w:val="0"/>
            <w:vAlign w:val="center"/>
          </w:tcPr>
          <w:p w14:paraId="1FF076EE">
            <w:pPr>
              <w:pStyle w:val="9"/>
              <w:keepNext/>
              <w:spacing w:after="0" w:line="440" w:lineRule="exact"/>
              <w:ind w:left="63" w:right="63"/>
              <w:rPr>
                <w:rFonts w:eastAsia="仿宋_GB2312"/>
                <w:color w:val="000000"/>
                <w:kern w:val="2"/>
                <w:sz w:val="28"/>
                <w:szCs w:val="28"/>
                <w:lang w:val="en-US" w:eastAsia="zh-CN"/>
              </w:rPr>
            </w:pPr>
          </w:p>
        </w:tc>
        <w:tc>
          <w:tcPr>
            <w:tcW w:w="1560" w:type="dxa"/>
            <w:noWrap w:val="0"/>
            <w:vAlign w:val="center"/>
          </w:tcPr>
          <w:p w14:paraId="7B8140AA">
            <w:pPr>
              <w:pStyle w:val="9"/>
              <w:keepNext/>
              <w:spacing w:after="0" w:line="440" w:lineRule="exact"/>
              <w:ind w:left="63" w:right="63"/>
              <w:rPr>
                <w:rFonts w:eastAsia="仿宋_GB2312"/>
                <w:color w:val="000000"/>
                <w:kern w:val="2"/>
                <w:sz w:val="28"/>
                <w:szCs w:val="28"/>
                <w:lang w:val="en-US" w:eastAsia="zh-CN"/>
              </w:rPr>
            </w:pPr>
          </w:p>
        </w:tc>
        <w:tc>
          <w:tcPr>
            <w:tcW w:w="2126" w:type="dxa"/>
            <w:noWrap w:val="0"/>
            <w:vAlign w:val="center"/>
          </w:tcPr>
          <w:p w14:paraId="7C48533C">
            <w:pPr>
              <w:pStyle w:val="9"/>
              <w:keepNext/>
              <w:spacing w:after="0" w:line="440" w:lineRule="exact"/>
              <w:ind w:left="63" w:right="63"/>
              <w:rPr>
                <w:rFonts w:eastAsia="仿宋_GB2312"/>
                <w:color w:val="000000"/>
                <w:kern w:val="2"/>
                <w:sz w:val="28"/>
                <w:szCs w:val="28"/>
                <w:lang w:val="en-US" w:eastAsia="zh-CN"/>
              </w:rPr>
            </w:pPr>
          </w:p>
        </w:tc>
        <w:tc>
          <w:tcPr>
            <w:tcW w:w="1417" w:type="dxa"/>
            <w:noWrap w:val="0"/>
            <w:vAlign w:val="center"/>
          </w:tcPr>
          <w:p w14:paraId="59A01ED2">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center"/>
          </w:tcPr>
          <w:p w14:paraId="40006152">
            <w:pPr>
              <w:pStyle w:val="9"/>
              <w:keepNext/>
              <w:spacing w:after="0" w:line="440" w:lineRule="exact"/>
              <w:ind w:left="63" w:right="63"/>
              <w:rPr>
                <w:rFonts w:eastAsia="仿宋_GB2312"/>
                <w:color w:val="000000"/>
                <w:kern w:val="2"/>
                <w:sz w:val="28"/>
                <w:szCs w:val="28"/>
                <w:lang w:val="en-US" w:eastAsia="zh-CN"/>
              </w:rPr>
            </w:pPr>
          </w:p>
        </w:tc>
        <w:tc>
          <w:tcPr>
            <w:tcW w:w="850" w:type="dxa"/>
            <w:noWrap w:val="0"/>
            <w:vAlign w:val="center"/>
          </w:tcPr>
          <w:p w14:paraId="45A88B0D">
            <w:pPr>
              <w:pStyle w:val="9"/>
              <w:keepNext/>
              <w:spacing w:after="0" w:line="440" w:lineRule="exact"/>
              <w:ind w:left="63" w:right="63"/>
              <w:rPr>
                <w:rFonts w:eastAsia="仿宋_GB2312"/>
                <w:color w:val="000000"/>
                <w:kern w:val="2"/>
                <w:sz w:val="28"/>
                <w:szCs w:val="28"/>
                <w:lang w:val="en-US" w:eastAsia="zh-CN"/>
              </w:rPr>
            </w:pPr>
          </w:p>
        </w:tc>
      </w:tr>
    </w:tbl>
    <w:p w14:paraId="641B6753">
      <w:pPr>
        <w:spacing w:line="440" w:lineRule="exact"/>
        <w:rPr>
          <w:rFonts w:ascii="Times New Roman" w:hAnsi="Times New Roman" w:eastAsia="仿宋_GB2312"/>
          <w:b/>
          <w:color w:val="000000"/>
          <w:sz w:val="28"/>
          <w:szCs w:val="28"/>
        </w:rPr>
        <w:sectPr>
          <w:pgSz w:w="16838" w:h="11906" w:orient="landscape"/>
          <w:pgMar w:top="1554" w:right="1418" w:bottom="1531" w:left="1418" w:header="851" w:footer="992" w:gutter="0"/>
          <w:pgNumType w:fmt="decimal"/>
          <w:cols w:space="720" w:num="1"/>
          <w:titlePg/>
          <w:docGrid w:type="linesAndChars" w:linePitch="312" w:charSpace="0"/>
        </w:sectPr>
      </w:pPr>
    </w:p>
    <w:p w14:paraId="5E325B1D">
      <w:pPr>
        <w:spacing w:line="440" w:lineRule="exact"/>
        <w:rPr>
          <w:rFonts w:ascii="Times New Roman" w:hAnsi="Times New Roman" w:eastAsia="黑体"/>
          <w:color w:val="000000"/>
          <w:sz w:val="28"/>
          <w:szCs w:val="28"/>
        </w:rPr>
      </w:pPr>
      <w:r>
        <w:rPr>
          <w:rFonts w:ascii="Times New Roman" w:hAnsi="Times New Roman" w:eastAsia="仿宋_GB2312"/>
          <w:color w:val="000000"/>
          <w:sz w:val="28"/>
          <w:szCs w:val="28"/>
        </w:rPr>
        <w:t>附</w:t>
      </w:r>
      <w:bookmarkStart w:id="1622" w:name="_Toc296891053"/>
      <w:bookmarkStart w:id="1623" w:name="_Toc296944564"/>
      <w:bookmarkStart w:id="1624" w:name="_Toc267261692"/>
      <w:bookmarkStart w:id="1625" w:name="_Toc296347224"/>
      <w:bookmarkStart w:id="1626" w:name="_Toc296503225"/>
      <w:bookmarkStart w:id="1627" w:name="_Toc296346726"/>
      <w:bookmarkStart w:id="1628" w:name="_Toc296891265"/>
      <w:r>
        <w:rPr>
          <w:rFonts w:ascii="Times New Roman" w:hAnsi="Times New Roman" w:eastAsia="仿宋_GB2312"/>
          <w:color w:val="000000"/>
          <w:sz w:val="28"/>
          <w:szCs w:val="28"/>
        </w:rPr>
        <w:t>件2：</w:t>
      </w:r>
    </w:p>
    <w:bookmarkEnd w:id="1622"/>
    <w:bookmarkEnd w:id="1623"/>
    <w:bookmarkEnd w:id="1624"/>
    <w:bookmarkEnd w:id="1625"/>
    <w:bookmarkEnd w:id="1626"/>
    <w:bookmarkEnd w:id="1627"/>
    <w:bookmarkEnd w:id="1628"/>
    <w:p w14:paraId="313E9C30">
      <w:pPr>
        <w:spacing w:before="156" w:beforeLines="50" w:after="156" w:afterLines="50" w:line="440" w:lineRule="exact"/>
        <w:jc w:val="center"/>
        <w:rPr>
          <w:rFonts w:hint="eastAsia" w:ascii="Times New Roman" w:hAnsi="Times New Roman" w:eastAsia="黑体"/>
          <w:color w:val="000000"/>
          <w:sz w:val="28"/>
          <w:szCs w:val="28"/>
        </w:rPr>
      </w:pPr>
      <w:r>
        <w:rPr>
          <w:rFonts w:ascii="Times New Roman" w:hAnsi="Times New Roman" w:eastAsia="黑体"/>
          <w:color w:val="000000"/>
          <w:sz w:val="28"/>
          <w:szCs w:val="28"/>
        </w:rPr>
        <w:t>发包人供应材料设备一览表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2D7221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14:paraId="22A7EAD1">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序号</w:t>
            </w:r>
          </w:p>
        </w:tc>
        <w:tc>
          <w:tcPr>
            <w:tcW w:w="1276" w:type="dxa"/>
            <w:tcBorders>
              <w:top w:val="single" w:color="auto" w:sz="12" w:space="0"/>
              <w:bottom w:val="double" w:color="auto" w:sz="6" w:space="0"/>
            </w:tcBorders>
            <w:noWrap w:val="0"/>
            <w:vAlign w:val="center"/>
          </w:tcPr>
          <w:p w14:paraId="662FC4BC">
            <w:pPr>
              <w:pStyle w:val="9"/>
              <w:keepNext/>
              <w:spacing w:after="0" w:line="440" w:lineRule="exact"/>
              <w:ind w:left="63" w:right="63"/>
              <w:rPr>
                <w:rFonts w:hint="eastAsia" w:eastAsia="仿宋_GB2312"/>
                <w:color w:val="000000"/>
                <w:kern w:val="2"/>
                <w:sz w:val="28"/>
                <w:szCs w:val="28"/>
                <w:lang w:val="en-US" w:eastAsia="zh-CN"/>
              </w:rPr>
            </w:pPr>
            <w:r>
              <w:rPr>
                <w:rFonts w:hint="eastAsia" w:eastAsia="仿宋_GB2312"/>
                <w:color w:val="000000"/>
                <w:kern w:val="2"/>
                <w:sz w:val="28"/>
                <w:szCs w:val="28"/>
                <w:lang w:val="en-US" w:eastAsia="zh-CN"/>
              </w:rPr>
              <w:t xml:space="preserve">  </w:t>
            </w:r>
            <w:r>
              <w:rPr>
                <w:rFonts w:eastAsia="仿宋_GB2312"/>
                <w:color w:val="000000"/>
                <w:kern w:val="2"/>
                <w:sz w:val="28"/>
                <w:szCs w:val="28"/>
                <w:lang w:val="en-US" w:eastAsia="zh-CN"/>
              </w:rPr>
              <w:t>材料、</w:t>
            </w:r>
          </w:p>
          <w:p w14:paraId="789F5750">
            <w:pPr>
              <w:pStyle w:val="9"/>
              <w:keepNext/>
              <w:spacing w:after="0" w:line="440" w:lineRule="exact"/>
              <w:ind w:left="0" w:leftChars="0" w:right="63"/>
              <w:jc w:val="both"/>
              <w:rPr>
                <w:rFonts w:eastAsia="仿宋_GB2312"/>
                <w:color w:val="000000"/>
                <w:kern w:val="2"/>
                <w:sz w:val="28"/>
                <w:szCs w:val="28"/>
                <w:lang w:val="en-US" w:eastAsia="zh-CN"/>
              </w:rPr>
            </w:pPr>
            <w:r>
              <w:rPr>
                <w:rFonts w:eastAsia="仿宋_GB2312"/>
                <w:color w:val="000000"/>
                <w:kern w:val="2"/>
                <w:sz w:val="28"/>
                <w:szCs w:val="28"/>
                <w:lang w:val="en-US" w:eastAsia="zh-CN"/>
              </w:rPr>
              <w:t>设备品种</w:t>
            </w:r>
          </w:p>
        </w:tc>
        <w:tc>
          <w:tcPr>
            <w:tcW w:w="1418" w:type="dxa"/>
            <w:tcBorders>
              <w:top w:val="single" w:color="auto" w:sz="12" w:space="0"/>
              <w:bottom w:val="double" w:color="auto" w:sz="6" w:space="0"/>
            </w:tcBorders>
            <w:noWrap w:val="0"/>
            <w:vAlign w:val="center"/>
          </w:tcPr>
          <w:p w14:paraId="0542EC0F">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规格型号</w:t>
            </w:r>
          </w:p>
        </w:tc>
        <w:tc>
          <w:tcPr>
            <w:tcW w:w="940" w:type="dxa"/>
            <w:tcBorders>
              <w:top w:val="single" w:color="auto" w:sz="12" w:space="0"/>
              <w:bottom w:val="double" w:color="auto" w:sz="6" w:space="0"/>
            </w:tcBorders>
            <w:noWrap w:val="0"/>
            <w:vAlign w:val="center"/>
          </w:tcPr>
          <w:p w14:paraId="0D461460">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单位</w:t>
            </w:r>
          </w:p>
        </w:tc>
        <w:tc>
          <w:tcPr>
            <w:tcW w:w="851" w:type="dxa"/>
            <w:tcBorders>
              <w:top w:val="single" w:color="auto" w:sz="12" w:space="0"/>
              <w:bottom w:val="double" w:color="auto" w:sz="6" w:space="0"/>
            </w:tcBorders>
            <w:noWrap w:val="0"/>
            <w:vAlign w:val="center"/>
          </w:tcPr>
          <w:p w14:paraId="76CDFCB6">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数量</w:t>
            </w:r>
          </w:p>
        </w:tc>
        <w:tc>
          <w:tcPr>
            <w:tcW w:w="1044" w:type="dxa"/>
            <w:tcBorders>
              <w:top w:val="single" w:color="auto" w:sz="12" w:space="0"/>
              <w:bottom w:val="double" w:color="auto" w:sz="6" w:space="0"/>
            </w:tcBorders>
            <w:noWrap w:val="0"/>
            <w:vAlign w:val="center"/>
          </w:tcPr>
          <w:p w14:paraId="00BB9862">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单价</w:t>
            </w:r>
            <w:r>
              <w:rPr>
                <w:rFonts w:hint="eastAsia" w:eastAsia="仿宋_GB2312"/>
                <w:color w:val="000000"/>
                <w:kern w:val="2"/>
                <w:sz w:val="28"/>
                <w:szCs w:val="28"/>
                <w:lang w:val="en-US" w:eastAsia="zh-CN"/>
              </w:rPr>
              <w:t>（元）</w:t>
            </w:r>
          </w:p>
        </w:tc>
        <w:tc>
          <w:tcPr>
            <w:tcW w:w="992" w:type="dxa"/>
            <w:tcBorders>
              <w:top w:val="single" w:color="auto" w:sz="12" w:space="0"/>
              <w:bottom w:val="double" w:color="auto" w:sz="6" w:space="0"/>
            </w:tcBorders>
            <w:noWrap w:val="0"/>
            <w:vAlign w:val="center"/>
          </w:tcPr>
          <w:p w14:paraId="38A0842E">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质量等级</w:t>
            </w:r>
          </w:p>
        </w:tc>
        <w:tc>
          <w:tcPr>
            <w:tcW w:w="851" w:type="dxa"/>
            <w:tcBorders>
              <w:top w:val="single" w:color="auto" w:sz="12" w:space="0"/>
              <w:bottom w:val="double" w:color="auto" w:sz="6" w:space="0"/>
            </w:tcBorders>
            <w:noWrap w:val="0"/>
            <w:vAlign w:val="center"/>
          </w:tcPr>
          <w:p w14:paraId="2CD0D66B">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供应时间</w:t>
            </w:r>
          </w:p>
        </w:tc>
        <w:tc>
          <w:tcPr>
            <w:tcW w:w="1487" w:type="dxa"/>
            <w:tcBorders>
              <w:top w:val="single" w:color="auto" w:sz="12" w:space="0"/>
              <w:bottom w:val="double" w:color="auto" w:sz="6" w:space="0"/>
            </w:tcBorders>
            <w:noWrap w:val="0"/>
            <w:vAlign w:val="center"/>
          </w:tcPr>
          <w:p w14:paraId="63E7AA5B">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送达地点</w:t>
            </w:r>
          </w:p>
        </w:tc>
        <w:tc>
          <w:tcPr>
            <w:tcW w:w="992" w:type="dxa"/>
            <w:tcBorders>
              <w:top w:val="single" w:color="auto" w:sz="12" w:space="0"/>
              <w:bottom w:val="double" w:color="auto" w:sz="6" w:space="0"/>
            </w:tcBorders>
            <w:noWrap w:val="0"/>
            <w:vAlign w:val="center"/>
          </w:tcPr>
          <w:p w14:paraId="14EF7338">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备注</w:t>
            </w:r>
          </w:p>
        </w:tc>
      </w:tr>
      <w:tr w14:paraId="47F7CB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14:paraId="5E70FBEC">
            <w:pPr>
              <w:pStyle w:val="9"/>
              <w:keepNext/>
              <w:spacing w:after="0" w:line="440" w:lineRule="exact"/>
              <w:ind w:left="63" w:right="63"/>
              <w:rPr>
                <w:rFonts w:eastAsia="仿宋_GB2312"/>
                <w:color w:val="000000"/>
                <w:kern w:val="2"/>
                <w:sz w:val="28"/>
                <w:szCs w:val="28"/>
                <w:lang w:val="en-US" w:eastAsia="zh-CN"/>
              </w:rPr>
            </w:pPr>
          </w:p>
        </w:tc>
        <w:tc>
          <w:tcPr>
            <w:tcW w:w="1276" w:type="dxa"/>
            <w:tcBorders>
              <w:top w:val="double" w:color="auto" w:sz="6" w:space="0"/>
              <w:bottom w:val="single" w:color="auto" w:sz="6" w:space="0"/>
            </w:tcBorders>
            <w:noWrap w:val="0"/>
            <w:vAlign w:val="center"/>
          </w:tcPr>
          <w:p w14:paraId="3029147F">
            <w:pPr>
              <w:pStyle w:val="9"/>
              <w:keepNext/>
              <w:spacing w:after="0" w:line="440" w:lineRule="exact"/>
              <w:ind w:left="63" w:right="63"/>
              <w:rPr>
                <w:rFonts w:eastAsia="仿宋_GB2312"/>
                <w:color w:val="000000"/>
                <w:kern w:val="2"/>
                <w:sz w:val="28"/>
                <w:szCs w:val="28"/>
                <w:lang w:val="en-US" w:eastAsia="zh-CN"/>
              </w:rPr>
            </w:pPr>
          </w:p>
        </w:tc>
        <w:tc>
          <w:tcPr>
            <w:tcW w:w="1418" w:type="dxa"/>
            <w:tcBorders>
              <w:top w:val="double" w:color="auto" w:sz="6" w:space="0"/>
              <w:bottom w:val="single" w:color="auto" w:sz="6" w:space="0"/>
            </w:tcBorders>
            <w:noWrap w:val="0"/>
            <w:vAlign w:val="center"/>
          </w:tcPr>
          <w:p w14:paraId="2FDA5B78">
            <w:pPr>
              <w:pStyle w:val="9"/>
              <w:keepNext/>
              <w:spacing w:after="0" w:line="440" w:lineRule="exact"/>
              <w:ind w:left="63" w:right="63"/>
              <w:rPr>
                <w:rFonts w:eastAsia="仿宋_GB2312"/>
                <w:color w:val="000000"/>
                <w:kern w:val="2"/>
                <w:sz w:val="28"/>
                <w:szCs w:val="28"/>
                <w:lang w:val="en-US" w:eastAsia="zh-CN"/>
              </w:rPr>
            </w:pPr>
          </w:p>
        </w:tc>
        <w:tc>
          <w:tcPr>
            <w:tcW w:w="940" w:type="dxa"/>
            <w:tcBorders>
              <w:top w:val="double" w:color="auto" w:sz="6" w:space="0"/>
              <w:bottom w:val="single" w:color="auto" w:sz="6" w:space="0"/>
            </w:tcBorders>
            <w:noWrap w:val="0"/>
            <w:vAlign w:val="center"/>
          </w:tcPr>
          <w:p w14:paraId="6A9D1E30">
            <w:pPr>
              <w:pStyle w:val="9"/>
              <w:keepNext/>
              <w:spacing w:after="0" w:line="440" w:lineRule="exact"/>
              <w:ind w:left="63" w:right="63"/>
              <w:rPr>
                <w:rFonts w:eastAsia="仿宋_GB2312"/>
                <w:color w:val="000000"/>
                <w:kern w:val="2"/>
                <w:sz w:val="28"/>
                <w:szCs w:val="28"/>
                <w:lang w:val="en-US" w:eastAsia="zh-CN"/>
              </w:rPr>
            </w:pPr>
          </w:p>
        </w:tc>
        <w:tc>
          <w:tcPr>
            <w:tcW w:w="851" w:type="dxa"/>
            <w:tcBorders>
              <w:top w:val="double" w:color="auto" w:sz="6" w:space="0"/>
              <w:bottom w:val="single" w:color="auto" w:sz="6" w:space="0"/>
            </w:tcBorders>
            <w:noWrap w:val="0"/>
            <w:vAlign w:val="center"/>
          </w:tcPr>
          <w:p w14:paraId="2EA2A9AD">
            <w:pPr>
              <w:pStyle w:val="9"/>
              <w:keepNext/>
              <w:spacing w:after="0" w:line="440" w:lineRule="exact"/>
              <w:ind w:left="63" w:right="63"/>
              <w:rPr>
                <w:rFonts w:eastAsia="仿宋_GB2312"/>
                <w:color w:val="000000"/>
                <w:kern w:val="2"/>
                <w:sz w:val="28"/>
                <w:szCs w:val="28"/>
                <w:lang w:val="en-US" w:eastAsia="zh-CN"/>
              </w:rPr>
            </w:pPr>
          </w:p>
        </w:tc>
        <w:tc>
          <w:tcPr>
            <w:tcW w:w="1044" w:type="dxa"/>
            <w:tcBorders>
              <w:top w:val="double" w:color="auto" w:sz="6" w:space="0"/>
              <w:bottom w:val="single" w:color="auto" w:sz="6" w:space="0"/>
            </w:tcBorders>
            <w:noWrap w:val="0"/>
            <w:vAlign w:val="center"/>
          </w:tcPr>
          <w:p w14:paraId="538073AF">
            <w:pPr>
              <w:pStyle w:val="9"/>
              <w:keepNext/>
              <w:spacing w:after="0" w:line="440" w:lineRule="exact"/>
              <w:ind w:left="63" w:right="63"/>
              <w:rPr>
                <w:rFonts w:eastAsia="仿宋_GB2312"/>
                <w:color w:val="000000"/>
                <w:kern w:val="2"/>
                <w:sz w:val="28"/>
                <w:szCs w:val="28"/>
                <w:lang w:val="en-US" w:eastAsia="zh-CN"/>
              </w:rPr>
            </w:pPr>
          </w:p>
        </w:tc>
        <w:tc>
          <w:tcPr>
            <w:tcW w:w="992" w:type="dxa"/>
            <w:tcBorders>
              <w:top w:val="double" w:color="auto" w:sz="6" w:space="0"/>
              <w:bottom w:val="single" w:color="auto" w:sz="6" w:space="0"/>
            </w:tcBorders>
            <w:noWrap w:val="0"/>
            <w:vAlign w:val="center"/>
          </w:tcPr>
          <w:p w14:paraId="5EAC6127">
            <w:pPr>
              <w:pStyle w:val="9"/>
              <w:keepNext/>
              <w:spacing w:after="0" w:line="440" w:lineRule="exact"/>
              <w:ind w:left="63" w:right="63"/>
              <w:rPr>
                <w:rFonts w:eastAsia="仿宋_GB2312"/>
                <w:color w:val="000000"/>
                <w:kern w:val="2"/>
                <w:sz w:val="28"/>
                <w:szCs w:val="28"/>
                <w:lang w:val="en-US" w:eastAsia="zh-CN"/>
              </w:rPr>
            </w:pPr>
          </w:p>
        </w:tc>
        <w:tc>
          <w:tcPr>
            <w:tcW w:w="851" w:type="dxa"/>
            <w:tcBorders>
              <w:top w:val="double" w:color="auto" w:sz="6" w:space="0"/>
              <w:bottom w:val="single" w:color="auto" w:sz="6" w:space="0"/>
            </w:tcBorders>
            <w:noWrap w:val="0"/>
            <w:vAlign w:val="center"/>
          </w:tcPr>
          <w:p w14:paraId="2513062F">
            <w:pPr>
              <w:pStyle w:val="9"/>
              <w:keepNext/>
              <w:spacing w:after="0" w:line="440" w:lineRule="exact"/>
              <w:ind w:left="63" w:right="63"/>
              <w:rPr>
                <w:rFonts w:eastAsia="仿宋_GB2312"/>
                <w:color w:val="000000"/>
                <w:kern w:val="2"/>
                <w:sz w:val="28"/>
                <w:szCs w:val="28"/>
                <w:lang w:val="en-US" w:eastAsia="zh-CN"/>
              </w:rPr>
            </w:pPr>
          </w:p>
        </w:tc>
        <w:tc>
          <w:tcPr>
            <w:tcW w:w="1487" w:type="dxa"/>
            <w:tcBorders>
              <w:top w:val="double" w:color="auto" w:sz="6" w:space="0"/>
              <w:bottom w:val="single" w:color="auto" w:sz="6" w:space="0"/>
            </w:tcBorders>
            <w:noWrap w:val="0"/>
            <w:vAlign w:val="center"/>
          </w:tcPr>
          <w:p w14:paraId="19EE4563">
            <w:pPr>
              <w:pStyle w:val="9"/>
              <w:keepNext/>
              <w:spacing w:after="0" w:line="440" w:lineRule="exact"/>
              <w:ind w:left="63" w:right="63"/>
              <w:rPr>
                <w:rFonts w:eastAsia="仿宋_GB2312"/>
                <w:color w:val="000000"/>
                <w:kern w:val="2"/>
                <w:sz w:val="28"/>
                <w:szCs w:val="28"/>
                <w:lang w:val="en-US" w:eastAsia="zh-CN"/>
              </w:rPr>
            </w:pPr>
          </w:p>
        </w:tc>
        <w:tc>
          <w:tcPr>
            <w:tcW w:w="992" w:type="dxa"/>
            <w:tcBorders>
              <w:top w:val="double" w:color="auto" w:sz="6" w:space="0"/>
              <w:bottom w:val="single" w:color="auto" w:sz="6" w:space="0"/>
            </w:tcBorders>
            <w:noWrap w:val="0"/>
            <w:vAlign w:val="center"/>
          </w:tcPr>
          <w:p w14:paraId="1EACA2BC">
            <w:pPr>
              <w:pStyle w:val="9"/>
              <w:keepNext/>
              <w:spacing w:after="0" w:line="440" w:lineRule="exact"/>
              <w:ind w:left="63" w:right="63"/>
              <w:rPr>
                <w:rFonts w:eastAsia="仿宋_GB2312"/>
                <w:color w:val="000000"/>
                <w:kern w:val="2"/>
                <w:sz w:val="28"/>
                <w:szCs w:val="28"/>
                <w:lang w:val="en-US" w:eastAsia="zh-CN"/>
              </w:rPr>
            </w:pPr>
          </w:p>
        </w:tc>
      </w:tr>
      <w:tr w14:paraId="73987C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14:paraId="1C6C3C8E">
            <w:pPr>
              <w:pStyle w:val="9"/>
              <w:keepNext/>
              <w:spacing w:after="0" w:line="440" w:lineRule="exact"/>
              <w:ind w:left="63" w:right="63"/>
              <w:rPr>
                <w:rFonts w:eastAsia="仿宋_GB2312"/>
                <w:color w:val="000000"/>
                <w:kern w:val="2"/>
                <w:sz w:val="28"/>
                <w:szCs w:val="28"/>
                <w:lang w:val="en-US" w:eastAsia="zh-CN"/>
              </w:rPr>
            </w:pPr>
          </w:p>
        </w:tc>
        <w:tc>
          <w:tcPr>
            <w:tcW w:w="1276" w:type="dxa"/>
            <w:tcBorders>
              <w:top w:val="nil"/>
            </w:tcBorders>
            <w:noWrap w:val="0"/>
            <w:vAlign w:val="center"/>
          </w:tcPr>
          <w:p w14:paraId="44F1CE8F">
            <w:pPr>
              <w:pStyle w:val="9"/>
              <w:keepNext/>
              <w:spacing w:after="0" w:line="440" w:lineRule="exact"/>
              <w:ind w:left="63" w:right="63"/>
              <w:rPr>
                <w:rFonts w:eastAsia="仿宋_GB2312"/>
                <w:color w:val="000000"/>
                <w:kern w:val="2"/>
                <w:sz w:val="28"/>
                <w:szCs w:val="28"/>
                <w:lang w:val="en-US" w:eastAsia="zh-CN"/>
              </w:rPr>
            </w:pPr>
          </w:p>
        </w:tc>
        <w:tc>
          <w:tcPr>
            <w:tcW w:w="1418" w:type="dxa"/>
            <w:tcBorders>
              <w:top w:val="nil"/>
            </w:tcBorders>
            <w:noWrap w:val="0"/>
            <w:vAlign w:val="center"/>
          </w:tcPr>
          <w:p w14:paraId="5B5BBC9D">
            <w:pPr>
              <w:pStyle w:val="9"/>
              <w:keepNext/>
              <w:spacing w:after="0" w:line="440" w:lineRule="exact"/>
              <w:ind w:left="63" w:right="63"/>
              <w:rPr>
                <w:rFonts w:eastAsia="仿宋_GB2312"/>
                <w:color w:val="000000"/>
                <w:kern w:val="2"/>
                <w:sz w:val="28"/>
                <w:szCs w:val="28"/>
                <w:lang w:val="en-US" w:eastAsia="zh-CN"/>
              </w:rPr>
            </w:pPr>
          </w:p>
        </w:tc>
        <w:tc>
          <w:tcPr>
            <w:tcW w:w="940" w:type="dxa"/>
            <w:tcBorders>
              <w:top w:val="nil"/>
            </w:tcBorders>
            <w:noWrap w:val="0"/>
            <w:vAlign w:val="center"/>
          </w:tcPr>
          <w:p w14:paraId="4BCE46F1">
            <w:pPr>
              <w:pStyle w:val="9"/>
              <w:keepNext/>
              <w:spacing w:after="0" w:line="440" w:lineRule="exact"/>
              <w:ind w:left="63" w:right="63"/>
              <w:rPr>
                <w:rFonts w:eastAsia="仿宋_GB2312"/>
                <w:color w:val="000000"/>
                <w:kern w:val="2"/>
                <w:sz w:val="28"/>
                <w:szCs w:val="28"/>
                <w:lang w:val="en-US" w:eastAsia="zh-CN"/>
              </w:rPr>
            </w:pPr>
          </w:p>
        </w:tc>
        <w:tc>
          <w:tcPr>
            <w:tcW w:w="851" w:type="dxa"/>
            <w:tcBorders>
              <w:top w:val="nil"/>
            </w:tcBorders>
            <w:noWrap w:val="0"/>
            <w:vAlign w:val="center"/>
          </w:tcPr>
          <w:p w14:paraId="6C38862F">
            <w:pPr>
              <w:pStyle w:val="9"/>
              <w:keepNext/>
              <w:spacing w:after="0" w:line="440" w:lineRule="exact"/>
              <w:ind w:left="63" w:right="63"/>
              <w:rPr>
                <w:rFonts w:eastAsia="仿宋_GB2312"/>
                <w:color w:val="000000"/>
                <w:kern w:val="2"/>
                <w:sz w:val="28"/>
                <w:szCs w:val="28"/>
                <w:lang w:val="en-US" w:eastAsia="zh-CN"/>
              </w:rPr>
            </w:pPr>
          </w:p>
        </w:tc>
        <w:tc>
          <w:tcPr>
            <w:tcW w:w="1044" w:type="dxa"/>
            <w:tcBorders>
              <w:top w:val="nil"/>
            </w:tcBorders>
            <w:noWrap w:val="0"/>
            <w:vAlign w:val="center"/>
          </w:tcPr>
          <w:p w14:paraId="2B0C9E51">
            <w:pPr>
              <w:pStyle w:val="9"/>
              <w:keepNext/>
              <w:spacing w:after="0" w:line="440" w:lineRule="exact"/>
              <w:ind w:left="63" w:right="63"/>
              <w:rPr>
                <w:rFonts w:eastAsia="仿宋_GB2312"/>
                <w:color w:val="000000"/>
                <w:kern w:val="2"/>
                <w:sz w:val="28"/>
                <w:szCs w:val="28"/>
                <w:lang w:val="en-US" w:eastAsia="zh-CN"/>
              </w:rPr>
            </w:pPr>
          </w:p>
        </w:tc>
        <w:tc>
          <w:tcPr>
            <w:tcW w:w="992" w:type="dxa"/>
            <w:tcBorders>
              <w:top w:val="nil"/>
            </w:tcBorders>
            <w:noWrap w:val="0"/>
            <w:vAlign w:val="center"/>
          </w:tcPr>
          <w:p w14:paraId="39324698">
            <w:pPr>
              <w:pStyle w:val="9"/>
              <w:keepNext/>
              <w:spacing w:after="0" w:line="440" w:lineRule="exact"/>
              <w:ind w:left="63" w:right="63"/>
              <w:rPr>
                <w:rFonts w:eastAsia="仿宋_GB2312"/>
                <w:color w:val="000000"/>
                <w:kern w:val="2"/>
                <w:sz w:val="28"/>
                <w:szCs w:val="28"/>
                <w:lang w:val="en-US" w:eastAsia="zh-CN"/>
              </w:rPr>
            </w:pPr>
          </w:p>
        </w:tc>
        <w:tc>
          <w:tcPr>
            <w:tcW w:w="851" w:type="dxa"/>
            <w:tcBorders>
              <w:top w:val="nil"/>
            </w:tcBorders>
            <w:noWrap w:val="0"/>
            <w:vAlign w:val="center"/>
          </w:tcPr>
          <w:p w14:paraId="0EDF1131">
            <w:pPr>
              <w:pStyle w:val="9"/>
              <w:keepNext/>
              <w:spacing w:after="0" w:line="440" w:lineRule="exact"/>
              <w:ind w:left="63" w:right="63"/>
              <w:rPr>
                <w:rFonts w:eastAsia="仿宋_GB2312"/>
                <w:color w:val="000000"/>
                <w:kern w:val="2"/>
                <w:sz w:val="28"/>
                <w:szCs w:val="28"/>
                <w:lang w:val="en-US" w:eastAsia="zh-CN"/>
              </w:rPr>
            </w:pPr>
          </w:p>
        </w:tc>
        <w:tc>
          <w:tcPr>
            <w:tcW w:w="1487" w:type="dxa"/>
            <w:tcBorders>
              <w:top w:val="nil"/>
            </w:tcBorders>
            <w:noWrap w:val="0"/>
            <w:vAlign w:val="center"/>
          </w:tcPr>
          <w:p w14:paraId="13DE7419">
            <w:pPr>
              <w:pStyle w:val="9"/>
              <w:keepNext/>
              <w:spacing w:after="0" w:line="440" w:lineRule="exact"/>
              <w:ind w:left="63" w:right="63"/>
              <w:rPr>
                <w:rFonts w:eastAsia="仿宋_GB2312"/>
                <w:color w:val="000000"/>
                <w:kern w:val="2"/>
                <w:sz w:val="28"/>
                <w:szCs w:val="28"/>
                <w:lang w:val="en-US" w:eastAsia="zh-CN"/>
              </w:rPr>
            </w:pPr>
          </w:p>
        </w:tc>
        <w:tc>
          <w:tcPr>
            <w:tcW w:w="992" w:type="dxa"/>
            <w:tcBorders>
              <w:top w:val="nil"/>
            </w:tcBorders>
            <w:noWrap w:val="0"/>
            <w:vAlign w:val="center"/>
          </w:tcPr>
          <w:p w14:paraId="607170D7">
            <w:pPr>
              <w:pStyle w:val="9"/>
              <w:keepNext/>
              <w:spacing w:after="0" w:line="440" w:lineRule="exact"/>
              <w:ind w:left="63" w:right="63"/>
              <w:rPr>
                <w:rFonts w:eastAsia="仿宋_GB2312"/>
                <w:color w:val="000000"/>
                <w:kern w:val="2"/>
                <w:sz w:val="28"/>
                <w:szCs w:val="28"/>
                <w:lang w:val="en-US" w:eastAsia="zh-CN"/>
              </w:rPr>
            </w:pPr>
          </w:p>
        </w:tc>
      </w:tr>
      <w:tr w14:paraId="40F75D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10DF6C2">
            <w:pPr>
              <w:pStyle w:val="9"/>
              <w:keepNext/>
              <w:spacing w:after="0" w:line="440" w:lineRule="exact"/>
              <w:ind w:left="63" w:right="63"/>
              <w:rPr>
                <w:rFonts w:eastAsia="仿宋_GB2312"/>
                <w:color w:val="000000"/>
                <w:kern w:val="2"/>
                <w:sz w:val="28"/>
                <w:szCs w:val="28"/>
                <w:lang w:val="en-US" w:eastAsia="zh-CN"/>
              </w:rPr>
            </w:pPr>
          </w:p>
        </w:tc>
        <w:tc>
          <w:tcPr>
            <w:tcW w:w="1276" w:type="dxa"/>
            <w:noWrap w:val="0"/>
            <w:vAlign w:val="center"/>
          </w:tcPr>
          <w:p w14:paraId="21DC73F2">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1ACFDC10">
            <w:pPr>
              <w:pStyle w:val="9"/>
              <w:keepNext/>
              <w:spacing w:after="0" w:line="440" w:lineRule="exact"/>
              <w:ind w:left="63" w:right="63"/>
              <w:rPr>
                <w:rFonts w:eastAsia="仿宋_GB2312"/>
                <w:color w:val="000000"/>
                <w:kern w:val="2"/>
                <w:sz w:val="28"/>
                <w:szCs w:val="28"/>
                <w:lang w:val="en-US" w:eastAsia="zh-CN"/>
              </w:rPr>
            </w:pPr>
          </w:p>
        </w:tc>
        <w:tc>
          <w:tcPr>
            <w:tcW w:w="940" w:type="dxa"/>
            <w:noWrap w:val="0"/>
            <w:vAlign w:val="center"/>
          </w:tcPr>
          <w:p w14:paraId="3F21948D">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center"/>
          </w:tcPr>
          <w:p w14:paraId="3D74A6E9">
            <w:pPr>
              <w:pStyle w:val="9"/>
              <w:keepNext/>
              <w:spacing w:after="0" w:line="440" w:lineRule="exact"/>
              <w:ind w:left="63" w:right="63"/>
              <w:rPr>
                <w:rFonts w:eastAsia="仿宋_GB2312"/>
                <w:color w:val="000000"/>
                <w:kern w:val="2"/>
                <w:sz w:val="28"/>
                <w:szCs w:val="28"/>
                <w:lang w:val="en-US" w:eastAsia="zh-CN"/>
              </w:rPr>
            </w:pPr>
          </w:p>
        </w:tc>
        <w:tc>
          <w:tcPr>
            <w:tcW w:w="1044" w:type="dxa"/>
            <w:noWrap w:val="0"/>
            <w:vAlign w:val="center"/>
          </w:tcPr>
          <w:p w14:paraId="76A0BD2A">
            <w:pPr>
              <w:pStyle w:val="9"/>
              <w:keepNext/>
              <w:spacing w:after="0" w:line="440" w:lineRule="exact"/>
              <w:ind w:left="63" w:right="63"/>
              <w:rPr>
                <w:rFonts w:eastAsia="仿宋_GB2312"/>
                <w:color w:val="000000"/>
                <w:kern w:val="2"/>
                <w:sz w:val="28"/>
                <w:szCs w:val="28"/>
                <w:lang w:val="en-US" w:eastAsia="zh-CN"/>
              </w:rPr>
            </w:pPr>
          </w:p>
        </w:tc>
        <w:tc>
          <w:tcPr>
            <w:tcW w:w="992" w:type="dxa"/>
            <w:noWrap w:val="0"/>
            <w:vAlign w:val="center"/>
          </w:tcPr>
          <w:p w14:paraId="7E056021">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center"/>
          </w:tcPr>
          <w:p w14:paraId="63BDAF9A">
            <w:pPr>
              <w:pStyle w:val="9"/>
              <w:keepNext/>
              <w:spacing w:after="0" w:line="440" w:lineRule="exact"/>
              <w:ind w:left="63" w:right="63"/>
              <w:rPr>
                <w:rFonts w:eastAsia="仿宋_GB2312"/>
                <w:color w:val="000000"/>
                <w:kern w:val="2"/>
                <w:sz w:val="28"/>
                <w:szCs w:val="28"/>
                <w:lang w:val="en-US" w:eastAsia="zh-CN"/>
              </w:rPr>
            </w:pPr>
          </w:p>
        </w:tc>
        <w:tc>
          <w:tcPr>
            <w:tcW w:w="1487" w:type="dxa"/>
            <w:noWrap w:val="0"/>
            <w:vAlign w:val="center"/>
          </w:tcPr>
          <w:p w14:paraId="0ECFB621">
            <w:pPr>
              <w:pStyle w:val="9"/>
              <w:keepNext/>
              <w:spacing w:after="0" w:line="440" w:lineRule="exact"/>
              <w:ind w:left="63" w:right="63"/>
              <w:rPr>
                <w:rFonts w:eastAsia="仿宋_GB2312"/>
                <w:color w:val="000000"/>
                <w:kern w:val="2"/>
                <w:sz w:val="28"/>
                <w:szCs w:val="28"/>
                <w:lang w:val="en-US" w:eastAsia="zh-CN"/>
              </w:rPr>
            </w:pPr>
          </w:p>
        </w:tc>
        <w:tc>
          <w:tcPr>
            <w:tcW w:w="992" w:type="dxa"/>
            <w:noWrap w:val="0"/>
            <w:vAlign w:val="center"/>
          </w:tcPr>
          <w:p w14:paraId="24634616">
            <w:pPr>
              <w:pStyle w:val="9"/>
              <w:keepNext/>
              <w:spacing w:after="0" w:line="440" w:lineRule="exact"/>
              <w:ind w:left="63" w:right="63"/>
              <w:rPr>
                <w:rFonts w:eastAsia="仿宋_GB2312"/>
                <w:color w:val="000000"/>
                <w:kern w:val="2"/>
                <w:sz w:val="28"/>
                <w:szCs w:val="28"/>
                <w:lang w:val="en-US" w:eastAsia="zh-CN"/>
              </w:rPr>
            </w:pPr>
          </w:p>
        </w:tc>
      </w:tr>
      <w:tr w14:paraId="59307B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194C062">
            <w:pPr>
              <w:pStyle w:val="9"/>
              <w:keepNext/>
              <w:spacing w:after="0" w:line="440" w:lineRule="exact"/>
              <w:ind w:left="63" w:right="63"/>
              <w:rPr>
                <w:rFonts w:eastAsia="仿宋_GB2312"/>
                <w:color w:val="000000"/>
                <w:kern w:val="2"/>
                <w:sz w:val="28"/>
                <w:szCs w:val="28"/>
                <w:lang w:val="en-US" w:eastAsia="zh-CN"/>
              </w:rPr>
            </w:pPr>
          </w:p>
        </w:tc>
        <w:tc>
          <w:tcPr>
            <w:tcW w:w="1276" w:type="dxa"/>
            <w:noWrap w:val="0"/>
            <w:vAlign w:val="center"/>
          </w:tcPr>
          <w:p w14:paraId="649BD221">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1D889425">
            <w:pPr>
              <w:pStyle w:val="9"/>
              <w:keepNext/>
              <w:spacing w:after="0" w:line="440" w:lineRule="exact"/>
              <w:ind w:left="63" w:right="63"/>
              <w:rPr>
                <w:rFonts w:eastAsia="仿宋_GB2312"/>
                <w:color w:val="000000"/>
                <w:kern w:val="2"/>
                <w:sz w:val="28"/>
                <w:szCs w:val="28"/>
                <w:lang w:val="en-US" w:eastAsia="zh-CN"/>
              </w:rPr>
            </w:pPr>
          </w:p>
        </w:tc>
        <w:tc>
          <w:tcPr>
            <w:tcW w:w="940" w:type="dxa"/>
            <w:noWrap w:val="0"/>
            <w:vAlign w:val="center"/>
          </w:tcPr>
          <w:p w14:paraId="40653072">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center"/>
          </w:tcPr>
          <w:p w14:paraId="1D01D146">
            <w:pPr>
              <w:pStyle w:val="9"/>
              <w:keepNext/>
              <w:spacing w:after="0" w:line="440" w:lineRule="exact"/>
              <w:ind w:left="63" w:right="63"/>
              <w:rPr>
                <w:rFonts w:eastAsia="仿宋_GB2312"/>
                <w:color w:val="000000"/>
                <w:kern w:val="2"/>
                <w:sz w:val="28"/>
                <w:szCs w:val="28"/>
                <w:lang w:val="en-US" w:eastAsia="zh-CN"/>
              </w:rPr>
            </w:pPr>
          </w:p>
        </w:tc>
        <w:tc>
          <w:tcPr>
            <w:tcW w:w="1044" w:type="dxa"/>
            <w:noWrap w:val="0"/>
            <w:vAlign w:val="center"/>
          </w:tcPr>
          <w:p w14:paraId="2BB7467C">
            <w:pPr>
              <w:pStyle w:val="9"/>
              <w:keepNext/>
              <w:spacing w:after="0" w:line="440" w:lineRule="exact"/>
              <w:ind w:left="63" w:right="63"/>
              <w:rPr>
                <w:rFonts w:eastAsia="仿宋_GB2312"/>
                <w:color w:val="000000"/>
                <w:kern w:val="2"/>
                <w:sz w:val="28"/>
                <w:szCs w:val="28"/>
                <w:lang w:val="en-US" w:eastAsia="zh-CN"/>
              </w:rPr>
            </w:pPr>
          </w:p>
        </w:tc>
        <w:tc>
          <w:tcPr>
            <w:tcW w:w="992" w:type="dxa"/>
            <w:noWrap w:val="0"/>
            <w:vAlign w:val="center"/>
          </w:tcPr>
          <w:p w14:paraId="28EDF9CD">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center"/>
          </w:tcPr>
          <w:p w14:paraId="097B44A1">
            <w:pPr>
              <w:pStyle w:val="9"/>
              <w:keepNext/>
              <w:spacing w:after="0" w:line="440" w:lineRule="exact"/>
              <w:ind w:left="63" w:right="63"/>
              <w:rPr>
                <w:rFonts w:eastAsia="仿宋_GB2312"/>
                <w:color w:val="000000"/>
                <w:kern w:val="2"/>
                <w:sz w:val="28"/>
                <w:szCs w:val="28"/>
                <w:lang w:val="en-US" w:eastAsia="zh-CN"/>
              </w:rPr>
            </w:pPr>
          </w:p>
        </w:tc>
        <w:tc>
          <w:tcPr>
            <w:tcW w:w="1487" w:type="dxa"/>
            <w:noWrap w:val="0"/>
            <w:vAlign w:val="center"/>
          </w:tcPr>
          <w:p w14:paraId="11546AAD">
            <w:pPr>
              <w:pStyle w:val="9"/>
              <w:keepNext/>
              <w:spacing w:after="0" w:line="440" w:lineRule="exact"/>
              <w:ind w:left="63" w:right="63"/>
              <w:rPr>
                <w:rFonts w:eastAsia="仿宋_GB2312"/>
                <w:color w:val="000000"/>
                <w:kern w:val="2"/>
                <w:sz w:val="28"/>
                <w:szCs w:val="28"/>
                <w:lang w:val="en-US" w:eastAsia="zh-CN"/>
              </w:rPr>
            </w:pPr>
          </w:p>
        </w:tc>
        <w:tc>
          <w:tcPr>
            <w:tcW w:w="992" w:type="dxa"/>
            <w:noWrap w:val="0"/>
            <w:vAlign w:val="center"/>
          </w:tcPr>
          <w:p w14:paraId="7BF3CC7E">
            <w:pPr>
              <w:pStyle w:val="9"/>
              <w:keepNext/>
              <w:spacing w:after="0" w:line="440" w:lineRule="exact"/>
              <w:ind w:left="63" w:right="63"/>
              <w:rPr>
                <w:rFonts w:eastAsia="仿宋_GB2312"/>
                <w:color w:val="000000"/>
                <w:kern w:val="2"/>
                <w:sz w:val="28"/>
                <w:szCs w:val="28"/>
                <w:lang w:val="en-US" w:eastAsia="zh-CN"/>
              </w:rPr>
            </w:pPr>
          </w:p>
        </w:tc>
      </w:tr>
      <w:tr w14:paraId="557C15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A776D9C">
            <w:pPr>
              <w:pStyle w:val="9"/>
              <w:keepNext/>
              <w:spacing w:after="0" w:line="440" w:lineRule="exact"/>
              <w:ind w:left="63" w:right="63"/>
              <w:rPr>
                <w:rFonts w:eastAsia="仿宋_GB2312"/>
                <w:color w:val="000000"/>
                <w:kern w:val="2"/>
                <w:sz w:val="28"/>
                <w:szCs w:val="28"/>
                <w:lang w:val="en-US" w:eastAsia="zh-CN"/>
              </w:rPr>
            </w:pPr>
          </w:p>
        </w:tc>
        <w:tc>
          <w:tcPr>
            <w:tcW w:w="1276" w:type="dxa"/>
            <w:noWrap w:val="0"/>
            <w:vAlign w:val="center"/>
          </w:tcPr>
          <w:p w14:paraId="24F5E249">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4E78CB92">
            <w:pPr>
              <w:pStyle w:val="9"/>
              <w:keepNext/>
              <w:spacing w:after="0" w:line="440" w:lineRule="exact"/>
              <w:ind w:left="63" w:right="63"/>
              <w:rPr>
                <w:rFonts w:eastAsia="仿宋_GB2312"/>
                <w:color w:val="000000"/>
                <w:kern w:val="2"/>
                <w:sz w:val="28"/>
                <w:szCs w:val="28"/>
                <w:lang w:val="en-US" w:eastAsia="zh-CN"/>
              </w:rPr>
            </w:pPr>
          </w:p>
        </w:tc>
        <w:tc>
          <w:tcPr>
            <w:tcW w:w="940" w:type="dxa"/>
            <w:noWrap w:val="0"/>
            <w:vAlign w:val="center"/>
          </w:tcPr>
          <w:p w14:paraId="33527AE7">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center"/>
          </w:tcPr>
          <w:p w14:paraId="20C43E3A">
            <w:pPr>
              <w:pStyle w:val="9"/>
              <w:keepNext/>
              <w:spacing w:after="0" w:line="440" w:lineRule="exact"/>
              <w:ind w:left="63" w:right="63"/>
              <w:rPr>
                <w:rFonts w:eastAsia="仿宋_GB2312"/>
                <w:color w:val="000000"/>
                <w:kern w:val="2"/>
                <w:sz w:val="28"/>
                <w:szCs w:val="28"/>
                <w:lang w:val="en-US" w:eastAsia="zh-CN"/>
              </w:rPr>
            </w:pPr>
          </w:p>
        </w:tc>
        <w:tc>
          <w:tcPr>
            <w:tcW w:w="1044" w:type="dxa"/>
            <w:noWrap w:val="0"/>
            <w:vAlign w:val="center"/>
          </w:tcPr>
          <w:p w14:paraId="2142A923">
            <w:pPr>
              <w:pStyle w:val="9"/>
              <w:keepNext/>
              <w:spacing w:after="0" w:line="440" w:lineRule="exact"/>
              <w:ind w:left="63" w:right="63"/>
              <w:rPr>
                <w:rFonts w:eastAsia="仿宋_GB2312"/>
                <w:color w:val="000000"/>
                <w:kern w:val="2"/>
                <w:sz w:val="28"/>
                <w:szCs w:val="28"/>
                <w:lang w:val="en-US" w:eastAsia="zh-CN"/>
              </w:rPr>
            </w:pPr>
          </w:p>
        </w:tc>
        <w:tc>
          <w:tcPr>
            <w:tcW w:w="992" w:type="dxa"/>
            <w:noWrap w:val="0"/>
            <w:vAlign w:val="center"/>
          </w:tcPr>
          <w:p w14:paraId="6D186D92">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center"/>
          </w:tcPr>
          <w:p w14:paraId="6BED8533">
            <w:pPr>
              <w:pStyle w:val="9"/>
              <w:keepNext/>
              <w:spacing w:after="0" w:line="440" w:lineRule="exact"/>
              <w:ind w:left="63" w:right="63"/>
              <w:rPr>
                <w:rFonts w:eastAsia="仿宋_GB2312"/>
                <w:color w:val="000000"/>
                <w:kern w:val="2"/>
                <w:sz w:val="28"/>
                <w:szCs w:val="28"/>
                <w:lang w:val="en-US" w:eastAsia="zh-CN"/>
              </w:rPr>
            </w:pPr>
          </w:p>
        </w:tc>
        <w:tc>
          <w:tcPr>
            <w:tcW w:w="1487" w:type="dxa"/>
            <w:noWrap w:val="0"/>
            <w:vAlign w:val="center"/>
          </w:tcPr>
          <w:p w14:paraId="3441321A">
            <w:pPr>
              <w:pStyle w:val="9"/>
              <w:keepNext/>
              <w:spacing w:after="0" w:line="440" w:lineRule="exact"/>
              <w:ind w:left="63" w:right="63"/>
              <w:rPr>
                <w:rFonts w:eastAsia="仿宋_GB2312"/>
                <w:color w:val="000000"/>
                <w:kern w:val="2"/>
                <w:sz w:val="28"/>
                <w:szCs w:val="28"/>
                <w:lang w:val="en-US" w:eastAsia="zh-CN"/>
              </w:rPr>
            </w:pPr>
          </w:p>
        </w:tc>
        <w:tc>
          <w:tcPr>
            <w:tcW w:w="992" w:type="dxa"/>
            <w:noWrap w:val="0"/>
            <w:vAlign w:val="center"/>
          </w:tcPr>
          <w:p w14:paraId="6ACEF7F5">
            <w:pPr>
              <w:pStyle w:val="9"/>
              <w:keepNext/>
              <w:spacing w:after="0" w:line="440" w:lineRule="exact"/>
              <w:ind w:left="63" w:right="63"/>
              <w:rPr>
                <w:rFonts w:eastAsia="仿宋_GB2312"/>
                <w:color w:val="000000"/>
                <w:kern w:val="2"/>
                <w:sz w:val="28"/>
                <w:szCs w:val="28"/>
                <w:lang w:val="en-US" w:eastAsia="zh-CN"/>
              </w:rPr>
            </w:pPr>
          </w:p>
        </w:tc>
      </w:tr>
      <w:tr w14:paraId="5721B9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8814D88">
            <w:pPr>
              <w:pStyle w:val="9"/>
              <w:keepNext/>
              <w:spacing w:after="0" w:line="440" w:lineRule="exact"/>
              <w:ind w:left="63" w:right="63"/>
              <w:rPr>
                <w:rFonts w:eastAsia="仿宋_GB2312"/>
                <w:color w:val="000000"/>
                <w:kern w:val="2"/>
                <w:sz w:val="28"/>
                <w:szCs w:val="28"/>
                <w:lang w:val="en-US" w:eastAsia="zh-CN"/>
              </w:rPr>
            </w:pPr>
          </w:p>
        </w:tc>
        <w:tc>
          <w:tcPr>
            <w:tcW w:w="1276" w:type="dxa"/>
            <w:noWrap w:val="0"/>
            <w:vAlign w:val="center"/>
          </w:tcPr>
          <w:p w14:paraId="4B1C19A4">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4825E975">
            <w:pPr>
              <w:pStyle w:val="9"/>
              <w:keepNext/>
              <w:spacing w:after="0" w:line="440" w:lineRule="exact"/>
              <w:ind w:left="63" w:right="63"/>
              <w:rPr>
                <w:rFonts w:eastAsia="仿宋_GB2312"/>
                <w:color w:val="000000"/>
                <w:kern w:val="2"/>
                <w:sz w:val="28"/>
                <w:szCs w:val="28"/>
                <w:lang w:val="en-US" w:eastAsia="zh-CN"/>
              </w:rPr>
            </w:pPr>
          </w:p>
        </w:tc>
        <w:tc>
          <w:tcPr>
            <w:tcW w:w="940" w:type="dxa"/>
            <w:noWrap w:val="0"/>
            <w:vAlign w:val="center"/>
          </w:tcPr>
          <w:p w14:paraId="65836B55">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center"/>
          </w:tcPr>
          <w:p w14:paraId="4CDA0E3C">
            <w:pPr>
              <w:pStyle w:val="9"/>
              <w:keepNext/>
              <w:spacing w:after="0" w:line="440" w:lineRule="exact"/>
              <w:ind w:left="63" w:right="63"/>
              <w:rPr>
                <w:rFonts w:eastAsia="仿宋_GB2312"/>
                <w:color w:val="000000"/>
                <w:kern w:val="2"/>
                <w:sz w:val="28"/>
                <w:szCs w:val="28"/>
                <w:lang w:val="en-US" w:eastAsia="zh-CN"/>
              </w:rPr>
            </w:pPr>
          </w:p>
        </w:tc>
        <w:tc>
          <w:tcPr>
            <w:tcW w:w="1044" w:type="dxa"/>
            <w:noWrap w:val="0"/>
            <w:vAlign w:val="center"/>
          </w:tcPr>
          <w:p w14:paraId="5F8536CF">
            <w:pPr>
              <w:pStyle w:val="9"/>
              <w:keepNext/>
              <w:spacing w:after="0" w:line="440" w:lineRule="exact"/>
              <w:ind w:left="63" w:right="63"/>
              <w:rPr>
                <w:rFonts w:eastAsia="仿宋_GB2312"/>
                <w:color w:val="000000"/>
                <w:kern w:val="2"/>
                <w:sz w:val="28"/>
                <w:szCs w:val="28"/>
                <w:lang w:val="en-US" w:eastAsia="zh-CN"/>
              </w:rPr>
            </w:pPr>
          </w:p>
        </w:tc>
        <w:tc>
          <w:tcPr>
            <w:tcW w:w="992" w:type="dxa"/>
            <w:noWrap w:val="0"/>
            <w:vAlign w:val="center"/>
          </w:tcPr>
          <w:p w14:paraId="792ACB08">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center"/>
          </w:tcPr>
          <w:p w14:paraId="15B31B05">
            <w:pPr>
              <w:pStyle w:val="9"/>
              <w:keepNext/>
              <w:spacing w:after="0" w:line="440" w:lineRule="exact"/>
              <w:ind w:left="63" w:right="63"/>
              <w:rPr>
                <w:rFonts w:eastAsia="仿宋_GB2312"/>
                <w:color w:val="000000"/>
                <w:kern w:val="2"/>
                <w:sz w:val="28"/>
                <w:szCs w:val="28"/>
                <w:lang w:val="en-US" w:eastAsia="zh-CN"/>
              </w:rPr>
            </w:pPr>
          </w:p>
        </w:tc>
        <w:tc>
          <w:tcPr>
            <w:tcW w:w="1487" w:type="dxa"/>
            <w:noWrap w:val="0"/>
            <w:vAlign w:val="center"/>
          </w:tcPr>
          <w:p w14:paraId="420BED51">
            <w:pPr>
              <w:pStyle w:val="9"/>
              <w:keepNext/>
              <w:spacing w:after="0" w:line="440" w:lineRule="exact"/>
              <w:ind w:left="63" w:right="63"/>
              <w:rPr>
                <w:rFonts w:eastAsia="仿宋_GB2312"/>
                <w:color w:val="000000"/>
                <w:kern w:val="2"/>
                <w:sz w:val="28"/>
                <w:szCs w:val="28"/>
                <w:lang w:val="en-US" w:eastAsia="zh-CN"/>
              </w:rPr>
            </w:pPr>
          </w:p>
        </w:tc>
        <w:tc>
          <w:tcPr>
            <w:tcW w:w="992" w:type="dxa"/>
            <w:noWrap w:val="0"/>
            <w:vAlign w:val="center"/>
          </w:tcPr>
          <w:p w14:paraId="6F65E546">
            <w:pPr>
              <w:pStyle w:val="9"/>
              <w:keepNext/>
              <w:spacing w:after="0" w:line="440" w:lineRule="exact"/>
              <w:ind w:left="63" w:right="63"/>
              <w:rPr>
                <w:rFonts w:eastAsia="仿宋_GB2312"/>
                <w:color w:val="000000"/>
                <w:kern w:val="2"/>
                <w:sz w:val="28"/>
                <w:szCs w:val="28"/>
                <w:lang w:val="en-US" w:eastAsia="zh-CN"/>
              </w:rPr>
            </w:pPr>
          </w:p>
        </w:tc>
      </w:tr>
      <w:tr w14:paraId="5DA17F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5EC1C30">
            <w:pPr>
              <w:pStyle w:val="9"/>
              <w:keepNext/>
              <w:spacing w:after="0" w:line="440" w:lineRule="exact"/>
              <w:ind w:left="63" w:right="63"/>
              <w:rPr>
                <w:rFonts w:eastAsia="仿宋_GB2312"/>
                <w:color w:val="000000"/>
                <w:kern w:val="2"/>
                <w:sz w:val="28"/>
                <w:szCs w:val="28"/>
                <w:lang w:val="en-US" w:eastAsia="zh-CN"/>
              </w:rPr>
            </w:pPr>
          </w:p>
        </w:tc>
        <w:tc>
          <w:tcPr>
            <w:tcW w:w="1276" w:type="dxa"/>
            <w:noWrap w:val="0"/>
            <w:vAlign w:val="center"/>
          </w:tcPr>
          <w:p w14:paraId="53D8D7DC">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09C2A789">
            <w:pPr>
              <w:pStyle w:val="9"/>
              <w:keepNext/>
              <w:spacing w:after="0" w:line="440" w:lineRule="exact"/>
              <w:ind w:left="63" w:right="63"/>
              <w:rPr>
                <w:rFonts w:eastAsia="仿宋_GB2312"/>
                <w:color w:val="000000"/>
                <w:kern w:val="2"/>
                <w:sz w:val="28"/>
                <w:szCs w:val="28"/>
                <w:lang w:val="en-US" w:eastAsia="zh-CN"/>
              </w:rPr>
            </w:pPr>
          </w:p>
        </w:tc>
        <w:tc>
          <w:tcPr>
            <w:tcW w:w="940" w:type="dxa"/>
            <w:noWrap w:val="0"/>
            <w:vAlign w:val="center"/>
          </w:tcPr>
          <w:p w14:paraId="6CA63A8C">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center"/>
          </w:tcPr>
          <w:p w14:paraId="4E1888E9">
            <w:pPr>
              <w:pStyle w:val="9"/>
              <w:keepNext/>
              <w:spacing w:after="0" w:line="440" w:lineRule="exact"/>
              <w:ind w:left="63" w:right="63"/>
              <w:rPr>
                <w:rFonts w:eastAsia="仿宋_GB2312"/>
                <w:color w:val="000000"/>
                <w:kern w:val="2"/>
                <w:sz w:val="28"/>
                <w:szCs w:val="28"/>
                <w:lang w:val="en-US" w:eastAsia="zh-CN"/>
              </w:rPr>
            </w:pPr>
          </w:p>
        </w:tc>
        <w:tc>
          <w:tcPr>
            <w:tcW w:w="1044" w:type="dxa"/>
            <w:noWrap w:val="0"/>
            <w:vAlign w:val="center"/>
          </w:tcPr>
          <w:p w14:paraId="67962044">
            <w:pPr>
              <w:pStyle w:val="9"/>
              <w:keepNext/>
              <w:spacing w:after="0" w:line="440" w:lineRule="exact"/>
              <w:ind w:left="63" w:right="63"/>
              <w:rPr>
                <w:rFonts w:eastAsia="仿宋_GB2312"/>
                <w:color w:val="000000"/>
                <w:kern w:val="2"/>
                <w:sz w:val="28"/>
                <w:szCs w:val="28"/>
                <w:lang w:val="en-US" w:eastAsia="zh-CN"/>
              </w:rPr>
            </w:pPr>
          </w:p>
        </w:tc>
        <w:tc>
          <w:tcPr>
            <w:tcW w:w="992" w:type="dxa"/>
            <w:noWrap w:val="0"/>
            <w:vAlign w:val="center"/>
          </w:tcPr>
          <w:p w14:paraId="51B1030E">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center"/>
          </w:tcPr>
          <w:p w14:paraId="50ADCF6C">
            <w:pPr>
              <w:pStyle w:val="9"/>
              <w:keepNext/>
              <w:spacing w:after="0" w:line="440" w:lineRule="exact"/>
              <w:ind w:left="63" w:right="63"/>
              <w:rPr>
                <w:rFonts w:eastAsia="仿宋_GB2312"/>
                <w:color w:val="000000"/>
                <w:kern w:val="2"/>
                <w:sz w:val="28"/>
                <w:szCs w:val="28"/>
                <w:lang w:val="en-US" w:eastAsia="zh-CN"/>
              </w:rPr>
            </w:pPr>
          </w:p>
        </w:tc>
        <w:tc>
          <w:tcPr>
            <w:tcW w:w="1487" w:type="dxa"/>
            <w:noWrap w:val="0"/>
            <w:vAlign w:val="center"/>
          </w:tcPr>
          <w:p w14:paraId="1D01F288">
            <w:pPr>
              <w:pStyle w:val="9"/>
              <w:keepNext/>
              <w:spacing w:after="0" w:line="440" w:lineRule="exact"/>
              <w:ind w:left="63" w:right="63"/>
              <w:rPr>
                <w:rFonts w:eastAsia="仿宋_GB2312"/>
                <w:color w:val="000000"/>
                <w:kern w:val="2"/>
                <w:sz w:val="28"/>
                <w:szCs w:val="28"/>
                <w:lang w:val="en-US" w:eastAsia="zh-CN"/>
              </w:rPr>
            </w:pPr>
          </w:p>
        </w:tc>
        <w:tc>
          <w:tcPr>
            <w:tcW w:w="992" w:type="dxa"/>
            <w:noWrap w:val="0"/>
            <w:vAlign w:val="center"/>
          </w:tcPr>
          <w:p w14:paraId="5D9F160B">
            <w:pPr>
              <w:pStyle w:val="9"/>
              <w:keepNext/>
              <w:spacing w:after="0" w:line="440" w:lineRule="exact"/>
              <w:ind w:left="63" w:right="63"/>
              <w:rPr>
                <w:rFonts w:eastAsia="仿宋_GB2312"/>
                <w:color w:val="000000"/>
                <w:kern w:val="2"/>
                <w:sz w:val="28"/>
                <w:szCs w:val="28"/>
                <w:lang w:val="en-US" w:eastAsia="zh-CN"/>
              </w:rPr>
            </w:pPr>
          </w:p>
        </w:tc>
      </w:tr>
      <w:tr w14:paraId="1EE2D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D4A526A">
            <w:pPr>
              <w:pStyle w:val="9"/>
              <w:keepNext/>
              <w:spacing w:after="0" w:line="440" w:lineRule="exact"/>
              <w:ind w:left="63" w:right="63"/>
              <w:rPr>
                <w:rFonts w:eastAsia="仿宋_GB2312"/>
                <w:color w:val="000000"/>
                <w:kern w:val="2"/>
                <w:sz w:val="28"/>
                <w:szCs w:val="28"/>
                <w:lang w:val="en-US" w:eastAsia="zh-CN"/>
              </w:rPr>
            </w:pPr>
          </w:p>
        </w:tc>
        <w:tc>
          <w:tcPr>
            <w:tcW w:w="1276" w:type="dxa"/>
            <w:noWrap w:val="0"/>
            <w:vAlign w:val="center"/>
          </w:tcPr>
          <w:p w14:paraId="6E25FB1A">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0E76EC56">
            <w:pPr>
              <w:pStyle w:val="9"/>
              <w:keepNext/>
              <w:spacing w:after="0" w:line="440" w:lineRule="exact"/>
              <w:ind w:left="63" w:right="63"/>
              <w:rPr>
                <w:rFonts w:eastAsia="仿宋_GB2312"/>
                <w:color w:val="000000"/>
                <w:kern w:val="2"/>
                <w:sz w:val="28"/>
                <w:szCs w:val="28"/>
                <w:lang w:val="en-US" w:eastAsia="zh-CN"/>
              </w:rPr>
            </w:pPr>
          </w:p>
        </w:tc>
        <w:tc>
          <w:tcPr>
            <w:tcW w:w="940" w:type="dxa"/>
            <w:noWrap w:val="0"/>
            <w:vAlign w:val="center"/>
          </w:tcPr>
          <w:p w14:paraId="24557AF8">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center"/>
          </w:tcPr>
          <w:p w14:paraId="0BCA2212">
            <w:pPr>
              <w:pStyle w:val="9"/>
              <w:keepNext/>
              <w:spacing w:after="0" w:line="440" w:lineRule="exact"/>
              <w:ind w:left="63" w:right="63"/>
              <w:rPr>
                <w:rFonts w:eastAsia="仿宋_GB2312"/>
                <w:color w:val="000000"/>
                <w:kern w:val="2"/>
                <w:sz w:val="28"/>
                <w:szCs w:val="28"/>
                <w:lang w:val="en-US" w:eastAsia="zh-CN"/>
              </w:rPr>
            </w:pPr>
          </w:p>
        </w:tc>
        <w:tc>
          <w:tcPr>
            <w:tcW w:w="1044" w:type="dxa"/>
            <w:noWrap w:val="0"/>
            <w:vAlign w:val="center"/>
          </w:tcPr>
          <w:p w14:paraId="55CEEE3F">
            <w:pPr>
              <w:pStyle w:val="9"/>
              <w:keepNext/>
              <w:spacing w:after="0" w:line="440" w:lineRule="exact"/>
              <w:ind w:left="63" w:right="63"/>
              <w:rPr>
                <w:rFonts w:eastAsia="仿宋_GB2312"/>
                <w:color w:val="000000"/>
                <w:kern w:val="2"/>
                <w:sz w:val="28"/>
                <w:szCs w:val="28"/>
                <w:lang w:val="en-US" w:eastAsia="zh-CN"/>
              </w:rPr>
            </w:pPr>
          </w:p>
        </w:tc>
        <w:tc>
          <w:tcPr>
            <w:tcW w:w="992" w:type="dxa"/>
            <w:noWrap w:val="0"/>
            <w:vAlign w:val="center"/>
          </w:tcPr>
          <w:p w14:paraId="0157012F">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center"/>
          </w:tcPr>
          <w:p w14:paraId="357EAFB4">
            <w:pPr>
              <w:pStyle w:val="9"/>
              <w:keepNext/>
              <w:spacing w:after="0" w:line="440" w:lineRule="exact"/>
              <w:ind w:left="63" w:right="63"/>
              <w:rPr>
                <w:rFonts w:eastAsia="仿宋_GB2312"/>
                <w:color w:val="000000"/>
                <w:kern w:val="2"/>
                <w:sz w:val="28"/>
                <w:szCs w:val="28"/>
                <w:lang w:val="en-US" w:eastAsia="zh-CN"/>
              </w:rPr>
            </w:pPr>
          </w:p>
        </w:tc>
        <w:tc>
          <w:tcPr>
            <w:tcW w:w="1487" w:type="dxa"/>
            <w:noWrap w:val="0"/>
            <w:vAlign w:val="center"/>
          </w:tcPr>
          <w:p w14:paraId="1DDC7839">
            <w:pPr>
              <w:pStyle w:val="9"/>
              <w:keepNext/>
              <w:spacing w:after="0" w:line="440" w:lineRule="exact"/>
              <w:ind w:left="63" w:right="63"/>
              <w:rPr>
                <w:rFonts w:eastAsia="仿宋_GB2312"/>
                <w:color w:val="000000"/>
                <w:kern w:val="2"/>
                <w:sz w:val="28"/>
                <w:szCs w:val="28"/>
                <w:lang w:val="en-US" w:eastAsia="zh-CN"/>
              </w:rPr>
            </w:pPr>
          </w:p>
        </w:tc>
        <w:tc>
          <w:tcPr>
            <w:tcW w:w="992" w:type="dxa"/>
            <w:noWrap w:val="0"/>
            <w:vAlign w:val="center"/>
          </w:tcPr>
          <w:p w14:paraId="69C295EA">
            <w:pPr>
              <w:pStyle w:val="9"/>
              <w:keepNext/>
              <w:spacing w:after="0" w:line="440" w:lineRule="exact"/>
              <w:ind w:left="63" w:right="63"/>
              <w:rPr>
                <w:rFonts w:eastAsia="仿宋_GB2312"/>
                <w:color w:val="000000"/>
                <w:kern w:val="2"/>
                <w:sz w:val="28"/>
                <w:szCs w:val="28"/>
                <w:lang w:val="en-US" w:eastAsia="zh-CN"/>
              </w:rPr>
            </w:pPr>
          </w:p>
        </w:tc>
      </w:tr>
      <w:tr w14:paraId="719ED2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CB1BEDA">
            <w:pPr>
              <w:jc w:val="center"/>
              <w:rPr>
                <w:rFonts w:eastAsia="仿宋_GB2312"/>
                <w:color w:val="000000"/>
                <w:sz w:val="28"/>
                <w:szCs w:val="28"/>
              </w:rPr>
            </w:pPr>
          </w:p>
        </w:tc>
        <w:tc>
          <w:tcPr>
            <w:tcW w:w="1276" w:type="dxa"/>
            <w:noWrap w:val="0"/>
            <w:vAlign w:val="center"/>
          </w:tcPr>
          <w:p w14:paraId="7BC2755B">
            <w:pPr>
              <w:jc w:val="center"/>
              <w:rPr>
                <w:rFonts w:eastAsia="仿宋_GB2312"/>
                <w:color w:val="000000"/>
                <w:sz w:val="28"/>
                <w:szCs w:val="28"/>
              </w:rPr>
            </w:pPr>
          </w:p>
        </w:tc>
        <w:tc>
          <w:tcPr>
            <w:tcW w:w="1418" w:type="dxa"/>
            <w:noWrap w:val="0"/>
            <w:vAlign w:val="center"/>
          </w:tcPr>
          <w:p w14:paraId="5BBD5F9D">
            <w:pPr>
              <w:jc w:val="center"/>
              <w:rPr>
                <w:rFonts w:eastAsia="仿宋_GB2312"/>
                <w:color w:val="000000"/>
                <w:sz w:val="28"/>
                <w:szCs w:val="28"/>
              </w:rPr>
            </w:pPr>
          </w:p>
        </w:tc>
        <w:tc>
          <w:tcPr>
            <w:tcW w:w="940" w:type="dxa"/>
            <w:noWrap w:val="0"/>
            <w:vAlign w:val="center"/>
          </w:tcPr>
          <w:p w14:paraId="6F2E5BCE">
            <w:pPr>
              <w:jc w:val="center"/>
              <w:rPr>
                <w:rFonts w:eastAsia="仿宋_GB2312"/>
                <w:color w:val="000000"/>
                <w:sz w:val="28"/>
                <w:szCs w:val="28"/>
              </w:rPr>
            </w:pPr>
          </w:p>
        </w:tc>
        <w:tc>
          <w:tcPr>
            <w:tcW w:w="851" w:type="dxa"/>
            <w:noWrap w:val="0"/>
            <w:vAlign w:val="center"/>
          </w:tcPr>
          <w:p w14:paraId="5A854DD9">
            <w:pPr>
              <w:jc w:val="center"/>
              <w:rPr>
                <w:rFonts w:eastAsia="仿宋_GB2312"/>
                <w:color w:val="000000"/>
                <w:sz w:val="28"/>
                <w:szCs w:val="28"/>
              </w:rPr>
            </w:pPr>
          </w:p>
        </w:tc>
        <w:tc>
          <w:tcPr>
            <w:tcW w:w="1044" w:type="dxa"/>
            <w:noWrap w:val="0"/>
            <w:vAlign w:val="center"/>
          </w:tcPr>
          <w:p w14:paraId="5AB1402A">
            <w:pPr>
              <w:jc w:val="center"/>
              <w:rPr>
                <w:rFonts w:eastAsia="仿宋_GB2312"/>
                <w:color w:val="000000"/>
                <w:sz w:val="28"/>
                <w:szCs w:val="28"/>
              </w:rPr>
            </w:pPr>
          </w:p>
        </w:tc>
        <w:tc>
          <w:tcPr>
            <w:tcW w:w="992" w:type="dxa"/>
            <w:noWrap w:val="0"/>
            <w:vAlign w:val="center"/>
          </w:tcPr>
          <w:p w14:paraId="343B69B7">
            <w:pPr>
              <w:jc w:val="center"/>
              <w:rPr>
                <w:rFonts w:eastAsia="仿宋_GB2312"/>
                <w:color w:val="000000"/>
                <w:sz w:val="28"/>
                <w:szCs w:val="28"/>
              </w:rPr>
            </w:pPr>
          </w:p>
        </w:tc>
        <w:tc>
          <w:tcPr>
            <w:tcW w:w="851" w:type="dxa"/>
            <w:noWrap w:val="0"/>
            <w:vAlign w:val="center"/>
          </w:tcPr>
          <w:p w14:paraId="70CDE2EB">
            <w:pPr>
              <w:jc w:val="center"/>
              <w:rPr>
                <w:rFonts w:eastAsia="仿宋_GB2312"/>
                <w:color w:val="000000"/>
                <w:sz w:val="28"/>
                <w:szCs w:val="28"/>
              </w:rPr>
            </w:pPr>
          </w:p>
        </w:tc>
        <w:tc>
          <w:tcPr>
            <w:tcW w:w="1487" w:type="dxa"/>
            <w:noWrap w:val="0"/>
            <w:vAlign w:val="center"/>
          </w:tcPr>
          <w:p w14:paraId="14F7DFA1">
            <w:pPr>
              <w:jc w:val="center"/>
              <w:rPr>
                <w:rFonts w:eastAsia="仿宋_GB2312"/>
                <w:color w:val="000000"/>
                <w:sz w:val="28"/>
                <w:szCs w:val="28"/>
              </w:rPr>
            </w:pPr>
          </w:p>
        </w:tc>
        <w:tc>
          <w:tcPr>
            <w:tcW w:w="992" w:type="dxa"/>
            <w:noWrap w:val="0"/>
            <w:vAlign w:val="center"/>
          </w:tcPr>
          <w:p w14:paraId="4ACCB8FE">
            <w:pPr>
              <w:jc w:val="center"/>
              <w:rPr>
                <w:rFonts w:eastAsia="仿宋_GB2312"/>
                <w:color w:val="000000"/>
                <w:sz w:val="28"/>
                <w:szCs w:val="28"/>
              </w:rPr>
            </w:pPr>
          </w:p>
        </w:tc>
      </w:tr>
      <w:tr w14:paraId="084052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EDD4607">
            <w:pPr>
              <w:pStyle w:val="9"/>
              <w:keepNext/>
              <w:spacing w:after="0" w:line="440" w:lineRule="exact"/>
              <w:ind w:left="63" w:right="63"/>
              <w:rPr>
                <w:rFonts w:eastAsia="仿宋_GB2312"/>
                <w:color w:val="000000"/>
                <w:kern w:val="2"/>
                <w:sz w:val="28"/>
                <w:szCs w:val="28"/>
                <w:lang w:val="en-US" w:eastAsia="zh-CN"/>
              </w:rPr>
            </w:pPr>
          </w:p>
        </w:tc>
        <w:tc>
          <w:tcPr>
            <w:tcW w:w="1276" w:type="dxa"/>
            <w:noWrap w:val="0"/>
            <w:vAlign w:val="center"/>
          </w:tcPr>
          <w:p w14:paraId="2BDF6EEB">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2AA14526">
            <w:pPr>
              <w:pStyle w:val="9"/>
              <w:keepNext/>
              <w:spacing w:after="0" w:line="440" w:lineRule="exact"/>
              <w:ind w:left="63" w:right="63"/>
              <w:rPr>
                <w:rFonts w:eastAsia="仿宋_GB2312"/>
                <w:color w:val="000000"/>
                <w:kern w:val="2"/>
                <w:sz w:val="28"/>
                <w:szCs w:val="28"/>
                <w:lang w:val="en-US" w:eastAsia="zh-CN"/>
              </w:rPr>
            </w:pPr>
          </w:p>
        </w:tc>
        <w:tc>
          <w:tcPr>
            <w:tcW w:w="940" w:type="dxa"/>
            <w:noWrap w:val="0"/>
            <w:vAlign w:val="center"/>
          </w:tcPr>
          <w:p w14:paraId="272A7FB6">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center"/>
          </w:tcPr>
          <w:p w14:paraId="07C55623">
            <w:pPr>
              <w:pStyle w:val="9"/>
              <w:keepNext/>
              <w:spacing w:after="0" w:line="440" w:lineRule="exact"/>
              <w:ind w:left="63" w:right="63"/>
              <w:rPr>
                <w:rFonts w:eastAsia="仿宋_GB2312"/>
                <w:color w:val="000000"/>
                <w:kern w:val="2"/>
                <w:sz w:val="28"/>
                <w:szCs w:val="28"/>
                <w:lang w:val="en-US" w:eastAsia="zh-CN"/>
              </w:rPr>
            </w:pPr>
          </w:p>
        </w:tc>
        <w:tc>
          <w:tcPr>
            <w:tcW w:w="1044" w:type="dxa"/>
            <w:noWrap w:val="0"/>
            <w:vAlign w:val="center"/>
          </w:tcPr>
          <w:p w14:paraId="154124A7">
            <w:pPr>
              <w:pStyle w:val="9"/>
              <w:keepNext/>
              <w:spacing w:after="0" w:line="440" w:lineRule="exact"/>
              <w:ind w:left="63" w:right="63"/>
              <w:rPr>
                <w:rFonts w:eastAsia="仿宋_GB2312"/>
                <w:color w:val="000000"/>
                <w:kern w:val="2"/>
                <w:sz w:val="28"/>
                <w:szCs w:val="28"/>
                <w:lang w:val="en-US" w:eastAsia="zh-CN"/>
              </w:rPr>
            </w:pPr>
          </w:p>
        </w:tc>
        <w:tc>
          <w:tcPr>
            <w:tcW w:w="992" w:type="dxa"/>
            <w:noWrap w:val="0"/>
            <w:vAlign w:val="center"/>
          </w:tcPr>
          <w:p w14:paraId="00D5FD7B">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center"/>
          </w:tcPr>
          <w:p w14:paraId="53CF7BD8">
            <w:pPr>
              <w:pStyle w:val="9"/>
              <w:keepNext/>
              <w:spacing w:after="0" w:line="440" w:lineRule="exact"/>
              <w:ind w:left="63" w:right="63"/>
              <w:rPr>
                <w:rFonts w:eastAsia="仿宋_GB2312"/>
                <w:color w:val="000000"/>
                <w:kern w:val="2"/>
                <w:sz w:val="28"/>
                <w:szCs w:val="28"/>
                <w:lang w:val="en-US" w:eastAsia="zh-CN"/>
              </w:rPr>
            </w:pPr>
          </w:p>
        </w:tc>
        <w:tc>
          <w:tcPr>
            <w:tcW w:w="1487" w:type="dxa"/>
            <w:noWrap w:val="0"/>
            <w:vAlign w:val="center"/>
          </w:tcPr>
          <w:p w14:paraId="1A44D061">
            <w:pPr>
              <w:pStyle w:val="9"/>
              <w:keepNext/>
              <w:spacing w:after="0" w:line="440" w:lineRule="exact"/>
              <w:ind w:left="63" w:right="63"/>
              <w:rPr>
                <w:rFonts w:eastAsia="仿宋_GB2312"/>
                <w:color w:val="000000"/>
                <w:kern w:val="2"/>
                <w:sz w:val="28"/>
                <w:szCs w:val="28"/>
                <w:lang w:val="en-US" w:eastAsia="zh-CN"/>
              </w:rPr>
            </w:pPr>
          </w:p>
        </w:tc>
        <w:tc>
          <w:tcPr>
            <w:tcW w:w="992" w:type="dxa"/>
            <w:noWrap w:val="0"/>
            <w:vAlign w:val="center"/>
          </w:tcPr>
          <w:p w14:paraId="5A1AF9A9">
            <w:pPr>
              <w:pStyle w:val="9"/>
              <w:keepNext/>
              <w:spacing w:after="0" w:line="440" w:lineRule="exact"/>
              <w:ind w:left="63" w:right="63"/>
              <w:rPr>
                <w:rFonts w:eastAsia="仿宋_GB2312"/>
                <w:color w:val="000000"/>
                <w:kern w:val="2"/>
                <w:sz w:val="28"/>
                <w:szCs w:val="28"/>
                <w:lang w:val="en-US" w:eastAsia="zh-CN"/>
              </w:rPr>
            </w:pPr>
          </w:p>
        </w:tc>
      </w:tr>
      <w:tr w14:paraId="694F51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3A3F131">
            <w:pPr>
              <w:jc w:val="center"/>
              <w:rPr>
                <w:rFonts w:eastAsia="仿宋_GB2312"/>
                <w:color w:val="000000"/>
                <w:sz w:val="28"/>
                <w:szCs w:val="28"/>
              </w:rPr>
            </w:pPr>
          </w:p>
        </w:tc>
        <w:tc>
          <w:tcPr>
            <w:tcW w:w="1276" w:type="dxa"/>
            <w:noWrap w:val="0"/>
            <w:vAlign w:val="center"/>
          </w:tcPr>
          <w:p w14:paraId="7494238B">
            <w:pPr>
              <w:jc w:val="center"/>
              <w:rPr>
                <w:rFonts w:eastAsia="仿宋_GB2312"/>
                <w:color w:val="000000"/>
                <w:sz w:val="28"/>
                <w:szCs w:val="28"/>
              </w:rPr>
            </w:pPr>
          </w:p>
        </w:tc>
        <w:tc>
          <w:tcPr>
            <w:tcW w:w="1418" w:type="dxa"/>
            <w:noWrap w:val="0"/>
            <w:vAlign w:val="center"/>
          </w:tcPr>
          <w:p w14:paraId="344B260A">
            <w:pPr>
              <w:jc w:val="center"/>
              <w:rPr>
                <w:rFonts w:eastAsia="仿宋_GB2312"/>
                <w:color w:val="000000"/>
                <w:sz w:val="28"/>
                <w:szCs w:val="28"/>
              </w:rPr>
            </w:pPr>
          </w:p>
        </w:tc>
        <w:tc>
          <w:tcPr>
            <w:tcW w:w="940" w:type="dxa"/>
            <w:noWrap w:val="0"/>
            <w:vAlign w:val="center"/>
          </w:tcPr>
          <w:p w14:paraId="7C5D63F4">
            <w:pPr>
              <w:jc w:val="center"/>
              <w:rPr>
                <w:rFonts w:eastAsia="仿宋_GB2312"/>
                <w:color w:val="000000"/>
                <w:sz w:val="28"/>
                <w:szCs w:val="28"/>
              </w:rPr>
            </w:pPr>
          </w:p>
        </w:tc>
        <w:tc>
          <w:tcPr>
            <w:tcW w:w="851" w:type="dxa"/>
            <w:noWrap w:val="0"/>
            <w:vAlign w:val="center"/>
          </w:tcPr>
          <w:p w14:paraId="2FF523B5">
            <w:pPr>
              <w:jc w:val="center"/>
              <w:rPr>
                <w:rFonts w:eastAsia="仿宋_GB2312"/>
                <w:color w:val="000000"/>
                <w:sz w:val="28"/>
                <w:szCs w:val="28"/>
              </w:rPr>
            </w:pPr>
          </w:p>
        </w:tc>
        <w:tc>
          <w:tcPr>
            <w:tcW w:w="1044" w:type="dxa"/>
            <w:noWrap w:val="0"/>
            <w:vAlign w:val="center"/>
          </w:tcPr>
          <w:p w14:paraId="790FF733">
            <w:pPr>
              <w:jc w:val="center"/>
              <w:rPr>
                <w:rFonts w:eastAsia="仿宋_GB2312"/>
                <w:color w:val="000000"/>
                <w:sz w:val="28"/>
                <w:szCs w:val="28"/>
              </w:rPr>
            </w:pPr>
          </w:p>
        </w:tc>
        <w:tc>
          <w:tcPr>
            <w:tcW w:w="992" w:type="dxa"/>
            <w:noWrap w:val="0"/>
            <w:vAlign w:val="center"/>
          </w:tcPr>
          <w:p w14:paraId="485BFC19">
            <w:pPr>
              <w:jc w:val="center"/>
              <w:rPr>
                <w:rFonts w:eastAsia="仿宋_GB2312"/>
                <w:color w:val="000000"/>
                <w:sz w:val="28"/>
                <w:szCs w:val="28"/>
              </w:rPr>
            </w:pPr>
          </w:p>
        </w:tc>
        <w:tc>
          <w:tcPr>
            <w:tcW w:w="851" w:type="dxa"/>
            <w:noWrap w:val="0"/>
            <w:vAlign w:val="center"/>
          </w:tcPr>
          <w:p w14:paraId="4844F49D">
            <w:pPr>
              <w:jc w:val="center"/>
              <w:rPr>
                <w:rFonts w:eastAsia="仿宋_GB2312"/>
                <w:color w:val="000000"/>
                <w:sz w:val="28"/>
                <w:szCs w:val="28"/>
              </w:rPr>
            </w:pPr>
          </w:p>
        </w:tc>
        <w:tc>
          <w:tcPr>
            <w:tcW w:w="1487" w:type="dxa"/>
            <w:noWrap w:val="0"/>
            <w:vAlign w:val="center"/>
          </w:tcPr>
          <w:p w14:paraId="1521D5B4">
            <w:pPr>
              <w:jc w:val="center"/>
              <w:rPr>
                <w:rFonts w:eastAsia="仿宋_GB2312"/>
                <w:color w:val="000000"/>
                <w:sz w:val="28"/>
                <w:szCs w:val="28"/>
              </w:rPr>
            </w:pPr>
          </w:p>
        </w:tc>
        <w:tc>
          <w:tcPr>
            <w:tcW w:w="992" w:type="dxa"/>
            <w:noWrap w:val="0"/>
            <w:vAlign w:val="center"/>
          </w:tcPr>
          <w:p w14:paraId="3D074417">
            <w:pPr>
              <w:jc w:val="center"/>
              <w:rPr>
                <w:rFonts w:eastAsia="仿宋_GB2312"/>
                <w:color w:val="000000"/>
                <w:sz w:val="28"/>
                <w:szCs w:val="28"/>
              </w:rPr>
            </w:pPr>
          </w:p>
        </w:tc>
      </w:tr>
      <w:tr w14:paraId="0325D5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69C6C69">
            <w:pPr>
              <w:jc w:val="center"/>
              <w:rPr>
                <w:rFonts w:eastAsia="仿宋_GB2312"/>
                <w:color w:val="000000"/>
                <w:sz w:val="28"/>
                <w:szCs w:val="28"/>
              </w:rPr>
            </w:pPr>
          </w:p>
        </w:tc>
        <w:tc>
          <w:tcPr>
            <w:tcW w:w="1276" w:type="dxa"/>
            <w:noWrap w:val="0"/>
            <w:vAlign w:val="center"/>
          </w:tcPr>
          <w:p w14:paraId="39F005EA">
            <w:pPr>
              <w:jc w:val="center"/>
              <w:rPr>
                <w:rFonts w:eastAsia="仿宋_GB2312"/>
                <w:color w:val="000000"/>
                <w:sz w:val="28"/>
                <w:szCs w:val="28"/>
              </w:rPr>
            </w:pPr>
          </w:p>
        </w:tc>
        <w:tc>
          <w:tcPr>
            <w:tcW w:w="1418" w:type="dxa"/>
            <w:noWrap w:val="0"/>
            <w:vAlign w:val="center"/>
          </w:tcPr>
          <w:p w14:paraId="548116A5">
            <w:pPr>
              <w:jc w:val="center"/>
              <w:rPr>
                <w:rFonts w:eastAsia="仿宋_GB2312"/>
                <w:color w:val="000000"/>
                <w:sz w:val="28"/>
                <w:szCs w:val="28"/>
              </w:rPr>
            </w:pPr>
          </w:p>
        </w:tc>
        <w:tc>
          <w:tcPr>
            <w:tcW w:w="940" w:type="dxa"/>
            <w:noWrap w:val="0"/>
            <w:vAlign w:val="center"/>
          </w:tcPr>
          <w:p w14:paraId="4B544C63">
            <w:pPr>
              <w:jc w:val="center"/>
              <w:rPr>
                <w:rFonts w:eastAsia="仿宋_GB2312"/>
                <w:color w:val="000000"/>
                <w:sz w:val="28"/>
                <w:szCs w:val="28"/>
              </w:rPr>
            </w:pPr>
          </w:p>
        </w:tc>
        <w:tc>
          <w:tcPr>
            <w:tcW w:w="851" w:type="dxa"/>
            <w:noWrap w:val="0"/>
            <w:vAlign w:val="center"/>
          </w:tcPr>
          <w:p w14:paraId="7BA0B63F">
            <w:pPr>
              <w:jc w:val="center"/>
              <w:rPr>
                <w:rFonts w:eastAsia="仿宋_GB2312"/>
                <w:color w:val="000000"/>
                <w:sz w:val="28"/>
                <w:szCs w:val="28"/>
              </w:rPr>
            </w:pPr>
          </w:p>
        </w:tc>
        <w:tc>
          <w:tcPr>
            <w:tcW w:w="1044" w:type="dxa"/>
            <w:noWrap w:val="0"/>
            <w:vAlign w:val="center"/>
          </w:tcPr>
          <w:p w14:paraId="3C3349D7">
            <w:pPr>
              <w:jc w:val="center"/>
              <w:rPr>
                <w:rFonts w:eastAsia="仿宋_GB2312"/>
                <w:color w:val="000000"/>
                <w:sz w:val="28"/>
                <w:szCs w:val="28"/>
              </w:rPr>
            </w:pPr>
          </w:p>
        </w:tc>
        <w:tc>
          <w:tcPr>
            <w:tcW w:w="992" w:type="dxa"/>
            <w:noWrap w:val="0"/>
            <w:vAlign w:val="center"/>
          </w:tcPr>
          <w:p w14:paraId="5C6B0E32">
            <w:pPr>
              <w:jc w:val="center"/>
              <w:rPr>
                <w:rFonts w:eastAsia="仿宋_GB2312"/>
                <w:color w:val="000000"/>
                <w:sz w:val="28"/>
                <w:szCs w:val="28"/>
              </w:rPr>
            </w:pPr>
          </w:p>
        </w:tc>
        <w:tc>
          <w:tcPr>
            <w:tcW w:w="851" w:type="dxa"/>
            <w:noWrap w:val="0"/>
            <w:vAlign w:val="center"/>
          </w:tcPr>
          <w:p w14:paraId="69BCDB77">
            <w:pPr>
              <w:jc w:val="center"/>
              <w:rPr>
                <w:rFonts w:eastAsia="仿宋_GB2312"/>
                <w:color w:val="000000"/>
                <w:sz w:val="28"/>
                <w:szCs w:val="28"/>
              </w:rPr>
            </w:pPr>
          </w:p>
        </w:tc>
        <w:tc>
          <w:tcPr>
            <w:tcW w:w="1487" w:type="dxa"/>
            <w:noWrap w:val="0"/>
            <w:vAlign w:val="center"/>
          </w:tcPr>
          <w:p w14:paraId="64328727">
            <w:pPr>
              <w:jc w:val="center"/>
              <w:rPr>
                <w:rFonts w:eastAsia="仿宋_GB2312"/>
                <w:color w:val="000000"/>
                <w:sz w:val="28"/>
                <w:szCs w:val="28"/>
              </w:rPr>
            </w:pPr>
          </w:p>
        </w:tc>
        <w:tc>
          <w:tcPr>
            <w:tcW w:w="992" w:type="dxa"/>
            <w:noWrap w:val="0"/>
            <w:vAlign w:val="center"/>
          </w:tcPr>
          <w:p w14:paraId="2D792308">
            <w:pPr>
              <w:jc w:val="center"/>
              <w:rPr>
                <w:rFonts w:eastAsia="仿宋_GB2312"/>
                <w:color w:val="000000"/>
                <w:sz w:val="28"/>
                <w:szCs w:val="28"/>
              </w:rPr>
            </w:pPr>
          </w:p>
        </w:tc>
      </w:tr>
      <w:tr w14:paraId="094F91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3C1057F">
            <w:pPr>
              <w:jc w:val="center"/>
              <w:rPr>
                <w:rFonts w:eastAsia="仿宋_GB2312"/>
                <w:color w:val="000000"/>
                <w:sz w:val="28"/>
                <w:szCs w:val="28"/>
              </w:rPr>
            </w:pPr>
          </w:p>
        </w:tc>
        <w:tc>
          <w:tcPr>
            <w:tcW w:w="1276" w:type="dxa"/>
            <w:noWrap w:val="0"/>
            <w:vAlign w:val="center"/>
          </w:tcPr>
          <w:p w14:paraId="1092B38E">
            <w:pPr>
              <w:jc w:val="center"/>
              <w:rPr>
                <w:rFonts w:eastAsia="仿宋_GB2312"/>
                <w:color w:val="000000"/>
                <w:sz w:val="28"/>
                <w:szCs w:val="28"/>
              </w:rPr>
            </w:pPr>
          </w:p>
        </w:tc>
        <w:tc>
          <w:tcPr>
            <w:tcW w:w="1418" w:type="dxa"/>
            <w:noWrap w:val="0"/>
            <w:vAlign w:val="center"/>
          </w:tcPr>
          <w:p w14:paraId="3789E1EF">
            <w:pPr>
              <w:jc w:val="center"/>
              <w:rPr>
                <w:rFonts w:eastAsia="仿宋_GB2312"/>
                <w:color w:val="000000"/>
                <w:sz w:val="28"/>
                <w:szCs w:val="28"/>
              </w:rPr>
            </w:pPr>
          </w:p>
        </w:tc>
        <w:tc>
          <w:tcPr>
            <w:tcW w:w="940" w:type="dxa"/>
            <w:noWrap w:val="0"/>
            <w:vAlign w:val="center"/>
          </w:tcPr>
          <w:p w14:paraId="413A81CE">
            <w:pPr>
              <w:jc w:val="center"/>
              <w:rPr>
                <w:rFonts w:eastAsia="仿宋_GB2312"/>
                <w:color w:val="000000"/>
                <w:sz w:val="28"/>
                <w:szCs w:val="28"/>
              </w:rPr>
            </w:pPr>
          </w:p>
        </w:tc>
        <w:tc>
          <w:tcPr>
            <w:tcW w:w="851" w:type="dxa"/>
            <w:noWrap w:val="0"/>
            <w:vAlign w:val="center"/>
          </w:tcPr>
          <w:p w14:paraId="215BA91C">
            <w:pPr>
              <w:jc w:val="center"/>
              <w:rPr>
                <w:rFonts w:eastAsia="仿宋_GB2312"/>
                <w:color w:val="000000"/>
                <w:sz w:val="28"/>
                <w:szCs w:val="28"/>
              </w:rPr>
            </w:pPr>
          </w:p>
        </w:tc>
        <w:tc>
          <w:tcPr>
            <w:tcW w:w="1044" w:type="dxa"/>
            <w:noWrap w:val="0"/>
            <w:vAlign w:val="center"/>
          </w:tcPr>
          <w:p w14:paraId="771E1DB6">
            <w:pPr>
              <w:jc w:val="center"/>
              <w:rPr>
                <w:rFonts w:eastAsia="仿宋_GB2312"/>
                <w:color w:val="000000"/>
                <w:sz w:val="28"/>
                <w:szCs w:val="28"/>
              </w:rPr>
            </w:pPr>
          </w:p>
        </w:tc>
        <w:tc>
          <w:tcPr>
            <w:tcW w:w="992" w:type="dxa"/>
            <w:noWrap w:val="0"/>
            <w:vAlign w:val="center"/>
          </w:tcPr>
          <w:p w14:paraId="20E1556A">
            <w:pPr>
              <w:jc w:val="center"/>
              <w:rPr>
                <w:rFonts w:eastAsia="仿宋_GB2312"/>
                <w:color w:val="000000"/>
                <w:sz w:val="28"/>
                <w:szCs w:val="28"/>
              </w:rPr>
            </w:pPr>
          </w:p>
        </w:tc>
        <w:tc>
          <w:tcPr>
            <w:tcW w:w="851" w:type="dxa"/>
            <w:noWrap w:val="0"/>
            <w:vAlign w:val="center"/>
          </w:tcPr>
          <w:p w14:paraId="6D2DC3B7">
            <w:pPr>
              <w:jc w:val="center"/>
              <w:rPr>
                <w:rFonts w:eastAsia="仿宋_GB2312"/>
                <w:color w:val="000000"/>
                <w:sz w:val="28"/>
                <w:szCs w:val="28"/>
              </w:rPr>
            </w:pPr>
          </w:p>
        </w:tc>
        <w:tc>
          <w:tcPr>
            <w:tcW w:w="1487" w:type="dxa"/>
            <w:noWrap w:val="0"/>
            <w:vAlign w:val="center"/>
          </w:tcPr>
          <w:p w14:paraId="7D4D3F65">
            <w:pPr>
              <w:jc w:val="center"/>
              <w:rPr>
                <w:rFonts w:eastAsia="仿宋_GB2312"/>
                <w:color w:val="000000"/>
                <w:sz w:val="28"/>
                <w:szCs w:val="28"/>
              </w:rPr>
            </w:pPr>
          </w:p>
        </w:tc>
        <w:tc>
          <w:tcPr>
            <w:tcW w:w="992" w:type="dxa"/>
            <w:noWrap w:val="0"/>
            <w:vAlign w:val="center"/>
          </w:tcPr>
          <w:p w14:paraId="3BC4C56D">
            <w:pPr>
              <w:jc w:val="center"/>
              <w:rPr>
                <w:rFonts w:eastAsia="仿宋_GB2312"/>
                <w:color w:val="000000"/>
                <w:sz w:val="28"/>
                <w:szCs w:val="28"/>
              </w:rPr>
            </w:pPr>
          </w:p>
        </w:tc>
      </w:tr>
      <w:tr w14:paraId="12085D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5CA2D49">
            <w:pPr>
              <w:jc w:val="center"/>
              <w:rPr>
                <w:rFonts w:eastAsia="仿宋_GB2312"/>
                <w:color w:val="000000"/>
                <w:sz w:val="28"/>
                <w:szCs w:val="28"/>
              </w:rPr>
            </w:pPr>
          </w:p>
        </w:tc>
        <w:tc>
          <w:tcPr>
            <w:tcW w:w="1276" w:type="dxa"/>
            <w:noWrap w:val="0"/>
            <w:vAlign w:val="center"/>
          </w:tcPr>
          <w:p w14:paraId="39E1985B">
            <w:pPr>
              <w:jc w:val="center"/>
              <w:rPr>
                <w:rFonts w:eastAsia="仿宋_GB2312"/>
                <w:color w:val="000000"/>
                <w:sz w:val="28"/>
                <w:szCs w:val="28"/>
              </w:rPr>
            </w:pPr>
          </w:p>
        </w:tc>
        <w:tc>
          <w:tcPr>
            <w:tcW w:w="1418" w:type="dxa"/>
            <w:noWrap w:val="0"/>
            <w:vAlign w:val="center"/>
          </w:tcPr>
          <w:p w14:paraId="2752542B">
            <w:pPr>
              <w:jc w:val="center"/>
              <w:rPr>
                <w:rFonts w:eastAsia="仿宋_GB2312"/>
                <w:color w:val="000000"/>
                <w:sz w:val="28"/>
                <w:szCs w:val="28"/>
              </w:rPr>
            </w:pPr>
          </w:p>
        </w:tc>
        <w:tc>
          <w:tcPr>
            <w:tcW w:w="940" w:type="dxa"/>
            <w:noWrap w:val="0"/>
            <w:vAlign w:val="center"/>
          </w:tcPr>
          <w:p w14:paraId="178EABF7">
            <w:pPr>
              <w:jc w:val="center"/>
              <w:rPr>
                <w:rFonts w:eastAsia="仿宋_GB2312"/>
                <w:color w:val="000000"/>
                <w:sz w:val="28"/>
                <w:szCs w:val="28"/>
              </w:rPr>
            </w:pPr>
          </w:p>
        </w:tc>
        <w:tc>
          <w:tcPr>
            <w:tcW w:w="851" w:type="dxa"/>
            <w:noWrap w:val="0"/>
            <w:vAlign w:val="center"/>
          </w:tcPr>
          <w:p w14:paraId="1CB89AE8">
            <w:pPr>
              <w:jc w:val="center"/>
              <w:rPr>
                <w:rFonts w:eastAsia="仿宋_GB2312"/>
                <w:color w:val="000000"/>
                <w:sz w:val="28"/>
                <w:szCs w:val="28"/>
              </w:rPr>
            </w:pPr>
          </w:p>
        </w:tc>
        <w:tc>
          <w:tcPr>
            <w:tcW w:w="1044" w:type="dxa"/>
            <w:noWrap w:val="0"/>
            <w:vAlign w:val="center"/>
          </w:tcPr>
          <w:p w14:paraId="7D890B5C">
            <w:pPr>
              <w:jc w:val="center"/>
              <w:rPr>
                <w:rFonts w:eastAsia="仿宋_GB2312"/>
                <w:color w:val="000000"/>
                <w:sz w:val="28"/>
                <w:szCs w:val="28"/>
              </w:rPr>
            </w:pPr>
          </w:p>
        </w:tc>
        <w:tc>
          <w:tcPr>
            <w:tcW w:w="992" w:type="dxa"/>
            <w:noWrap w:val="0"/>
            <w:vAlign w:val="center"/>
          </w:tcPr>
          <w:p w14:paraId="4D7D1A93">
            <w:pPr>
              <w:jc w:val="center"/>
              <w:rPr>
                <w:rFonts w:eastAsia="仿宋_GB2312"/>
                <w:color w:val="000000"/>
                <w:sz w:val="28"/>
                <w:szCs w:val="28"/>
              </w:rPr>
            </w:pPr>
          </w:p>
        </w:tc>
        <w:tc>
          <w:tcPr>
            <w:tcW w:w="851" w:type="dxa"/>
            <w:noWrap w:val="0"/>
            <w:vAlign w:val="center"/>
          </w:tcPr>
          <w:p w14:paraId="4B1010D7">
            <w:pPr>
              <w:jc w:val="center"/>
              <w:rPr>
                <w:rFonts w:eastAsia="仿宋_GB2312"/>
                <w:color w:val="000000"/>
                <w:sz w:val="28"/>
                <w:szCs w:val="28"/>
              </w:rPr>
            </w:pPr>
          </w:p>
        </w:tc>
        <w:tc>
          <w:tcPr>
            <w:tcW w:w="1487" w:type="dxa"/>
            <w:noWrap w:val="0"/>
            <w:vAlign w:val="center"/>
          </w:tcPr>
          <w:p w14:paraId="55A1CA4A">
            <w:pPr>
              <w:jc w:val="center"/>
              <w:rPr>
                <w:rFonts w:eastAsia="仿宋_GB2312"/>
                <w:color w:val="000000"/>
                <w:sz w:val="28"/>
                <w:szCs w:val="28"/>
              </w:rPr>
            </w:pPr>
          </w:p>
        </w:tc>
        <w:tc>
          <w:tcPr>
            <w:tcW w:w="992" w:type="dxa"/>
            <w:noWrap w:val="0"/>
            <w:vAlign w:val="center"/>
          </w:tcPr>
          <w:p w14:paraId="339528EA">
            <w:pPr>
              <w:jc w:val="center"/>
              <w:rPr>
                <w:rFonts w:eastAsia="仿宋_GB2312"/>
                <w:color w:val="000000"/>
                <w:sz w:val="28"/>
                <w:szCs w:val="28"/>
              </w:rPr>
            </w:pPr>
          </w:p>
        </w:tc>
      </w:tr>
      <w:tr w14:paraId="1BB994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59BC3F6">
            <w:pPr>
              <w:jc w:val="center"/>
              <w:rPr>
                <w:rFonts w:eastAsia="仿宋_GB2312"/>
                <w:color w:val="000000"/>
                <w:sz w:val="28"/>
                <w:szCs w:val="28"/>
              </w:rPr>
            </w:pPr>
          </w:p>
        </w:tc>
        <w:tc>
          <w:tcPr>
            <w:tcW w:w="1276" w:type="dxa"/>
            <w:noWrap w:val="0"/>
            <w:vAlign w:val="center"/>
          </w:tcPr>
          <w:p w14:paraId="586DB760">
            <w:pPr>
              <w:jc w:val="center"/>
              <w:rPr>
                <w:rFonts w:eastAsia="仿宋_GB2312"/>
                <w:color w:val="000000"/>
                <w:sz w:val="28"/>
                <w:szCs w:val="28"/>
              </w:rPr>
            </w:pPr>
          </w:p>
        </w:tc>
        <w:tc>
          <w:tcPr>
            <w:tcW w:w="1418" w:type="dxa"/>
            <w:noWrap w:val="0"/>
            <w:vAlign w:val="center"/>
          </w:tcPr>
          <w:p w14:paraId="5C89C10B">
            <w:pPr>
              <w:jc w:val="center"/>
              <w:rPr>
                <w:rFonts w:eastAsia="仿宋_GB2312"/>
                <w:color w:val="000000"/>
                <w:sz w:val="28"/>
                <w:szCs w:val="28"/>
              </w:rPr>
            </w:pPr>
          </w:p>
        </w:tc>
        <w:tc>
          <w:tcPr>
            <w:tcW w:w="940" w:type="dxa"/>
            <w:noWrap w:val="0"/>
            <w:vAlign w:val="center"/>
          </w:tcPr>
          <w:p w14:paraId="51DBD4EF">
            <w:pPr>
              <w:jc w:val="center"/>
              <w:rPr>
                <w:rFonts w:eastAsia="仿宋_GB2312"/>
                <w:color w:val="000000"/>
                <w:sz w:val="28"/>
                <w:szCs w:val="28"/>
              </w:rPr>
            </w:pPr>
          </w:p>
        </w:tc>
        <w:tc>
          <w:tcPr>
            <w:tcW w:w="851" w:type="dxa"/>
            <w:noWrap w:val="0"/>
            <w:vAlign w:val="center"/>
          </w:tcPr>
          <w:p w14:paraId="057A64D0">
            <w:pPr>
              <w:jc w:val="center"/>
              <w:rPr>
                <w:rFonts w:eastAsia="仿宋_GB2312"/>
                <w:color w:val="000000"/>
                <w:sz w:val="28"/>
                <w:szCs w:val="28"/>
              </w:rPr>
            </w:pPr>
          </w:p>
        </w:tc>
        <w:tc>
          <w:tcPr>
            <w:tcW w:w="1044" w:type="dxa"/>
            <w:noWrap w:val="0"/>
            <w:vAlign w:val="center"/>
          </w:tcPr>
          <w:p w14:paraId="21EB38BC">
            <w:pPr>
              <w:jc w:val="center"/>
              <w:rPr>
                <w:rFonts w:eastAsia="仿宋_GB2312"/>
                <w:color w:val="000000"/>
                <w:sz w:val="28"/>
                <w:szCs w:val="28"/>
              </w:rPr>
            </w:pPr>
          </w:p>
        </w:tc>
        <w:tc>
          <w:tcPr>
            <w:tcW w:w="992" w:type="dxa"/>
            <w:noWrap w:val="0"/>
            <w:vAlign w:val="center"/>
          </w:tcPr>
          <w:p w14:paraId="4A0A775D">
            <w:pPr>
              <w:jc w:val="center"/>
              <w:rPr>
                <w:rFonts w:eastAsia="仿宋_GB2312"/>
                <w:color w:val="000000"/>
                <w:sz w:val="28"/>
                <w:szCs w:val="28"/>
              </w:rPr>
            </w:pPr>
          </w:p>
        </w:tc>
        <w:tc>
          <w:tcPr>
            <w:tcW w:w="851" w:type="dxa"/>
            <w:noWrap w:val="0"/>
            <w:vAlign w:val="center"/>
          </w:tcPr>
          <w:p w14:paraId="181E060D">
            <w:pPr>
              <w:jc w:val="center"/>
              <w:rPr>
                <w:rFonts w:eastAsia="仿宋_GB2312"/>
                <w:color w:val="000000"/>
                <w:sz w:val="28"/>
                <w:szCs w:val="28"/>
              </w:rPr>
            </w:pPr>
          </w:p>
        </w:tc>
        <w:tc>
          <w:tcPr>
            <w:tcW w:w="1487" w:type="dxa"/>
            <w:noWrap w:val="0"/>
            <w:vAlign w:val="center"/>
          </w:tcPr>
          <w:p w14:paraId="741F9442">
            <w:pPr>
              <w:jc w:val="center"/>
              <w:rPr>
                <w:rFonts w:eastAsia="仿宋_GB2312"/>
                <w:color w:val="000000"/>
                <w:sz w:val="28"/>
                <w:szCs w:val="28"/>
              </w:rPr>
            </w:pPr>
          </w:p>
        </w:tc>
        <w:tc>
          <w:tcPr>
            <w:tcW w:w="992" w:type="dxa"/>
            <w:noWrap w:val="0"/>
            <w:vAlign w:val="center"/>
          </w:tcPr>
          <w:p w14:paraId="34F28787">
            <w:pPr>
              <w:jc w:val="center"/>
              <w:rPr>
                <w:rFonts w:eastAsia="仿宋_GB2312"/>
                <w:color w:val="000000"/>
                <w:sz w:val="28"/>
                <w:szCs w:val="28"/>
              </w:rPr>
            </w:pPr>
          </w:p>
        </w:tc>
      </w:tr>
      <w:tr w14:paraId="47E144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F68646B">
            <w:pPr>
              <w:jc w:val="center"/>
              <w:rPr>
                <w:rFonts w:eastAsia="仿宋_GB2312"/>
                <w:color w:val="000000"/>
                <w:sz w:val="28"/>
                <w:szCs w:val="28"/>
              </w:rPr>
            </w:pPr>
          </w:p>
        </w:tc>
        <w:tc>
          <w:tcPr>
            <w:tcW w:w="1276" w:type="dxa"/>
            <w:noWrap w:val="0"/>
            <w:vAlign w:val="center"/>
          </w:tcPr>
          <w:p w14:paraId="3E74E9B1">
            <w:pPr>
              <w:jc w:val="center"/>
              <w:rPr>
                <w:rFonts w:eastAsia="仿宋_GB2312"/>
                <w:color w:val="000000"/>
                <w:sz w:val="28"/>
                <w:szCs w:val="28"/>
              </w:rPr>
            </w:pPr>
          </w:p>
        </w:tc>
        <w:tc>
          <w:tcPr>
            <w:tcW w:w="1418" w:type="dxa"/>
            <w:noWrap w:val="0"/>
            <w:vAlign w:val="center"/>
          </w:tcPr>
          <w:p w14:paraId="5FD1B801">
            <w:pPr>
              <w:jc w:val="center"/>
              <w:rPr>
                <w:rFonts w:eastAsia="仿宋_GB2312"/>
                <w:color w:val="000000"/>
                <w:sz w:val="28"/>
                <w:szCs w:val="28"/>
              </w:rPr>
            </w:pPr>
          </w:p>
        </w:tc>
        <w:tc>
          <w:tcPr>
            <w:tcW w:w="940" w:type="dxa"/>
            <w:noWrap w:val="0"/>
            <w:vAlign w:val="center"/>
          </w:tcPr>
          <w:p w14:paraId="316E1126">
            <w:pPr>
              <w:jc w:val="center"/>
              <w:rPr>
                <w:rFonts w:eastAsia="仿宋_GB2312"/>
                <w:color w:val="000000"/>
                <w:sz w:val="28"/>
                <w:szCs w:val="28"/>
              </w:rPr>
            </w:pPr>
          </w:p>
        </w:tc>
        <w:tc>
          <w:tcPr>
            <w:tcW w:w="851" w:type="dxa"/>
            <w:noWrap w:val="0"/>
            <w:vAlign w:val="center"/>
          </w:tcPr>
          <w:p w14:paraId="0E5C4C6F">
            <w:pPr>
              <w:jc w:val="center"/>
              <w:rPr>
                <w:rFonts w:eastAsia="仿宋_GB2312"/>
                <w:color w:val="000000"/>
                <w:sz w:val="28"/>
                <w:szCs w:val="28"/>
              </w:rPr>
            </w:pPr>
          </w:p>
        </w:tc>
        <w:tc>
          <w:tcPr>
            <w:tcW w:w="1044" w:type="dxa"/>
            <w:noWrap w:val="0"/>
            <w:vAlign w:val="center"/>
          </w:tcPr>
          <w:p w14:paraId="4A96D641">
            <w:pPr>
              <w:jc w:val="center"/>
              <w:rPr>
                <w:rFonts w:eastAsia="仿宋_GB2312"/>
                <w:color w:val="000000"/>
                <w:sz w:val="28"/>
                <w:szCs w:val="28"/>
              </w:rPr>
            </w:pPr>
          </w:p>
        </w:tc>
        <w:tc>
          <w:tcPr>
            <w:tcW w:w="992" w:type="dxa"/>
            <w:noWrap w:val="0"/>
            <w:vAlign w:val="center"/>
          </w:tcPr>
          <w:p w14:paraId="490DAA96">
            <w:pPr>
              <w:jc w:val="center"/>
              <w:rPr>
                <w:rFonts w:eastAsia="仿宋_GB2312"/>
                <w:color w:val="000000"/>
                <w:sz w:val="28"/>
                <w:szCs w:val="28"/>
              </w:rPr>
            </w:pPr>
          </w:p>
        </w:tc>
        <w:tc>
          <w:tcPr>
            <w:tcW w:w="851" w:type="dxa"/>
            <w:noWrap w:val="0"/>
            <w:vAlign w:val="center"/>
          </w:tcPr>
          <w:p w14:paraId="698B712A">
            <w:pPr>
              <w:jc w:val="center"/>
              <w:rPr>
                <w:rFonts w:eastAsia="仿宋_GB2312"/>
                <w:color w:val="000000"/>
                <w:sz w:val="28"/>
                <w:szCs w:val="28"/>
              </w:rPr>
            </w:pPr>
          </w:p>
        </w:tc>
        <w:tc>
          <w:tcPr>
            <w:tcW w:w="1487" w:type="dxa"/>
            <w:noWrap w:val="0"/>
            <w:vAlign w:val="center"/>
          </w:tcPr>
          <w:p w14:paraId="65205125">
            <w:pPr>
              <w:jc w:val="center"/>
              <w:rPr>
                <w:rFonts w:eastAsia="仿宋_GB2312"/>
                <w:color w:val="000000"/>
                <w:sz w:val="28"/>
                <w:szCs w:val="28"/>
              </w:rPr>
            </w:pPr>
          </w:p>
        </w:tc>
        <w:tc>
          <w:tcPr>
            <w:tcW w:w="992" w:type="dxa"/>
            <w:noWrap w:val="0"/>
            <w:vAlign w:val="center"/>
          </w:tcPr>
          <w:p w14:paraId="362465C7">
            <w:pPr>
              <w:jc w:val="center"/>
              <w:rPr>
                <w:rFonts w:eastAsia="仿宋_GB2312"/>
                <w:color w:val="000000"/>
                <w:sz w:val="28"/>
                <w:szCs w:val="28"/>
              </w:rPr>
            </w:pPr>
          </w:p>
        </w:tc>
      </w:tr>
      <w:tr w14:paraId="01244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F009710">
            <w:pPr>
              <w:jc w:val="center"/>
              <w:rPr>
                <w:rFonts w:eastAsia="仿宋_GB2312"/>
                <w:color w:val="000000"/>
                <w:sz w:val="28"/>
                <w:szCs w:val="28"/>
              </w:rPr>
            </w:pPr>
          </w:p>
        </w:tc>
        <w:tc>
          <w:tcPr>
            <w:tcW w:w="1276" w:type="dxa"/>
            <w:noWrap w:val="0"/>
            <w:vAlign w:val="center"/>
          </w:tcPr>
          <w:p w14:paraId="4AAF17BC">
            <w:pPr>
              <w:jc w:val="center"/>
              <w:rPr>
                <w:rFonts w:eastAsia="仿宋_GB2312"/>
                <w:color w:val="000000"/>
                <w:sz w:val="28"/>
                <w:szCs w:val="28"/>
              </w:rPr>
            </w:pPr>
          </w:p>
        </w:tc>
        <w:tc>
          <w:tcPr>
            <w:tcW w:w="1418" w:type="dxa"/>
            <w:noWrap w:val="0"/>
            <w:vAlign w:val="center"/>
          </w:tcPr>
          <w:p w14:paraId="6DFFCC66">
            <w:pPr>
              <w:jc w:val="center"/>
              <w:rPr>
                <w:rFonts w:eastAsia="仿宋_GB2312"/>
                <w:color w:val="000000"/>
                <w:sz w:val="28"/>
                <w:szCs w:val="28"/>
              </w:rPr>
            </w:pPr>
          </w:p>
        </w:tc>
        <w:tc>
          <w:tcPr>
            <w:tcW w:w="940" w:type="dxa"/>
            <w:noWrap w:val="0"/>
            <w:vAlign w:val="center"/>
          </w:tcPr>
          <w:p w14:paraId="44F09CF4">
            <w:pPr>
              <w:jc w:val="center"/>
              <w:rPr>
                <w:rFonts w:eastAsia="仿宋_GB2312"/>
                <w:color w:val="000000"/>
                <w:sz w:val="28"/>
                <w:szCs w:val="28"/>
              </w:rPr>
            </w:pPr>
          </w:p>
        </w:tc>
        <w:tc>
          <w:tcPr>
            <w:tcW w:w="851" w:type="dxa"/>
            <w:noWrap w:val="0"/>
            <w:vAlign w:val="center"/>
          </w:tcPr>
          <w:p w14:paraId="61D7BBFB">
            <w:pPr>
              <w:jc w:val="center"/>
              <w:rPr>
                <w:rFonts w:eastAsia="仿宋_GB2312"/>
                <w:color w:val="000000"/>
                <w:sz w:val="28"/>
                <w:szCs w:val="28"/>
              </w:rPr>
            </w:pPr>
          </w:p>
        </w:tc>
        <w:tc>
          <w:tcPr>
            <w:tcW w:w="1044" w:type="dxa"/>
            <w:noWrap w:val="0"/>
            <w:vAlign w:val="center"/>
          </w:tcPr>
          <w:p w14:paraId="50035D2C">
            <w:pPr>
              <w:jc w:val="center"/>
              <w:rPr>
                <w:rFonts w:eastAsia="仿宋_GB2312"/>
                <w:color w:val="000000"/>
                <w:sz w:val="28"/>
                <w:szCs w:val="28"/>
              </w:rPr>
            </w:pPr>
          </w:p>
        </w:tc>
        <w:tc>
          <w:tcPr>
            <w:tcW w:w="992" w:type="dxa"/>
            <w:noWrap w:val="0"/>
            <w:vAlign w:val="center"/>
          </w:tcPr>
          <w:p w14:paraId="5BA9C360">
            <w:pPr>
              <w:jc w:val="center"/>
              <w:rPr>
                <w:rFonts w:eastAsia="仿宋_GB2312"/>
                <w:color w:val="000000"/>
                <w:sz w:val="28"/>
                <w:szCs w:val="28"/>
              </w:rPr>
            </w:pPr>
          </w:p>
        </w:tc>
        <w:tc>
          <w:tcPr>
            <w:tcW w:w="851" w:type="dxa"/>
            <w:noWrap w:val="0"/>
            <w:vAlign w:val="center"/>
          </w:tcPr>
          <w:p w14:paraId="42E4A8F7">
            <w:pPr>
              <w:jc w:val="center"/>
              <w:rPr>
                <w:rFonts w:eastAsia="仿宋_GB2312"/>
                <w:color w:val="000000"/>
                <w:sz w:val="28"/>
                <w:szCs w:val="28"/>
              </w:rPr>
            </w:pPr>
          </w:p>
        </w:tc>
        <w:tc>
          <w:tcPr>
            <w:tcW w:w="1487" w:type="dxa"/>
            <w:noWrap w:val="0"/>
            <w:vAlign w:val="center"/>
          </w:tcPr>
          <w:p w14:paraId="356B0E83">
            <w:pPr>
              <w:jc w:val="center"/>
              <w:rPr>
                <w:rFonts w:eastAsia="仿宋_GB2312"/>
                <w:color w:val="000000"/>
                <w:sz w:val="28"/>
                <w:szCs w:val="28"/>
              </w:rPr>
            </w:pPr>
          </w:p>
        </w:tc>
        <w:tc>
          <w:tcPr>
            <w:tcW w:w="992" w:type="dxa"/>
            <w:noWrap w:val="0"/>
            <w:vAlign w:val="center"/>
          </w:tcPr>
          <w:p w14:paraId="08D7042B">
            <w:pPr>
              <w:jc w:val="center"/>
              <w:rPr>
                <w:rFonts w:eastAsia="仿宋_GB2312"/>
                <w:color w:val="000000"/>
                <w:sz w:val="28"/>
                <w:szCs w:val="28"/>
              </w:rPr>
            </w:pPr>
          </w:p>
        </w:tc>
      </w:tr>
      <w:tr w14:paraId="176FBC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851" w:type="dxa"/>
            <w:noWrap w:val="0"/>
            <w:vAlign w:val="center"/>
          </w:tcPr>
          <w:p w14:paraId="4B5CE11D">
            <w:pPr>
              <w:jc w:val="center"/>
              <w:rPr>
                <w:rFonts w:eastAsia="仿宋_GB2312"/>
                <w:color w:val="000000"/>
                <w:sz w:val="28"/>
                <w:szCs w:val="28"/>
              </w:rPr>
            </w:pPr>
          </w:p>
        </w:tc>
        <w:tc>
          <w:tcPr>
            <w:tcW w:w="1276" w:type="dxa"/>
            <w:noWrap w:val="0"/>
            <w:vAlign w:val="center"/>
          </w:tcPr>
          <w:p w14:paraId="3C9C6CD7">
            <w:pPr>
              <w:jc w:val="center"/>
              <w:rPr>
                <w:rFonts w:eastAsia="仿宋_GB2312"/>
                <w:color w:val="000000"/>
                <w:sz w:val="28"/>
                <w:szCs w:val="28"/>
              </w:rPr>
            </w:pPr>
          </w:p>
        </w:tc>
        <w:tc>
          <w:tcPr>
            <w:tcW w:w="1418" w:type="dxa"/>
            <w:noWrap w:val="0"/>
            <w:vAlign w:val="center"/>
          </w:tcPr>
          <w:p w14:paraId="739B791E">
            <w:pPr>
              <w:jc w:val="center"/>
              <w:rPr>
                <w:rFonts w:eastAsia="仿宋_GB2312"/>
                <w:color w:val="000000"/>
                <w:sz w:val="28"/>
                <w:szCs w:val="28"/>
              </w:rPr>
            </w:pPr>
          </w:p>
        </w:tc>
        <w:tc>
          <w:tcPr>
            <w:tcW w:w="940" w:type="dxa"/>
            <w:noWrap w:val="0"/>
            <w:vAlign w:val="center"/>
          </w:tcPr>
          <w:p w14:paraId="667C3426">
            <w:pPr>
              <w:jc w:val="center"/>
              <w:rPr>
                <w:rFonts w:eastAsia="仿宋_GB2312"/>
                <w:color w:val="000000"/>
                <w:sz w:val="28"/>
                <w:szCs w:val="28"/>
              </w:rPr>
            </w:pPr>
          </w:p>
        </w:tc>
        <w:tc>
          <w:tcPr>
            <w:tcW w:w="851" w:type="dxa"/>
            <w:noWrap w:val="0"/>
            <w:vAlign w:val="center"/>
          </w:tcPr>
          <w:p w14:paraId="2A35D28E">
            <w:pPr>
              <w:jc w:val="center"/>
              <w:rPr>
                <w:rFonts w:eastAsia="仿宋_GB2312"/>
                <w:color w:val="000000"/>
                <w:sz w:val="28"/>
                <w:szCs w:val="28"/>
              </w:rPr>
            </w:pPr>
          </w:p>
        </w:tc>
        <w:tc>
          <w:tcPr>
            <w:tcW w:w="1044" w:type="dxa"/>
            <w:noWrap w:val="0"/>
            <w:vAlign w:val="center"/>
          </w:tcPr>
          <w:p w14:paraId="49F3196B">
            <w:pPr>
              <w:jc w:val="center"/>
              <w:rPr>
                <w:rFonts w:eastAsia="仿宋_GB2312"/>
                <w:color w:val="000000"/>
                <w:sz w:val="28"/>
                <w:szCs w:val="28"/>
              </w:rPr>
            </w:pPr>
          </w:p>
        </w:tc>
        <w:tc>
          <w:tcPr>
            <w:tcW w:w="992" w:type="dxa"/>
            <w:noWrap w:val="0"/>
            <w:vAlign w:val="center"/>
          </w:tcPr>
          <w:p w14:paraId="22FD49FF">
            <w:pPr>
              <w:jc w:val="center"/>
              <w:rPr>
                <w:rFonts w:eastAsia="仿宋_GB2312"/>
                <w:color w:val="000000"/>
                <w:sz w:val="28"/>
                <w:szCs w:val="28"/>
              </w:rPr>
            </w:pPr>
          </w:p>
        </w:tc>
        <w:tc>
          <w:tcPr>
            <w:tcW w:w="851" w:type="dxa"/>
            <w:noWrap w:val="0"/>
            <w:vAlign w:val="center"/>
          </w:tcPr>
          <w:p w14:paraId="3508EA85">
            <w:pPr>
              <w:jc w:val="center"/>
              <w:rPr>
                <w:rFonts w:eastAsia="仿宋_GB2312"/>
                <w:color w:val="000000"/>
                <w:sz w:val="28"/>
                <w:szCs w:val="28"/>
              </w:rPr>
            </w:pPr>
          </w:p>
        </w:tc>
        <w:tc>
          <w:tcPr>
            <w:tcW w:w="1487" w:type="dxa"/>
            <w:noWrap w:val="0"/>
            <w:vAlign w:val="center"/>
          </w:tcPr>
          <w:p w14:paraId="40189EAD">
            <w:pPr>
              <w:jc w:val="center"/>
              <w:rPr>
                <w:rFonts w:eastAsia="仿宋_GB2312"/>
                <w:color w:val="000000"/>
                <w:sz w:val="28"/>
                <w:szCs w:val="28"/>
              </w:rPr>
            </w:pPr>
          </w:p>
        </w:tc>
        <w:tc>
          <w:tcPr>
            <w:tcW w:w="992" w:type="dxa"/>
            <w:noWrap w:val="0"/>
            <w:vAlign w:val="center"/>
          </w:tcPr>
          <w:p w14:paraId="34B60911">
            <w:pPr>
              <w:jc w:val="center"/>
              <w:rPr>
                <w:rFonts w:eastAsia="仿宋_GB2312"/>
                <w:color w:val="000000"/>
                <w:sz w:val="28"/>
                <w:szCs w:val="28"/>
              </w:rPr>
            </w:pPr>
          </w:p>
        </w:tc>
      </w:tr>
    </w:tbl>
    <w:p w14:paraId="41B72F28">
      <w:pPr>
        <w:spacing w:line="440" w:lineRule="exact"/>
        <w:rPr>
          <w:rFonts w:ascii="Times New Roman" w:hAnsi="Times New Roman" w:eastAsia="仿宋_GB2312"/>
          <w:color w:val="000000"/>
          <w:sz w:val="28"/>
          <w:szCs w:val="28"/>
        </w:rPr>
      </w:pPr>
    </w:p>
    <w:p w14:paraId="24C06CAB">
      <w:pPr>
        <w:spacing w:line="440" w:lineRule="exact"/>
        <w:rPr>
          <w:rFonts w:ascii="Times New Roman" w:hAnsi="Times New Roman" w:eastAsia="黑体"/>
          <w:color w:val="000000"/>
          <w:sz w:val="28"/>
          <w:szCs w:val="28"/>
        </w:rPr>
      </w:pPr>
      <w:r>
        <w:rPr>
          <w:rFonts w:ascii="Times New Roman" w:hAnsi="Times New Roman" w:eastAsia="仿宋_GB2312"/>
          <w:color w:val="000000"/>
          <w:sz w:val="28"/>
          <w:szCs w:val="28"/>
        </w:rPr>
        <w:t>附</w:t>
      </w:r>
      <w:bookmarkStart w:id="1629" w:name="_Toc296503226"/>
      <w:bookmarkStart w:id="1630" w:name="_Toc296346727"/>
      <w:bookmarkStart w:id="1631" w:name="_Toc296347225"/>
      <w:bookmarkStart w:id="1632" w:name="_Toc296944565"/>
      <w:bookmarkStart w:id="1633" w:name="_Toc267261693"/>
      <w:bookmarkStart w:id="1634" w:name="_Toc296891054"/>
      <w:bookmarkStart w:id="1635" w:name="_Toc296891266"/>
      <w:r>
        <w:rPr>
          <w:rFonts w:ascii="Times New Roman" w:hAnsi="Times New Roman" w:eastAsia="仿宋_GB2312"/>
          <w:color w:val="000000"/>
          <w:sz w:val="28"/>
          <w:szCs w:val="28"/>
        </w:rPr>
        <w:t>件3：</w:t>
      </w:r>
      <w:bookmarkEnd w:id="1629"/>
      <w:bookmarkEnd w:id="1630"/>
      <w:bookmarkEnd w:id="1631"/>
      <w:bookmarkEnd w:id="1632"/>
      <w:bookmarkEnd w:id="1633"/>
      <w:bookmarkEnd w:id="1634"/>
      <w:bookmarkEnd w:id="1635"/>
      <w:r>
        <w:rPr>
          <w:rFonts w:ascii="Times New Roman" w:hAnsi="Times New Roman" w:eastAsia="黑体"/>
          <w:color w:val="000000"/>
          <w:sz w:val="28"/>
          <w:szCs w:val="28"/>
        </w:rPr>
        <w:t xml:space="preserve">    </w:t>
      </w:r>
    </w:p>
    <w:p w14:paraId="7259B3CE">
      <w:pPr>
        <w:spacing w:before="156" w:beforeLines="50" w:after="156" w:afterLines="50" w:line="44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工程质量保修书</w:t>
      </w:r>
    </w:p>
    <w:p w14:paraId="2EB8D84B">
      <w:pPr>
        <w:spacing w:line="440" w:lineRule="exact"/>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发包人</w:t>
      </w:r>
      <w:r>
        <w:rPr>
          <w:rFonts w:hint="eastAsia" w:ascii="Times New Roman" w:hAnsi="Times New Roman" w:eastAsia="仿宋_GB2312"/>
          <w:color w:val="000000"/>
          <w:sz w:val="28"/>
          <w:szCs w:val="28"/>
          <w:lang w:val="en-US" w:eastAsia="zh-CN"/>
        </w:rPr>
        <w:t>1</w:t>
      </w:r>
      <w:r>
        <w:rPr>
          <w:rFonts w:ascii="Times New Roman" w:hAnsi="Times New Roman" w:eastAsia="仿宋_GB2312"/>
          <w:color w:val="000000"/>
          <w:sz w:val="28"/>
          <w:szCs w:val="28"/>
        </w:rPr>
        <w:t>（全称）：</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lang w:val="en-US" w:eastAsia="zh-CN"/>
        </w:rPr>
        <w:t>刘店镇人民政府</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p>
    <w:p w14:paraId="148024A2">
      <w:pPr>
        <w:spacing w:line="440" w:lineRule="exact"/>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发包人</w:t>
      </w:r>
      <w:r>
        <w:rPr>
          <w:rFonts w:hint="eastAsia" w:eastAsia="仿宋_GB2312"/>
          <w:color w:val="000000"/>
          <w:sz w:val="28"/>
          <w:szCs w:val="28"/>
          <w:lang w:val="en-US" w:eastAsia="zh-CN"/>
        </w:rPr>
        <w:t>2</w:t>
      </w:r>
      <w:r>
        <w:rPr>
          <w:rFonts w:ascii="Times New Roman" w:hAnsi="Times New Roman" w:eastAsia="仿宋_GB2312"/>
          <w:color w:val="000000"/>
          <w:sz w:val="28"/>
          <w:szCs w:val="28"/>
        </w:rPr>
        <w:t>（全称）：</w:t>
      </w:r>
      <w:r>
        <w:rPr>
          <w:rFonts w:ascii="Times New Roman" w:hAnsi="Times New Roman" w:eastAsia="仿宋_GB2312"/>
          <w:color w:val="000000"/>
          <w:sz w:val="28"/>
          <w:szCs w:val="28"/>
          <w:u w:val="single"/>
        </w:rPr>
        <w:t xml:space="preserve"> </w:t>
      </w:r>
      <w:r>
        <w:rPr>
          <w:rFonts w:hint="eastAsia" w:eastAsia="仿宋_GB2312"/>
          <w:color w:val="000000"/>
          <w:sz w:val="28"/>
          <w:szCs w:val="28"/>
          <w:u w:val="single"/>
          <w:lang w:val="en-US" w:eastAsia="zh-CN"/>
        </w:rPr>
        <w:t>汝阳县金康实业有限公司</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p>
    <w:p w14:paraId="5EB43672">
      <w:pPr>
        <w:spacing w:line="440" w:lineRule="exact"/>
        <w:rPr>
          <w:rFonts w:ascii="Times New Roman" w:hAnsi="Times New Roman" w:eastAsia="仿宋_GB2312"/>
          <w:color w:val="000000"/>
          <w:sz w:val="28"/>
          <w:szCs w:val="28"/>
        </w:rPr>
      </w:pPr>
      <w:r>
        <w:rPr>
          <w:rFonts w:ascii="Times New Roman" w:hAnsi="Times New Roman" w:eastAsia="仿宋_GB2312"/>
          <w:color w:val="000000"/>
          <w:sz w:val="28"/>
          <w:szCs w:val="28"/>
        </w:rPr>
        <w:t>　　承包人（全称）：</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p>
    <w:p w14:paraId="713C3BDD">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　　发包人和承包人根据《中华人民共和国建筑法》和《建设工程质量管理条例》，经协商一致就</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（工程全称）签订工程质量保修书。</w:t>
      </w:r>
    </w:p>
    <w:p w14:paraId="43FFA8CA">
      <w:pPr>
        <w:spacing w:line="360" w:lineRule="auto"/>
        <w:outlineLvl w:val="0"/>
        <w:rPr>
          <w:rFonts w:ascii="Times New Roman" w:hAnsi="Times New Roman" w:eastAsia="黑体"/>
          <w:color w:val="000000"/>
          <w:sz w:val="28"/>
          <w:szCs w:val="28"/>
        </w:rPr>
      </w:pPr>
      <w:r>
        <w:rPr>
          <w:rFonts w:ascii="Times New Roman" w:hAnsi="Times New Roman" w:eastAsia="黑体"/>
          <w:color w:val="000000"/>
          <w:sz w:val="28"/>
          <w:szCs w:val="28"/>
        </w:rPr>
        <w:t>　　</w:t>
      </w:r>
      <w:bookmarkStart w:id="1636" w:name="_Toc20875"/>
      <w:r>
        <w:rPr>
          <w:rFonts w:ascii="Times New Roman" w:hAnsi="Times New Roman" w:eastAsia="黑体"/>
          <w:color w:val="000000"/>
          <w:sz w:val="28"/>
          <w:szCs w:val="28"/>
        </w:rPr>
        <w:t>一、工程质量保修范围和内容</w:t>
      </w:r>
      <w:bookmarkEnd w:id="1636"/>
    </w:p>
    <w:p w14:paraId="3ABDC237">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　　承包人在质量保修期内，按照有关法律规定和合同约定，承担工程质量保修责任。</w:t>
      </w:r>
    </w:p>
    <w:p w14:paraId="4F7AC5B0">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4453280D">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5CFD4AF1">
      <w:pPr>
        <w:spacing w:line="360" w:lineRule="auto"/>
        <w:outlineLvl w:val="0"/>
        <w:rPr>
          <w:rFonts w:ascii="Times New Roman" w:hAnsi="Times New Roman" w:eastAsia="黑体"/>
          <w:color w:val="000000"/>
          <w:sz w:val="28"/>
          <w:szCs w:val="28"/>
        </w:rPr>
      </w:pPr>
      <w:r>
        <w:rPr>
          <w:rFonts w:ascii="Times New Roman" w:hAnsi="Times New Roman" w:eastAsia="仿宋_GB2312"/>
          <w:b/>
          <w:color w:val="000000"/>
          <w:sz w:val="28"/>
          <w:szCs w:val="28"/>
        </w:rPr>
        <w:t>　　</w:t>
      </w:r>
      <w:bookmarkStart w:id="1637" w:name="_Toc4368"/>
      <w:r>
        <w:rPr>
          <w:rFonts w:ascii="Times New Roman" w:hAnsi="Times New Roman" w:eastAsia="黑体"/>
          <w:color w:val="000000"/>
          <w:sz w:val="28"/>
          <w:szCs w:val="28"/>
        </w:rPr>
        <w:t>二、质量保修期</w:t>
      </w:r>
      <w:bookmarkEnd w:id="1637"/>
    </w:p>
    <w:p w14:paraId="1FCB877C">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根据《建设工程质量管理条例》及有关规定，工程的质量保修期如下：</w:t>
      </w:r>
    </w:p>
    <w:p w14:paraId="7018AF57">
      <w:pPr>
        <w:ind w:firstLine="560" w:firstLineChars="200"/>
        <w:rPr>
          <w:rFonts w:hint="eastAsia" w:ascii="仿宋_GB2312" w:eastAsia="仿宋_GB2312"/>
          <w:sz w:val="28"/>
          <w:szCs w:val="28"/>
        </w:rPr>
      </w:pPr>
      <w:r>
        <w:rPr>
          <w:rFonts w:hint="eastAsia" w:ascii="仿宋_GB2312" w:eastAsia="仿宋_GB2312"/>
          <w:sz w:val="28"/>
          <w:szCs w:val="28"/>
        </w:rPr>
        <w:t>1</w:t>
      </w:r>
      <w:r>
        <w:rPr>
          <w:rFonts w:hint="eastAsia" w:ascii="Times New Roman" w:hAnsi="Times New Roman" w:eastAsia="仿宋_GB2312"/>
          <w:color w:val="000000"/>
          <w:sz w:val="28"/>
          <w:szCs w:val="28"/>
        </w:rPr>
        <w:t>．</w:t>
      </w:r>
      <w:r>
        <w:rPr>
          <w:rFonts w:hint="eastAsia" w:ascii="仿宋_GB2312" w:eastAsia="仿宋_GB2312"/>
          <w:sz w:val="28"/>
          <w:szCs w:val="28"/>
        </w:rPr>
        <w:t>地基基础工程和主体结构工程为设计文件规定的工程合理使用年限；</w:t>
      </w:r>
    </w:p>
    <w:p w14:paraId="160D3A1C">
      <w:pPr>
        <w:spacing w:line="360" w:lineRule="auto"/>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2</w:t>
      </w:r>
      <w:r>
        <w:rPr>
          <w:rFonts w:hint="eastAsia" w:ascii="仿宋_GB2312" w:eastAsia="仿宋_GB2312"/>
          <w:sz w:val="28"/>
          <w:szCs w:val="28"/>
        </w:rPr>
        <w:t>．</w:t>
      </w:r>
      <w:r>
        <w:rPr>
          <w:rFonts w:ascii="Times New Roman" w:hAnsi="Times New Roman" w:eastAsia="仿宋_GB2312"/>
          <w:color w:val="000000"/>
          <w:sz w:val="28"/>
          <w:szCs w:val="28"/>
        </w:rPr>
        <w:t>屋面防水工程、有防水要求的卫生间、房间和外墙面的防渗</w:t>
      </w:r>
      <w:r>
        <w:rPr>
          <w:rFonts w:hint="eastAsia" w:ascii="Times New Roman" w:hAnsi="Times New Roman" w:eastAsia="仿宋_GB2312"/>
          <w:color w:val="000000"/>
          <w:sz w:val="28"/>
          <w:szCs w:val="28"/>
        </w:rPr>
        <w:t xml:space="preserve">     为</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年；</w:t>
      </w:r>
    </w:p>
    <w:p w14:paraId="66492432">
      <w:pPr>
        <w:spacing w:line="360" w:lineRule="auto"/>
        <w:ind w:left="420" w:leftChars="200" w:firstLine="140" w:firstLineChars="5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3</w:t>
      </w:r>
      <w:r>
        <w:rPr>
          <w:rFonts w:hint="eastAsia" w:ascii="仿宋_GB2312" w:eastAsia="仿宋_GB2312"/>
          <w:sz w:val="28"/>
          <w:szCs w:val="28"/>
        </w:rPr>
        <w:t>．</w:t>
      </w:r>
      <w:r>
        <w:rPr>
          <w:rFonts w:ascii="Times New Roman" w:hAnsi="Times New Roman" w:eastAsia="仿宋_GB2312"/>
          <w:color w:val="000000"/>
          <w:sz w:val="28"/>
          <w:szCs w:val="28"/>
        </w:rPr>
        <w:t>装修工程为</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年；</w:t>
      </w:r>
    </w:p>
    <w:p w14:paraId="5CDC21A4">
      <w:pPr>
        <w:spacing w:line="360" w:lineRule="auto"/>
        <w:ind w:left="420" w:leftChars="200" w:firstLine="140" w:firstLineChars="5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4</w:t>
      </w:r>
      <w:r>
        <w:rPr>
          <w:rFonts w:hint="eastAsia" w:ascii="仿宋_GB2312" w:eastAsia="仿宋_GB2312"/>
          <w:sz w:val="28"/>
          <w:szCs w:val="28"/>
        </w:rPr>
        <w:t>．</w:t>
      </w:r>
      <w:r>
        <w:rPr>
          <w:rFonts w:ascii="Times New Roman" w:hAnsi="Times New Roman" w:eastAsia="仿宋_GB2312"/>
          <w:color w:val="000000"/>
          <w:sz w:val="28"/>
          <w:szCs w:val="28"/>
        </w:rPr>
        <w:t>电气管线、给排水管道、设备安装工程为</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年；</w:t>
      </w:r>
    </w:p>
    <w:p w14:paraId="04DC8269">
      <w:pPr>
        <w:spacing w:line="360" w:lineRule="auto"/>
        <w:ind w:left="420" w:leftChars="200" w:firstLine="140" w:firstLineChars="5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5</w:t>
      </w:r>
      <w:r>
        <w:rPr>
          <w:rFonts w:hint="eastAsia" w:ascii="仿宋_GB2312" w:eastAsia="仿宋_GB2312"/>
          <w:sz w:val="28"/>
          <w:szCs w:val="28"/>
        </w:rPr>
        <w:t>．</w:t>
      </w:r>
      <w:r>
        <w:rPr>
          <w:rFonts w:ascii="Times New Roman" w:hAnsi="Times New Roman" w:eastAsia="仿宋_GB2312"/>
          <w:color w:val="000000"/>
          <w:sz w:val="28"/>
          <w:szCs w:val="28"/>
        </w:rPr>
        <w:t>供热与供冷系统为</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个采暖期、供冷期；</w:t>
      </w:r>
    </w:p>
    <w:p w14:paraId="200071A5">
      <w:pPr>
        <w:spacing w:line="360" w:lineRule="auto"/>
        <w:ind w:left="420" w:leftChars="200" w:firstLine="140" w:firstLineChars="5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6</w:t>
      </w:r>
      <w:r>
        <w:rPr>
          <w:rFonts w:hint="eastAsia" w:ascii="仿宋_GB2312" w:eastAsia="仿宋_GB2312"/>
          <w:sz w:val="28"/>
          <w:szCs w:val="28"/>
        </w:rPr>
        <w:t>．</w:t>
      </w:r>
      <w:r>
        <w:rPr>
          <w:rFonts w:ascii="Times New Roman" w:hAnsi="Times New Roman" w:eastAsia="仿宋_GB2312"/>
          <w:color w:val="000000"/>
          <w:sz w:val="28"/>
          <w:szCs w:val="28"/>
        </w:rPr>
        <w:t>住宅小区内的给排水设施、道路等配套工程为</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年；</w:t>
      </w:r>
    </w:p>
    <w:p w14:paraId="5D34DAC7">
      <w:pPr>
        <w:spacing w:line="360" w:lineRule="auto"/>
        <w:ind w:left="420" w:leftChars="200" w:firstLine="140" w:firstLineChars="5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7</w:t>
      </w:r>
      <w:r>
        <w:rPr>
          <w:rFonts w:hint="eastAsia" w:ascii="仿宋_GB2312" w:eastAsia="仿宋_GB2312"/>
          <w:sz w:val="28"/>
          <w:szCs w:val="28"/>
        </w:rPr>
        <w:t>．</w:t>
      </w:r>
      <w:r>
        <w:rPr>
          <w:rFonts w:ascii="Times New Roman" w:hAnsi="Times New Roman" w:eastAsia="仿宋_GB2312"/>
          <w:color w:val="000000"/>
          <w:sz w:val="28"/>
          <w:szCs w:val="28"/>
        </w:rPr>
        <w:t>其他项目保修期限约定如下：</w:t>
      </w:r>
    </w:p>
    <w:p w14:paraId="5AD1EB55">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2EC7A6A7">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　　质量保修期自工程竣工验收合格之日起计算。</w:t>
      </w:r>
    </w:p>
    <w:p w14:paraId="34B1C22A">
      <w:pPr>
        <w:spacing w:line="360" w:lineRule="auto"/>
        <w:ind w:firstLine="560" w:firstLineChars="200"/>
        <w:outlineLvl w:val="0"/>
        <w:rPr>
          <w:rFonts w:ascii="Times New Roman" w:hAnsi="Times New Roman" w:eastAsia="黑体"/>
          <w:color w:val="000000"/>
          <w:sz w:val="28"/>
          <w:szCs w:val="28"/>
        </w:rPr>
      </w:pPr>
      <w:bookmarkStart w:id="1638" w:name="_Toc17463"/>
      <w:r>
        <w:rPr>
          <w:rFonts w:ascii="Times New Roman" w:hAnsi="Times New Roman" w:eastAsia="黑体"/>
          <w:color w:val="000000"/>
          <w:sz w:val="28"/>
          <w:szCs w:val="28"/>
        </w:rPr>
        <w:t>三、缺陷责任期</w:t>
      </w:r>
      <w:bookmarkEnd w:id="1638"/>
    </w:p>
    <w:p w14:paraId="6DF554B3">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工程缺陷责任期为</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个月，缺陷责任期自工程</w:t>
      </w:r>
      <w:r>
        <w:rPr>
          <w:rFonts w:hint="eastAsia" w:ascii="Times New Roman" w:hAnsi="Times New Roman" w:eastAsia="仿宋_GB2312"/>
          <w:color w:val="000000"/>
          <w:sz w:val="28"/>
          <w:szCs w:val="28"/>
        </w:rPr>
        <w:t>通过竣工验收</w:t>
      </w:r>
      <w:r>
        <w:rPr>
          <w:rFonts w:ascii="Times New Roman" w:hAnsi="Times New Roman" w:eastAsia="仿宋_GB2312"/>
          <w:color w:val="000000"/>
          <w:sz w:val="28"/>
          <w:szCs w:val="28"/>
        </w:rPr>
        <w:t>之日起计算。单位工程先于全部工程进行验收，单位工程缺陷责任期自单位工程验收合格之日起算。</w:t>
      </w:r>
    </w:p>
    <w:p w14:paraId="4B8E052E">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缺陷责任期终止后，发包人应退还剩余的质量保证金。</w:t>
      </w:r>
    </w:p>
    <w:p w14:paraId="1EC0207C">
      <w:pPr>
        <w:spacing w:line="360" w:lineRule="auto"/>
        <w:outlineLvl w:val="0"/>
        <w:rPr>
          <w:rFonts w:ascii="Times New Roman" w:hAnsi="Times New Roman" w:eastAsia="黑体"/>
          <w:color w:val="000000"/>
          <w:sz w:val="28"/>
          <w:szCs w:val="28"/>
        </w:rPr>
      </w:pPr>
      <w:r>
        <w:rPr>
          <w:rFonts w:ascii="Times New Roman" w:hAnsi="Times New Roman" w:eastAsia="黑体"/>
          <w:color w:val="000000"/>
          <w:sz w:val="28"/>
          <w:szCs w:val="28"/>
        </w:rPr>
        <w:t xml:space="preserve">    </w:t>
      </w:r>
      <w:bookmarkStart w:id="1639" w:name="_Toc23053"/>
      <w:r>
        <w:rPr>
          <w:rFonts w:ascii="Times New Roman" w:hAnsi="Times New Roman" w:eastAsia="黑体"/>
          <w:color w:val="000000"/>
          <w:sz w:val="28"/>
          <w:szCs w:val="28"/>
        </w:rPr>
        <w:t>四、质量保修责任</w:t>
      </w:r>
      <w:bookmarkEnd w:id="1639"/>
    </w:p>
    <w:p w14:paraId="0F9253BA">
      <w:pPr>
        <w:spacing w:line="360" w:lineRule="auto"/>
        <w:ind w:left="105" w:leftChars="50" w:firstLine="574" w:firstLineChars="205"/>
        <w:rPr>
          <w:rFonts w:ascii="Times New Roman" w:hAnsi="Times New Roman" w:eastAsia="仿宋_GB2312"/>
          <w:color w:val="000000"/>
          <w:sz w:val="28"/>
          <w:szCs w:val="28"/>
        </w:rPr>
      </w:pPr>
      <w:r>
        <w:rPr>
          <w:rFonts w:hint="eastAsia" w:ascii="Times New Roman" w:hAnsi="Times New Roman" w:eastAsia="仿宋_GB2312"/>
          <w:color w:val="000000"/>
          <w:sz w:val="28"/>
          <w:szCs w:val="28"/>
        </w:rPr>
        <w:t>1</w:t>
      </w:r>
      <w:r>
        <w:rPr>
          <w:rFonts w:hint="eastAsia" w:ascii="仿宋_GB2312" w:eastAsia="仿宋_GB2312"/>
          <w:sz w:val="28"/>
          <w:szCs w:val="28"/>
        </w:rPr>
        <w:t>．</w:t>
      </w:r>
      <w:r>
        <w:rPr>
          <w:rFonts w:ascii="Times New Roman" w:hAnsi="Times New Roman" w:eastAsia="仿宋_GB2312"/>
          <w:color w:val="000000"/>
          <w:sz w:val="28"/>
          <w:szCs w:val="28"/>
        </w:rPr>
        <w:t>属于保修范围、内容的项目，承包人应当在接到保修通知之日起7天内派人保修。承包人不在约定期限内派人保修的，发包人可以委托他人修理。</w:t>
      </w:r>
    </w:p>
    <w:p w14:paraId="11B822C5">
      <w:pPr>
        <w:spacing w:line="360" w:lineRule="auto"/>
        <w:ind w:left="105" w:leftChars="50" w:firstLine="574" w:firstLineChars="205"/>
        <w:rPr>
          <w:rFonts w:ascii="Times New Roman" w:hAnsi="Times New Roman" w:eastAsia="仿宋_GB2312"/>
          <w:color w:val="000000"/>
          <w:sz w:val="28"/>
          <w:szCs w:val="28"/>
        </w:rPr>
      </w:pPr>
      <w:r>
        <w:rPr>
          <w:rFonts w:hint="eastAsia" w:ascii="Times New Roman" w:hAnsi="Times New Roman" w:eastAsia="仿宋_GB2312"/>
          <w:color w:val="000000"/>
          <w:sz w:val="28"/>
          <w:szCs w:val="28"/>
        </w:rPr>
        <w:t>2</w:t>
      </w:r>
      <w:r>
        <w:rPr>
          <w:rFonts w:hint="eastAsia" w:ascii="仿宋_GB2312" w:eastAsia="仿宋_GB2312"/>
          <w:sz w:val="28"/>
          <w:szCs w:val="28"/>
        </w:rPr>
        <w:t>．</w:t>
      </w:r>
      <w:r>
        <w:rPr>
          <w:rFonts w:ascii="Times New Roman" w:hAnsi="Times New Roman" w:eastAsia="仿宋_GB2312"/>
          <w:color w:val="000000"/>
          <w:sz w:val="28"/>
          <w:szCs w:val="28"/>
        </w:rPr>
        <w:t>发生紧急事故需抢修的，承包人在接到事故通知后，应当立即到达事故现场抢修。</w:t>
      </w:r>
    </w:p>
    <w:p w14:paraId="5A3575FC">
      <w:pPr>
        <w:spacing w:line="360" w:lineRule="auto"/>
        <w:ind w:left="105" w:leftChars="50" w:firstLine="574" w:firstLineChars="205"/>
        <w:rPr>
          <w:rFonts w:ascii="Times New Roman" w:hAnsi="Times New Roman" w:eastAsia="仿宋_GB2312"/>
          <w:color w:val="000000"/>
          <w:sz w:val="28"/>
          <w:szCs w:val="28"/>
        </w:rPr>
      </w:pPr>
      <w:r>
        <w:rPr>
          <w:rFonts w:hint="eastAsia" w:ascii="Times New Roman" w:hAnsi="Times New Roman" w:eastAsia="仿宋_GB2312"/>
          <w:color w:val="000000"/>
          <w:sz w:val="28"/>
          <w:szCs w:val="28"/>
        </w:rPr>
        <w:t>3</w:t>
      </w:r>
      <w:r>
        <w:rPr>
          <w:rFonts w:hint="eastAsia" w:ascii="仿宋_GB2312" w:eastAsia="仿宋_GB2312"/>
          <w:sz w:val="28"/>
          <w:szCs w:val="28"/>
        </w:rPr>
        <w:t>．</w:t>
      </w:r>
      <w:r>
        <w:rPr>
          <w:rFonts w:ascii="Times New Roman" w:hAnsi="Times New Roman" w:eastAsia="仿宋_GB2312"/>
          <w:color w:val="000000"/>
          <w:sz w:val="28"/>
          <w:szCs w:val="28"/>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B57C12E">
      <w:pPr>
        <w:spacing w:line="360" w:lineRule="auto"/>
        <w:ind w:left="420" w:leftChars="200" w:firstLine="140" w:firstLineChars="5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4</w:t>
      </w:r>
      <w:r>
        <w:rPr>
          <w:rFonts w:hint="eastAsia" w:ascii="仿宋_GB2312" w:eastAsia="仿宋_GB2312"/>
          <w:sz w:val="28"/>
          <w:szCs w:val="28"/>
        </w:rPr>
        <w:t>．</w:t>
      </w:r>
      <w:r>
        <w:rPr>
          <w:rFonts w:ascii="Times New Roman" w:hAnsi="Times New Roman" w:eastAsia="仿宋_GB2312"/>
          <w:color w:val="000000"/>
          <w:sz w:val="28"/>
          <w:szCs w:val="28"/>
        </w:rPr>
        <w:t>质量保修完成后，由发包人组织验收。</w:t>
      </w:r>
    </w:p>
    <w:p w14:paraId="29CD3F05">
      <w:pPr>
        <w:spacing w:line="360" w:lineRule="auto"/>
        <w:outlineLvl w:val="0"/>
        <w:rPr>
          <w:rFonts w:ascii="Times New Roman" w:hAnsi="Times New Roman" w:eastAsia="黑体"/>
          <w:color w:val="000000"/>
          <w:sz w:val="28"/>
          <w:szCs w:val="28"/>
        </w:rPr>
      </w:pPr>
      <w:r>
        <w:rPr>
          <w:rFonts w:ascii="Times New Roman" w:hAnsi="Times New Roman" w:eastAsia="黑体"/>
          <w:color w:val="000000"/>
          <w:sz w:val="28"/>
          <w:szCs w:val="28"/>
        </w:rPr>
        <w:t>　　</w:t>
      </w:r>
      <w:bookmarkStart w:id="1640" w:name="_Toc15701"/>
      <w:r>
        <w:rPr>
          <w:rFonts w:ascii="Times New Roman" w:hAnsi="Times New Roman" w:eastAsia="黑体"/>
          <w:color w:val="000000"/>
          <w:sz w:val="28"/>
          <w:szCs w:val="28"/>
        </w:rPr>
        <w:t>五、保修费用</w:t>
      </w:r>
      <w:bookmarkEnd w:id="1640"/>
    </w:p>
    <w:p w14:paraId="5E3480C3">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　　保修费用由造成质量缺陷的责任方承担。</w:t>
      </w:r>
    </w:p>
    <w:p w14:paraId="7685DD0D">
      <w:pPr>
        <w:spacing w:line="360" w:lineRule="auto"/>
        <w:ind w:firstLine="600"/>
        <w:jc w:val="left"/>
        <w:outlineLvl w:val="0"/>
        <w:rPr>
          <w:rFonts w:ascii="Times New Roman" w:hAnsi="Times New Roman" w:eastAsia="仿宋_GB2312"/>
          <w:color w:val="000000"/>
          <w:sz w:val="28"/>
          <w:szCs w:val="28"/>
          <w:u w:val="single"/>
        </w:rPr>
      </w:pPr>
      <w:bookmarkStart w:id="1641" w:name="_Toc19730"/>
      <w:r>
        <w:rPr>
          <w:rFonts w:ascii="Times New Roman" w:hAnsi="Times New Roman" w:eastAsia="黑体"/>
          <w:b/>
          <w:color w:val="000000"/>
          <w:sz w:val="28"/>
          <w:szCs w:val="28"/>
        </w:rPr>
        <w:t>六</w:t>
      </w:r>
      <w:r>
        <w:rPr>
          <w:rFonts w:ascii="Times New Roman" w:hAnsi="Times New Roman" w:eastAsia="黑体"/>
          <w:color w:val="000000"/>
          <w:sz w:val="28"/>
          <w:szCs w:val="28"/>
        </w:rPr>
        <w:t>、双方约定的其他工程质量保修事项</w:t>
      </w:r>
      <w:r>
        <w:rPr>
          <w:rFonts w:ascii="Times New Roman" w:hAnsi="Times New Roman" w:eastAsia="仿宋_GB2312"/>
          <w:color w:val="000000"/>
          <w:sz w:val="28"/>
          <w:szCs w:val="28"/>
        </w:rPr>
        <w:t>：</w:t>
      </w:r>
      <w:bookmarkEnd w:id="1641"/>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377D7958">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0F2F2092">
      <w:pPr>
        <w:spacing w:line="360" w:lineRule="auto"/>
        <w:ind w:firstLine="532" w:firstLineChars="190"/>
        <w:rPr>
          <w:rFonts w:ascii="Times New Roman" w:hAnsi="Times New Roman" w:eastAsia="仿宋_GB2312"/>
          <w:color w:val="000000"/>
          <w:sz w:val="28"/>
          <w:szCs w:val="28"/>
        </w:rPr>
      </w:pPr>
      <w:r>
        <w:rPr>
          <w:rFonts w:ascii="Times New Roman" w:hAnsi="Times New Roman" w:eastAsia="仿宋_GB2312"/>
          <w:color w:val="000000"/>
          <w:sz w:val="28"/>
          <w:szCs w:val="28"/>
        </w:rPr>
        <w:t>工程质量保修书由发包人、承包人在工程竣工验收前共同签署，作为施工合同附件，其有效期限至保修期满。</w:t>
      </w:r>
    </w:p>
    <w:p w14:paraId="7DADBD11">
      <w:pPr>
        <w:spacing w:line="360" w:lineRule="auto"/>
        <w:rPr>
          <w:rFonts w:hint="eastAsia" w:ascii="Times New Roman" w:hAnsi="Times New Roman" w:eastAsia="仿宋_GB2312"/>
          <w:color w:val="000000"/>
          <w:sz w:val="28"/>
          <w:szCs w:val="28"/>
          <w:lang w:val="en-US" w:eastAsia="zh-CN"/>
        </w:rPr>
      </w:pPr>
      <w:r>
        <w:rPr>
          <w:rFonts w:ascii="Times New Roman" w:hAnsi="Times New Roman" w:eastAsia="仿宋_GB2312"/>
          <w:color w:val="000000"/>
          <w:sz w:val="28"/>
          <w:szCs w:val="28"/>
        </w:rPr>
        <w:t>发包人</w:t>
      </w:r>
      <w:r>
        <w:rPr>
          <w:rFonts w:hint="eastAsia" w:ascii="Times New Roman" w:hAnsi="Times New Roman" w:eastAsia="仿宋_GB2312"/>
          <w:color w:val="000000"/>
          <w:sz w:val="28"/>
          <w:szCs w:val="28"/>
          <w:lang w:val="en-US" w:eastAsia="zh-CN"/>
        </w:rPr>
        <w:t>1</w:t>
      </w:r>
      <w:r>
        <w:rPr>
          <w:rFonts w:ascii="Times New Roman" w:hAnsi="Times New Roman" w:eastAsia="仿宋_GB2312"/>
          <w:color w:val="000000"/>
          <w:sz w:val="28"/>
          <w:szCs w:val="28"/>
        </w:rPr>
        <w:t>(公章)：</w:t>
      </w:r>
      <w:r>
        <w:rPr>
          <w:rFonts w:hint="eastAsia" w:ascii="Times New Roman" w:hAnsi="Times New Roman" w:eastAsia="仿宋_GB2312"/>
          <w:color w:val="000000"/>
          <w:sz w:val="28"/>
          <w:szCs w:val="28"/>
          <w:u w:val="single"/>
          <w:lang w:val="en-US" w:eastAsia="zh-CN"/>
        </w:rPr>
        <w:t>刘店镇人民政府</w:t>
      </w:r>
      <w:r>
        <w:rPr>
          <w:rFonts w:ascii="Times New Roman" w:hAnsi="Times New Roman" w:eastAsia="仿宋_GB2312"/>
          <w:color w:val="000000"/>
          <w:sz w:val="28"/>
          <w:szCs w:val="28"/>
        </w:rPr>
        <w:t>发包人</w:t>
      </w:r>
      <w:r>
        <w:rPr>
          <w:rFonts w:hint="eastAsia" w:eastAsia="仿宋_GB2312"/>
          <w:color w:val="000000"/>
          <w:sz w:val="28"/>
          <w:szCs w:val="28"/>
          <w:lang w:val="en-US" w:eastAsia="zh-CN"/>
        </w:rPr>
        <w:t>2</w:t>
      </w:r>
      <w:r>
        <w:rPr>
          <w:rFonts w:ascii="Times New Roman" w:hAnsi="Times New Roman" w:eastAsia="仿宋_GB2312"/>
          <w:color w:val="000000"/>
          <w:sz w:val="28"/>
          <w:szCs w:val="28"/>
        </w:rPr>
        <w:t>(公章)：</w:t>
      </w:r>
      <w:r>
        <w:rPr>
          <w:rFonts w:hint="eastAsia" w:eastAsia="仿宋_GB2312"/>
          <w:color w:val="000000"/>
          <w:sz w:val="28"/>
          <w:szCs w:val="28"/>
          <w:u w:val="single"/>
          <w:lang w:val="en-US" w:eastAsia="zh-CN"/>
        </w:rPr>
        <w:t>汝阳县金康实业有限公司</w:t>
      </w:r>
    </w:p>
    <w:p w14:paraId="41A481CA">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地  址：</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地  址：</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56650B8B">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法定代表人(签字)：</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法定代表人(签字)：</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10B82023">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委托代理人(签字)：</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委托代理人(签字)：</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35FFEC08">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电  话：</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电  话：</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0C46983B">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传  真：</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传  真：</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2CF4F8DA">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开户银行：</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开户银行：</w:t>
      </w:r>
      <w:r>
        <w:rPr>
          <w:rFonts w:ascii="Times New Roman" w:hAnsi="Times New Roman" w:eastAsia="仿宋_GB2312"/>
          <w:color w:val="000000"/>
          <w:sz w:val="28"/>
          <w:szCs w:val="28"/>
          <w:u w:val="single"/>
        </w:rPr>
        <w:t xml:space="preserve">   </w:t>
      </w:r>
    </w:p>
    <w:p w14:paraId="5EBBF8A1">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账  号：</w:t>
      </w:r>
      <w:r>
        <w:rPr>
          <w:rFonts w:ascii="Times New Roman" w:hAnsi="Times New Roman" w:eastAsia="仿宋_GB2312"/>
          <w:color w:val="000000"/>
          <w:sz w:val="28"/>
          <w:szCs w:val="28"/>
          <w:u w:val="single"/>
        </w:rPr>
        <w:t xml:space="preserve">       </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账</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 xml:space="preserve"> 号：</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p>
    <w:p w14:paraId="1669C267">
      <w:pPr>
        <w:spacing w:line="360" w:lineRule="auto"/>
        <w:rPr>
          <w:rFonts w:ascii="Times New Roman" w:hAnsi="Times New Roman" w:eastAsia="仿宋_GB2312"/>
          <w:color w:val="000000"/>
          <w:sz w:val="28"/>
          <w:szCs w:val="28"/>
          <w:u w:val="single"/>
        </w:rPr>
      </w:pPr>
      <w:r>
        <w:rPr>
          <w:rFonts w:ascii="Times New Roman" w:hAnsi="Times New Roman" w:eastAsia="仿宋_GB2312"/>
          <w:color w:val="000000"/>
          <w:sz w:val="28"/>
          <w:szCs w:val="28"/>
        </w:rPr>
        <w:t>邮政编码：</w:t>
      </w:r>
      <w:r>
        <w:rPr>
          <w:rFonts w:ascii="Times New Roman" w:hAnsi="Times New Roman" w:eastAsia="仿宋_GB2312"/>
          <w:color w:val="000000"/>
          <w:sz w:val="28"/>
          <w:szCs w:val="28"/>
          <w:u w:val="single"/>
        </w:rPr>
        <w:t xml:space="preserve">     </w:t>
      </w:r>
      <w:r>
        <w:rPr>
          <w:rFonts w:ascii="Times New Roman" w:hAnsi="Times New Roman" w:eastAsia="仿宋_GB2312"/>
          <w:color w:val="000000"/>
          <w:sz w:val="28"/>
          <w:szCs w:val="28"/>
        </w:rPr>
        <w:t xml:space="preserve"> 邮政编码：</w:t>
      </w:r>
      <w:r>
        <w:rPr>
          <w:rFonts w:ascii="Times New Roman" w:hAnsi="Times New Roman" w:eastAsia="仿宋_GB2312"/>
          <w:color w:val="000000"/>
          <w:sz w:val="28"/>
          <w:szCs w:val="28"/>
          <w:u w:val="single"/>
        </w:rPr>
        <w:t xml:space="preserve">   </w:t>
      </w:r>
    </w:p>
    <w:p w14:paraId="6253EBA4">
      <w:pPr>
        <w:rPr>
          <w:rFonts w:ascii="Times New Roman" w:hAnsi="Times New Roman" w:eastAsia="仿宋_GB2312"/>
          <w:color w:val="000000"/>
          <w:sz w:val="28"/>
          <w:szCs w:val="28"/>
          <w:u w:val="single"/>
        </w:rPr>
      </w:pPr>
      <w:r>
        <w:rPr>
          <w:rFonts w:ascii="Times New Roman" w:hAnsi="Times New Roman" w:eastAsia="仿宋_GB2312"/>
          <w:color w:val="000000"/>
          <w:sz w:val="28"/>
          <w:szCs w:val="28"/>
          <w:u w:val="single"/>
        </w:rPr>
        <w:br w:type="page"/>
      </w:r>
    </w:p>
    <w:p w14:paraId="406D4B7E">
      <w:pPr>
        <w:spacing w:line="360" w:lineRule="auto"/>
        <w:rPr>
          <w:rFonts w:ascii="Times New Roman" w:hAnsi="Times New Roman" w:eastAsia="仿宋_GB2312"/>
          <w:color w:val="000000"/>
          <w:sz w:val="28"/>
          <w:szCs w:val="28"/>
          <w:u w:val="single"/>
        </w:rPr>
      </w:pPr>
      <w:r>
        <w:rPr>
          <w:rFonts w:ascii="Times New Roman" w:hAnsi="Times New Roman" w:eastAsia="仿宋_GB2312"/>
          <w:color w:val="000000"/>
          <w:sz w:val="28"/>
          <w:szCs w:val="28"/>
        </w:rPr>
        <w:t>承包人(公章)：</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p>
    <w:p w14:paraId="64488BC4">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地  址：</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117B6CF5">
      <w:pPr>
        <w:spacing w:line="360" w:lineRule="auto"/>
        <w:rPr>
          <w:rFonts w:ascii="Times New Roman" w:hAnsi="Times New Roman" w:eastAsia="仿宋_GB2312"/>
          <w:color w:val="000000"/>
          <w:sz w:val="28"/>
          <w:szCs w:val="28"/>
          <w:u w:val="single"/>
        </w:rPr>
      </w:pPr>
      <w:r>
        <w:rPr>
          <w:rFonts w:ascii="Times New Roman" w:hAnsi="Times New Roman" w:eastAsia="仿宋_GB2312"/>
          <w:color w:val="000000"/>
          <w:sz w:val="28"/>
          <w:szCs w:val="28"/>
        </w:rPr>
        <w:t>法定代表人(签字)：</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3DA8D2F4">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委托代理人(签字)：</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0A354276">
      <w:pPr>
        <w:spacing w:line="440" w:lineRule="exact"/>
        <w:rPr>
          <w:rFonts w:ascii="Times New Roman" w:hAnsi="Times New Roman" w:eastAsia="仿宋_GB2312"/>
          <w:color w:val="000000"/>
          <w:sz w:val="28"/>
          <w:szCs w:val="28"/>
          <w:u w:val="single"/>
        </w:rPr>
      </w:pPr>
      <w:r>
        <w:rPr>
          <w:rFonts w:ascii="Times New Roman" w:hAnsi="Times New Roman" w:eastAsia="仿宋_GB2312"/>
          <w:color w:val="000000"/>
          <w:sz w:val="28"/>
          <w:szCs w:val="28"/>
        </w:rPr>
        <w:t>电  话：</w:t>
      </w:r>
      <w:r>
        <w:rPr>
          <w:rFonts w:ascii="Times New Roman" w:hAnsi="Times New Roman" w:eastAsia="仿宋_GB2312"/>
          <w:color w:val="000000"/>
          <w:sz w:val="28"/>
          <w:szCs w:val="28"/>
          <w:u w:val="single"/>
        </w:rPr>
        <w:t xml:space="preserve">   </w:t>
      </w:r>
    </w:p>
    <w:p w14:paraId="3A58B1E3">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传  真：</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541D49F6">
      <w:pPr>
        <w:spacing w:line="440" w:lineRule="exact"/>
        <w:rPr>
          <w:rFonts w:ascii="Times New Roman" w:hAnsi="Times New Roman" w:eastAsia="仿宋_GB2312"/>
          <w:color w:val="000000"/>
          <w:sz w:val="28"/>
          <w:szCs w:val="28"/>
          <w:u w:val="single"/>
        </w:rPr>
      </w:pPr>
      <w:r>
        <w:rPr>
          <w:rFonts w:ascii="Times New Roman" w:hAnsi="Times New Roman" w:eastAsia="仿宋_GB2312"/>
          <w:color w:val="000000"/>
          <w:sz w:val="28"/>
          <w:szCs w:val="28"/>
        </w:rPr>
        <w:t>开户银行：</w:t>
      </w:r>
      <w:r>
        <w:rPr>
          <w:rFonts w:ascii="Times New Roman" w:hAnsi="Times New Roman" w:eastAsia="仿宋_GB2312"/>
          <w:color w:val="000000"/>
          <w:sz w:val="28"/>
          <w:szCs w:val="28"/>
          <w:u w:val="single"/>
        </w:rPr>
        <w:t xml:space="preserve">   </w:t>
      </w:r>
    </w:p>
    <w:p w14:paraId="53FD6898">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账</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 xml:space="preserve"> 号：</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6D6D8D9F">
      <w:pPr>
        <w:spacing w:line="440" w:lineRule="exact"/>
        <w:rPr>
          <w:rFonts w:ascii="Times New Roman" w:hAnsi="Times New Roman" w:eastAsia="黑体"/>
          <w:color w:val="000000"/>
          <w:sz w:val="28"/>
          <w:szCs w:val="28"/>
        </w:rPr>
      </w:pPr>
      <w:r>
        <w:rPr>
          <w:rFonts w:ascii="Times New Roman" w:hAnsi="Times New Roman" w:eastAsia="仿宋_GB2312"/>
          <w:color w:val="000000"/>
          <w:sz w:val="28"/>
          <w:szCs w:val="28"/>
        </w:rPr>
        <w:t>邮政编码：</w:t>
      </w:r>
      <w:r>
        <w:rPr>
          <w:rFonts w:ascii="Times New Roman" w:hAnsi="Times New Roman" w:eastAsia="仿宋_GB2312"/>
          <w:color w:val="000000"/>
          <w:sz w:val="28"/>
          <w:szCs w:val="28"/>
          <w:u w:val="single"/>
        </w:rPr>
        <w:t xml:space="preserve">     </w:t>
      </w:r>
      <w:r>
        <w:rPr>
          <w:rFonts w:ascii="Times New Roman" w:hAnsi="Times New Roman" w:eastAsia="仿宋_GB2312"/>
          <w:color w:val="000000"/>
          <w:sz w:val="28"/>
          <w:szCs w:val="28"/>
        </w:rPr>
        <w:t xml:space="preserve"> </w:t>
      </w:r>
      <w:r>
        <w:rPr>
          <w:rFonts w:ascii="Times New Roman" w:hAnsi="Times New Roman" w:eastAsia="仿宋_GB2312"/>
          <w:b/>
          <w:color w:val="000000"/>
          <w:sz w:val="28"/>
          <w:szCs w:val="28"/>
        </w:rPr>
        <w:br w:type="page"/>
      </w:r>
      <w:r>
        <w:rPr>
          <w:rFonts w:ascii="Times New Roman" w:hAnsi="Times New Roman" w:eastAsia="仿宋_GB2312"/>
          <w:color w:val="000000"/>
          <w:sz w:val="28"/>
          <w:szCs w:val="28"/>
        </w:rPr>
        <w:t>附件4：</w:t>
      </w:r>
    </w:p>
    <w:p w14:paraId="205F8B4F">
      <w:pPr>
        <w:spacing w:before="156" w:beforeLines="50" w:after="156" w:afterLines="50" w:line="44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主要建设工程文件目录</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167A19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7AE7A723">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文件名称</w:t>
            </w:r>
          </w:p>
        </w:tc>
        <w:tc>
          <w:tcPr>
            <w:tcW w:w="1276" w:type="dxa"/>
            <w:tcBorders>
              <w:top w:val="single" w:color="auto" w:sz="12" w:space="0"/>
              <w:bottom w:val="double" w:color="auto" w:sz="6" w:space="0"/>
            </w:tcBorders>
            <w:noWrap w:val="0"/>
            <w:vAlign w:val="center"/>
          </w:tcPr>
          <w:p w14:paraId="1F73A788">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套数</w:t>
            </w:r>
          </w:p>
        </w:tc>
        <w:tc>
          <w:tcPr>
            <w:tcW w:w="1450" w:type="dxa"/>
            <w:tcBorders>
              <w:top w:val="single" w:color="auto" w:sz="12" w:space="0"/>
              <w:bottom w:val="double" w:color="auto" w:sz="6" w:space="0"/>
            </w:tcBorders>
            <w:noWrap w:val="0"/>
            <w:vAlign w:val="center"/>
          </w:tcPr>
          <w:p w14:paraId="1E65760F">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费用</w:t>
            </w:r>
            <w:r>
              <w:rPr>
                <w:rFonts w:hint="eastAsia" w:eastAsia="仿宋_GB2312"/>
                <w:color w:val="000000"/>
                <w:kern w:val="2"/>
                <w:sz w:val="28"/>
                <w:szCs w:val="28"/>
                <w:lang w:val="en-US" w:eastAsia="zh-CN"/>
              </w:rPr>
              <w:t>（元）</w:t>
            </w:r>
          </w:p>
        </w:tc>
        <w:tc>
          <w:tcPr>
            <w:tcW w:w="1243" w:type="dxa"/>
            <w:tcBorders>
              <w:top w:val="single" w:color="auto" w:sz="12" w:space="0"/>
              <w:bottom w:val="double" w:color="auto" w:sz="6" w:space="0"/>
            </w:tcBorders>
            <w:noWrap w:val="0"/>
            <w:vAlign w:val="center"/>
          </w:tcPr>
          <w:p w14:paraId="53566471">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质量</w:t>
            </w:r>
          </w:p>
        </w:tc>
        <w:tc>
          <w:tcPr>
            <w:tcW w:w="1450" w:type="dxa"/>
            <w:tcBorders>
              <w:top w:val="single" w:color="auto" w:sz="12" w:space="0"/>
              <w:bottom w:val="double" w:color="auto" w:sz="6" w:space="0"/>
            </w:tcBorders>
            <w:noWrap w:val="0"/>
            <w:vAlign w:val="top"/>
          </w:tcPr>
          <w:p w14:paraId="2543353F">
            <w:pPr>
              <w:spacing w:line="440" w:lineRule="exact"/>
              <w:jc w:val="center"/>
              <w:rPr>
                <w:rFonts w:ascii="Times New Roman" w:hAnsi="Times New Roman" w:eastAsia="仿宋_GB2312"/>
                <w:color w:val="000000"/>
                <w:sz w:val="28"/>
                <w:szCs w:val="28"/>
              </w:rPr>
            </w:pPr>
            <w:r>
              <w:rPr>
                <w:rFonts w:ascii="Times New Roman" w:hAnsi="Times New Roman" w:eastAsia="仿宋_GB2312"/>
                <w:color w:val="000000"/>
                <w:sz w:val="28"/>
                <w:szCs w:val="28"/>
              </w:rPr>
              <w:t>移交时间</w:t>
            </w:r>
          </w:p>
        </w:tc>
        <w:tc>
          <w:tcPr>
            <w:tcW w:w="1667" w:type="dxa"/>
            <w:tcBorders>
              <w:top w:val="single" w:color="auto" w:sz="12" w:space="0"/>
              <w:bottom w:val="double" w:color="auto" w:sz="6" w:space="0"/>
            </w:tcBorders>
            <w:noWrap w:val="0"/>
            <w:vAlign w:val="top"/>
          </w:tcPr>
          <w:p w14:paraId="3E60B73D">
            <w:pPr>
              <w:spacing w:line="440" w:lineRule="exact"/>
              <w:jc w:val="center"/>
              <w:rPr>
                <w:rFonts w:ascii="Times New Roman" w:hAnsi="Times New Roman" w:eastAsia="仿宋_GB2312"/>
                <w:color w:val="000000"/>
                <w:sz w:val="28"/>
                <w:szCs w:val="28"/>
              </w:rPr>
            </w:pPr>
            <w:r>
              <w:rPr>
                <w:rFonts w:ascii="Times New Roman" w:hAnsi="Times New Roman" w:eastAsia="仿宋_GB2312"/>
                <w:color w:val="000000"/>
                <w:sz w:val="28"/>
                <w:szCs w:val="28"/>
              </w:rPr>
              <w:t>责任人</w:t>
            </w:r>
          </w:p>
        </w:tc>
      </w:tr>
      <w:tr w14:paraId="4E5862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6EC9B41C">
            <w:pPr>
              <w:pStyle w:val="9"/>
              <w:keepNext/>
              <w:spacing w:after="0" w:line="440" w:lineRule="exact"/>
              <w:ind w:left="63" w:right="63"/>
              <w:rPr>
                <w:rFonts w:eastAsia="仿宋_GB2312"/>
                <w:color w:val="000000"/>
                <w:kern w:val="2"/>
                <w:sz w:val="28"/>
                <w:szCs w:val="28"/>
                <w:lang w:val="en-US" w:eastAsia="zh-CN"/>
              </w:rPr>
            </w:pPr>
          </w:p>
        </w:tc>
        <w:tc>
          <w:tcPr>
            <w:tcW w:w="1276" w:type="dxa"/>
            <w:tcBorders>
              <w:top w:val="double" w:color="auto" w:sz="6" w:space="0"/>
              <w:bottom w:val="single" w:color="auto" w:sz="6" w:space="0"/>
            </w:tcBorders>
            <w:noWrap w:val="0"/>
            <w:vAlign w:val="center"/>
          </w:tcPr>
          <w:p w14:paraId="62F619C1">
            <w:pPr>
              <w:pStyle w:val="9"/>
              <w:keepNext/>
              <w:spacing w:after="0" w:line="440" w:lineRule="exact"/>
              <w:ind w:left="63" w:right="63"/>
              <w:rPr>
                <w:rFonts w:eastAsia="仿宋_GB2312"/>
                <w:color w:val="000000"/>
                <w:kern w:val="2"/>
                <w:sz w:val="28"/>
                <w:szCs w:val="28"/>
                <w:lang w:val="en-US" w:eastAsia="zh-CN"/>
              </w:rPr>
            </w:pPr>
          </w:p>
        </w:tc>
        <w:tc>
          <w:tcPr>
            <w:tcW w:w="1450" w:type="dxa"/>
            <w:tcBorders>
              <w:top w:val="double" w:color="auto" w:sz="6" w:space="0"/>
              <w:bottom w:val="single" w:color="auto" w:sz="6" w:space="0"/>
            </w:tcBorders>
            <w:noWrap w:val="0"/>
            <w:vAlign w:val="center"/>
          </w:tcPr>
          <w:p w14:paraId="418ED185">
            <w:pPr>
              <w:pStyle w:val="9"/>
              <w:keepNext/>
              <w:spacing w:after="0" w:line="440" w:lineRule="exact"/>
              <w:ind w:left="63" w:right="63"/>
              <w:rPr>
                <w:rFonts w:eastAsia="仿宋_GB2312"/>
                <w:color w:val="000000"/>
                <w:kern w:val="2"/>
                <w:sz w:val="28"/>
                <w:szCs w:val="28"/>
                <w:lang w:val="en-US" w:eastAsia="zh-CN"/>
              </w:rPr>
            </w:pPr>
          </w:p>
        </w:tc>
        <w:tc>
          <w:tcPr>
            <w:tcW w:w="1243" w:type="dxa"/>
            <w:tcBorders>
              <w:top w:val="double" w:color="auto" w:sz="6" w:space="0"/>
              <w:bottom w:val="single" w:color="auto" w:sz="6" w:space="0"/>
            </w:tcBorders>
            <w:noWrap w:val="0"/>
            <w:vAlign w:val="center"/>
          </w:tcPr>
          <w:p w14:paraId="67E742E8">
            <w:pPr>
              <w:pStyle w:val="9"/>
              <w:keepNext/>
              <w:spacing w:after="0" w:line="440" w:lineRule="exact"/>
              <w:ind w:left="63" w:right="63"/>
              <w:rPr>
                <w:rFonts w:eastAsia="仿宋_GB2312"/>
                <w:color w:val="000000"/>
                <w:kern w:val="2"/>
                <w:sz w:val="28"/>
                <w:szCs w:val="28"/>
                <w:lang w:val="en-US" w:eastAsia="zh-CN"/>
              </w:rPr>
            </w:pPr>
          </w:p>
        </w:tc>
        <w:tc>
          <w:tcPr>
            <w:tcW w:w="1450" w:type="dxa"/>
            <w:tcBorders>
              <w:top w:val="double" w:color="auto" w:sz="6" w:space="0"/>
              <w:bottom w:val="single" w:color="auto" w:sz="6" w:space="0"/>
            </w:tcBorders>
            <w:noWrap w:val="0"/>
            <w:vAlign w:val="center"/>
          </w:tcPr>
          <w:p w14:paraId="4A698525">
            <w:pPr>
              <w:pStyle w:val="9"/>
              <w:keepNext/>
              <w:spacing w:after="0" w:line="440" w:lineRule="exact"/>
              <w:ind w:left="63" w:right="63"/>
              <w:rPr>
                <w:rFonts w:eastAsia="仿宋_GB2312"/>
                <w:color w:val="000000"/>
                <w:kern w:val="2"/>
                <w:sz w:val="28"/>
                <w:szCs w:val="28"/>
                <w:lang w:val="en-US" w:eastAsia="zh-CN"/>
              </w:rPr>
            </w:pPr>
          </w:p>
        </w:tc>
        <w:tc>
          <w:tcPr>
            <w:tcW w:w="1667" w:type="dxa"/>
            <w:tcBorders>
              <w:top w:val="double" w:color="auto" w:sz="6" w:space="0"/>
              <w:bottom w:val="single" w:color="auto" w:sz="6" w:space="0"/>
            </w:tcBorders>
            <w:noWrap w:val="0"/>
            <w:vAlign w:val="center"/>
          </w:tcPr>
          <w:p w14:paraId="1C43CDCA">
            <w:pPr>
              <w:pStyle w:val="9"/>
              <w:keepNext/>
              <w:spacing w:after="0" w:line="440" w:lineRule="exact"/>
              <w:ind w:left="63" w:right="63"/>
              <w:rPr>
                <w:rFonts w:eastAsia="仿宋_GB2312"/>
                <w:color w:val="000000"/>
                <w:kern w:val="2"/>
                <w:sz w:val="28"/>
                <w:szCs w:val="28"/>
                <w:lang w:val="en-US" w:eastAsia="zh-CN"/>
              </w:rPr>
            </w:pPr>
          </w:p>
        </w:tc>
      </w:tr>
      <w:tr w14:paraId="288880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4AF53C2F">
            <w:pPr>
              <w:pStyle w:val="9"/>
              <w:keepNext/>
              <w:spacing w:after="0" w:line="440" w:lineRule="exact"/>
              <w:ind w:left="63" w:right="63"/>
              <w:rPr>
                <w:rFonts w:eastAsia="仿宋_GB2312"/>
                <w:color w:val="000000"/>
                <w:kern w:val="2"/>
                <w:sz w:val="28"/>
                <w:szCs w:val="28"/>
                <w:lang w:val="en-US" w:eastAsia="zh-CN"/>
              </w:rPr>
            </w:pPr>
          </w:p>
        </w:tc>
        <w:tc>
          <w:tcPr>
            <w:tcW w:w="1276" w:type="dxa"/>
            <w:tcBorders>
              <w:top w:val="nil"/>
            </w:tcBorders>
            <w:noWrap w:val="0"/>
            <w:vAlign w:val="center"/>
          </w:tcPr>
          <w:p w14:paraId="4C607879">
            <w:pPr>
              <w:pStyle w:val="9"/>
              <w:keepNext/>
              <w:spacing w:after="0" w:line="440" w:lineRule="exact"/>
              <w:ind w:left="63" w:right="63"/>
              <w:rPr>
                <w:rFonts w:eastAsia="仿宋_GB2312"/>
                <w:color w:val="000000"/>
                <w:kern w:val="2"/>
                <w:sz w:val="28"/>
                <w:szCs w:val="28"/>
                <w:lang w:val="en-US" w:eastAsia="zh-CN"/>
              </w:rPr>
            </w:pPr>
          </w:p>
        </w:tc>
        <w:tc>
          <w:tcPr>
            <w:tcW w:w="1450" w:type="dxa"/>
            <w:tcBorders>
              <w:top w:val="nil"/>
            </w:tcBorders>
            <w:noWrap w:val="0"/>
            <w:vAlign w:val="center"/>
          </w:tcPr>
          <w:p w14:paraId="5E1CFD85">
            <w:pPr>
              <w:pStyle w:val="9"/>
              <w:keepNext/>
              <w:spacing w:after="0" w:line="440" w:lineRule="exact"/>
              <w:ind w:left="63" w:right="63"/>
              <w:rPr>
                <w:rFonts w:eastAsia="仿宋_GB2312"/>
                <w:color w:val="000000"/>
                <w:kern w:val="2"/>
                <w:sz w:val="28"/>
                <w:szCs w:val="28"/>
                <w:lang w:val="en-US" w:eastAsia="zh-CN"/>
              </w:rPr>
            </w:pPr>
          </w:p>
        </w:tc>
        <w:tc>
          <w:tcPr>
            <w:tcW w:w="1243" w:type="dxa"/>
            <w:tcBorders>
              <w:top w:val="nil"/>
            </w:tcBorders>
            <w:noWrap w:val="0"/>
            <w:vAlign w:val="center"/>
          </w:tcPr>
          <w:p w14:paraId="01F4BE0C">
            <w:pPr>
              <w:pStyle w:val="9"/>
              <w:keepNext/>
              <w:spacing w:after="0" w:line="440" w:lineRule="exact"/>
              <w:ind w:left="63" w:right="63"/>
              <w:rPr>
                <w:rFonts w:eastAsia="仿宋_GB2312"/>
                <w:color w:val="000000"/>
                <w:kern w:val="2"/>
                <w:sz w:val="28"/>
                <w:szCs w:val="28"/>
                <w:lang w:val="en-US" w:eastAsia="zh-CN"/>
              </w:rPr>
            </w:pPr>
          </w:p>
        </w:tc>
        <w:tc>
          <w:tcPr>
            <w:tcW w:w="1450" w:type="dxa"/>
            <w:tcBorders>
              <w:top w:val="nil"/>
            </w:tcBorders>
            <w:noWrap w:val="0"/>
            <w:vAlign w:val="center"/>
          </w:tcPr>
          <w:p w14:paraId="052842D9">
            <w:pPr>
              <w:pStyle w:val="9"/>
              <w:keepNext/>
              <w:spacing w:after="0" w:line="440" w:lineRule="exact"/>
              <w:ind w:left="63" w:right="63"/>
              <w:rPr>
                <w:rFonts w:eastAsia="仿宋_GB2312"/>
                <w:color w:val="000000"/>
                <w:kern w:val="2"/>
                <w:sz w:val="28"/>
                <w:szCs w:val="28"/>
                <w:lang w:val="en-US" w:eastAsia="zh-CN"/>
              </w:rPr>
            </w:pPr>
          </w:p>
        </w:tc>
        <w:tc>
          <w:tcPr>
            <w:tcW w:w="1667" w:type="dxa"/>
            <w:tcBorders>
              <w:top w:val="nil"/>
            </w:tcBorders>
            <w:noWrap w:val="0"/>
            <w:vAlign w:val="center"/>
          </w:tcPr>
          <w:p w14:paraId="20C43A96">
            <w:pPr>
              <w:pStyle w:val="9"/>
              <w:keepNext/>
              <w:spacing w:after="0" w:line="440" w:lineRule="exact"/>
              <w:ind w:left="63" w:right="63"/>
              <w:rPr>
                <w:rFonts w:eastAsia="仿宋_GB2312"/>
                <w:color w:val="000000"/>
                <w:kern w:val="2"/>
                <w:sz w:val="28"/>
                <w:szCs w:val="28"/>
                <w:lang w:val="en-US" w:eastAsia="zh-CN"/>
              </w:rPr>
            </w:pPr>
          </w:p>
        </w:tc>
      </w:tr>
      <w:tr w14:paraId="2DE994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48D18B6C">
            <w:pPr>
              <w:pStyle w:val="9"/>
              <w:keepNext/>
              <w:spacing w:after="0" w:line="440" w:lineRule="exact"/>
              <w:ind w:left="63" w:right="63"/>
              <w:rPr>
                <w:rFonts w:eastAsia="仿宋_GB2312"/>
                <w:color w:val="000000"/>
                <w:kern w:val="2"/>
                <w:sz w:val="28"/>
                <w:szCs w:val="28"/>
                <w:lang w:val="en-US" w:eastAsia="zh-CN"/>
              </w:rPr>
            </w:pPr>
          </w:p>
        </w:tc>
        <w:tc>
          <w:tcPr>
            <w:tcW w:w="1276" w:type="dxa"/>
            <w:noWrap w:val="0"/>
            <w:vAlign w:val="center"/>
          </w:tcPr>
          <w:p w14:paraId="6CCB4DC1">
            <w:pPr>
              <w:pStyle w:val="9"/>
              <w:keepNext/>
              <w:spacing w:after="0" w:line="440" w:lineRule="exact"/>
              <w:ind w:left="63" w:right="63"/>
              <w:rPr>
                <w:rFonts w:eastAsia="仿宋_GB2312"/>
                <w:color w:val="000000"/>
                <w:kern w:val="2"/>
                <w:sz w:val="28"/>
                <w:szCs w:val="28"/>
                <w:lang w:val="en-US" w:eastAsia="zh-CN"/>
              </w:rPr>
            </w:pPr>
          </w:p>
        </w:tc>
        <w:tc>
          <w:tcPr>
            <w:tcW w:w="1450" w:type="dxa"/>
            <w:noWrap w:val="0"/>
            <w:vAlign w:val="center"/>
          </w:tcPr>
          <w:p w14:paraId="53990C69">
            <w:pPr>
              <w:pStyle w:val="9"/>
              <w:keepNext/>
              <w:spacing w:after="0" w:line="440" w:lineRule="exact"/>
              <w:ind w:left="63" w:right="63"/>
              <w:rPr>
                <w:rFonts w:eastAsia="仿宋_GB2312"/>
                <w:color w:val="000000"/>
                <w:kern w:val="2"/>
                <w:sz w:val="28"/>
                <w:szCs w:val="28"/>
                <w:lang w:val="en-US" w:eastAsia="zh-CN"/>
              </w:rPr>
            </w:pPr>
          </w:p>
        </w:tc>
        <w:tc>
          <w:tcPr>
            <w:tcW w:w="1243" w:type="dxa"/>
            <w:noWrap w:val="0"/>
            <w:vAlign w:val="center"/>
          </w:tcPr>
          <w:p w14:paraId="3345DF05">
            <w:pPr>
              <w:pStyle w:val="9"/>
              <w:keepNext/>
              <w:spacing w:after="0" w:line="440" w:lineRule="exact"/>
              <w:ind w:left="63" w:right="63"/>
              <w:rPr>
                <w:rFonts w:eastAsia="仿宋_GB2312"/>
                <w:color w:val="000000"/>
                <w:kern w:val="2"/>
                <w:sz w:val="28"/>
                <w:szCs w:val="28"/>
                <w:lang w:val="en-US" w:eastAsia="zh-CN"/>
              </w:rPr>
            </w:pPr>
          </w:p>
        </w:tc>
        <w:tc>
          <w:tcPr>
            <w:tcW w:w="1450" w:type="dxa"/>
            <w:noWrap w:val="0"/>
            <w:vAlign w:val="center"/>
          </w:tcPr>
          <w:p w14:paraId="0BCD1A9F">
            <w:pPr>
              <w:pStyle w:val="9"/>
              <w:keepNext/>
              <w:spacing w:after="0" w:line="440" w:lineRule="exact"/>
              <w:ind w:left="63" w:right="63"/>
              <w:rPr>
                <w:rFonts w:eastAsia="仿宋_GB2312"/>
                <w:color w:val="000000"/>
                <w:kern w:val="2"/>
                <w:sz w:val="28"/>
                <w:szCs w:val="28"/>
                <w:lang w:val="en-US" w:eastAsia="zh-CN"/>
              </w:rPr>
            </w:pPr>
          </w:p>
        </w:tc>
        <w:tc>
          <w:tcPr>
            <w:tcW w:w="1667" w:type="dxa"/>
            <w:noWrap w:val="0"/>
            <w:vAlign w:val="center"/>
          </w:tcPr>
          <w:p w14:paraId="0A72954E">
            <w:pPr>
              <w:pStyle w:val="9"/>
              <w:keepNext/>
              <w:spacing w:after="0" w:line="440" w:lineRule="exact"/>
              <w:ind w:left="63" w:right="63"/>
              <w:rPr>
                <w:rFonts w:eastAsia="仿宋_GB2312"/>
                <w:color w:val="000000"/>
                <w:kern w:val="2"/>
                <w:sz w:val="28"/>
                <w:szCs w:val="28"/>
                <w:lang w:val="en-US" w:eastAsia="zh-CN"/>
              </w:rPr>
            </w:pPr>
          </w:p>
        </w:tc>
      </w:tr>
      <w:tr w14:paraId="516401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0611752">
            <w:pPr>
              <w:pStyle w:val="9"/>
              <w:keepNext/>
              <w:spacing w:after="0" w:line="440" w:lineRule="exact"/>
              <w:ind w:left="63" w:right="63"/>
              <w:rPr>
                <w:rFonts w:eastAsia="仿宋_GB2312"/>
                <w:color w:val="000000"/>
                <w:kern w:val="2"/>
                <w:sz w:val="28"/>
                <w:szCs w:val="28"/>
                <w:lang w:val="en-US" w:eastAsia="zh-CN"/>
              </w:rPr>
            </w:pPr>
          </w:p>
        </w:tc>
        <w:tc>
          <w:tcPr>
            <w:tcW w:w="1276" w:type="dxa"/>
            <w:noWrap w:val="0"/>
            <w:vAlign w:val="center"/>
          </w:tcPr>
          <w:p w14:paraId="40C65570">
            <w:pPr>
              <w:pStyle w:val="9"/>
              <w:keepNext/>
              <w:spacing w:after="0" w:line="440" w:lineRule="exact"/>
              <w:ind w:left="63" w:right="63"/>
              <w:rPr>
                <w:rFonts w:eastAsia="仿宋_GB2312"/>
                <w:color w:val="000000"/>
                <w:kern w:val="2"/>
                <w:sz w:val="28"/>
                <w:szCs w:val="28"/>
                <w:lang w:val="en-US" w:eastAsia="zh-CN"/>
              </w:rPr>
            </w:pPr>
          </w:p>
        </w:tc>
        <w:tc>
          <w:tcPr>
            <w:tcW w:w="1450" w:type="dxa"/>
            <w:noWrap w:val="0"/>
            <w:vAlign w:val="center"/>
          </w:tcPr>
          <w:p w14:paraId="1B6AE8E1">
            <w:pPr>
              <w:pStyle w:val="9"/>
              <w:keepNext/>
              <w:spacing w:after="0" w:line="440" w:lineRule="exact"/>
              <w:ind w:left="63" w:right="63"/>
              <w:rPr>
                <w:rFonts w:eastAsia="仿宋_GB2312"/>
                <w:color w:val="000000"/>
                <w:kern w:val="2"/>
                <w:sz w:val="28"/>
                <w:szCs w:val="28"/>
                <w:lang w:val="en-US" w:eastAsia="zh-CN"/>
              </w:rPr>
            </w:pPr>
          </w:p>
        </w:tc>
        <w:tc>
          <w:tcPr>
            <w:tcW w:w="1243" w:type="dxa"/>
            <w:noWrap w:val="0"/>
            <w:vAlign w:val="center"/>
          </w:tcPr>
          <w:p w14:paraId="6DEFB32C">
            <w:pPr>
              <w:pStyle w:val="9"/>
              <w:keepNext/>
              <w:spacing w:after="0" w:line="440" w:lineRule="exact"/>
              <w:ind w:left="63" w:right="63"/>
              <w:rPr>
                <w:rFonts w:eastAsia="仿宋_GB2312"/>
                <w:color w:val="000000"/>
                <w:kern w:val="2"/>
                <w:sz w:val="28"/>
                <w:szCs w:val="28"/>
                <w:lang w:val="en-US" w:eastAsia="zh-CN"/>
              </w:rPr>
            </w:pPr>
          </w:p>
        </w:tc>
        <w:tc>
          <w:tcPr>
            <w:tcW w:w="1450" w:type="dxa"/>
            <w:noWrap w:val="0"/>
            <w:vAlign w:val="center"/>
          </w:tcPr>
          <w:p w14:paraId="7F7C9BBF">
            <w:pPr>
              <w:pStyle w:val="9"/>
              <w:keepNext/>
              <w:spacing w:after="0" w:line="440" w:lineRule="exact"/>
              <w:ind w:left="63" w:right="63"/>
              <w:rPr>
                <w:rFonts w:eastAsia="仿宋_GB2312"/>
                <w:color w:val="000000"/>
                <w:kern w:val="2"/>
                <w:sz w:val="28"/>
                <w:szCs w:val="28"/>
                <w:lang w:val="en-US" w:eastAsia="zh-CN"/>
              </w:rPr>
            </w:pPr>
          </w:p>
        </w:tc>
        <w:tc>
          <w:tcPr>
            <w:tcW w:w="1667" w:type="dxa"/>
            <w:noWrap w:val="0"/>
            <w:vAlign w:val="center"/>
          </w:tcPr>
          <w:p w14:paraId="2224D37F">
            <w:pPr>
              <w:pStyle w:val="9"/>
              <w:keepNext/>
              <w:spacing w:after="0" w:line="440" w:lineRule="exact"/>
              <w:ind w:left="63" w:right="63"/>
              <w:rPr>
                <w:rFonts w:eastAsia="仿宋_GB2312"/>
                <w:color w:val="000000"/>
                <w:kern w:val="2"/>
                <w:sz w:val="28"/>
                <w:szCs w:val="28"/>
                <w:lang w:val="en-US" w:eastAsia="zh-CN"/>
              </w:rPr>
            </w:pPr>
          </w:p>
        </w:tc>
      </w:tr>
      <w:tr w14:paraId="105CCD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40E4F08">
            <w:pPr>
              <w:pStyle w:val="9"/>
              <w:keepNext/>
              <w:spacing w:after="0" w:line="440" w:lineRule="exact"/>
              <w:ind w:left="63" w:right="63"/>
              <w:rPr>
                <w:rFonts w:eastAsia="仿宋_GB2312"/>
                <w:color w:val="000000"/>
                <w:kern w:val="2"/>
                <w:sz w:val="28"/>
                <w:szCs w:val="28"/>
                <w:lang w:val="en-US" w:eastAsia="zh-CN"/>
              </w:rPr>
            </w:pPr>
          </w:p>
        </w:tc>
        <w:tc>
          <w:tcPr>
            <w:tcW w:w="1276" w:type="dxa"/>
            <w:noWrap w:val="0"/>
            <w:vAlign w:val="center"/>
          </w:tcPr>
          <w:p w14:paraId="1CA1B365">
            <w:pPr>
              <w:pStyle w:val="9"/>
              <w:keepNext/>
              <w:spacing w:after="0" w:line="440" w:lineRule="exact"/>
              <w:ind w:left="63" w:right="63"/>
              <w:rPr>
                <w:rFonts w:eastAsia="仿宋_GB2312"/>
                <w:color w:val="000000"/>
                <w:kern w:val="2"/>
                <w:sz w:val="28"/>
                <w:szCs w:val="28"/>
                <w:lang w:val="en-US" w:eastAsia="zh-CN"/>
              </w:rPr>
            </w:pPr>
          </w:p>
        </w:tc>
        <w:tc>
          <w:tcPr>
            <w:tcW w:w="1450" w:type="dxa"/>
            <w:noWrap w:val="0"/>
            <w:vAlign w:val="center"/>
          </w:tcPr>
          <w:p w14:paraId="76138D72">
            <w:pPr>
              <w:pStyle w:val="9"/>
              <w:keepNext/>
              <w:spacing w:after="0" w:line="440" w:lineRule="exact"/>
              <w:ind w:left="63" w:right="63"/>
              <w:rPr>
                <w:rFonts w:eastAsia="仿宋_GB2312"/>
                <w:color w:val="000000"/>
                <w:kern w:val="2"/>
                <w:sz w:val="28"/>
                <w:szCs w:val="28"/>
                <w:lang w:val="en-US" w:eastAsia="zh-CN"/>
              </w:rPr>
            </w:pPr>
          </w:p>
        </w:tc>
        <w:tc>
          <w:tcPr>
            <w:tcW w:w="1243" w:type="dxa"/>
            <w:noWrap w:val="0"/>
            <w:vAlign w:val="center"/>
          </w:tcPr>
          <w:p w14:paraId="39C433F5">
            <w:pPr>
              <w:pStyle w:val="9"/>
              <w:keepNext/>
              <w:spacing w:after="0" w:line="440" w:lineRule="exact"/>
              <w:ind w:left="63" w:right="63"/>
              <w:rPr>
                <w:rFonts w:eastAsia="仿宋_GB2312"/>
                <w:color w:val="000000"/>
                <w:kern w:val="2"/>
                <w:sz w:val="28"/>
                <w:szCs w:val="28"/>
                <w:lang w:val="en-US" w:eastAsia="zh-CN"/>
              </w:rPr>
            </w:pPr>
          </w:p>
        </w:tc>
        <w:tc>
          <w:tcPr>
            <w:tcW w:w="1450" w:type="dxa"/>
            <w:noWrap w:val="0"/>
            <w:vAlign w:val="center"/>
          </w:tcPr>
          <w:p w14:paraId="249F3A18">
            <w:pPr>
              <w:pStyle w:val="9"/>
              <w:keepNext/>
              <w:spacing w:after="0" w:line="440" w:lineRule="exact"/>
              <w:ind w:left="63" w:right="63"/>
              <w:rPr>
                <w:rFonts w:eastAsia="仿宋_GB2312"/>
                <w:color w:val="000000"/>
                <w:kern w:val="2"/>
                <w:sz w:val="28"/>
                <w:szCs w:val="28"/>
                <w:lang w:val="en-US" w:eastAsia="zh-CN"/>
              </w:rPr>
            </w:pPr>
          </w:p>
        </w:tc>
        <w:tc>
          <w:tcPr>
            <w:tcW w:w="1667" w:type="dxa"/>
            <w:noWrap w:val="0"/>
            <w:vAlign w:val="center"/>
          </w:tcPr>
          <w:p w14:paraId="3895B121">
            <w:pPr>
              <w:pStyle w:val="9"/>
              <w:keepNext/>
              <w:spacing w:after="0" w:line="440" w:lineRule="exact"/>
              <w:ind w:left="63" w:right="63"/>
              <w:rPr>
                <w:rFonts w:eastAsia="仿宋_GB2312"/>
                <w:color w:val="000000"/>
                <w:kern w:val="2"/>
                <w:sz w:val="28"/>
                <w:szCs w:val="28"/>
                <w:lang w:val="en-US" w:eastAsia="zh-CN"/>
              </w:rPr>
            </w:pPr>
          </w:p>
        </w:tc>
      </w:tr>
      <w:tr w14:paraId="58B0DE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E026A01">
            <w:pPr>
              <w:pStyle w:val="9"/>
              <w:keepNext/>
              <w:spacing w:after="0" w:line="440" w:lineRule="exact"/>
              <w:ind w:left="63" w:right="63"/>
              <w:rPr>
                <w:rFonts w:eastAsia="仿宋_GB2312"/>
                <w:color w:val="000000"/>
                <w:kern w:val="2"/>
                <w:sz w:val="28"/>
                <w:szCs w:val="28"/>
                <w:lang w:val="en-US" w:eastAsia="zh-CN"/>
              </w:rPr>
            </w:pPr>
          </w:p>
        </w:tc>
        <w:tc>
          <w:tcPr>
            <w:tcW w:w="1276" w:type="dxa"/>
            <w:noWrap w:val="0"/>
            <w:vAlign w:val="center"/>
          </w:tcPr>
          <w:p w14:paraId="24BC369B">
            <w:pPr>
              <w:pStyle w:val="9"/>
              <w:keepNext/>
              <w:spacing w:after="0" w:line="440" w:lineRule="exact"/>
              <w:ind w:left="63" w:right="63"/>
              <w:rPr>
                <w:rFonts w:eastAsia="仿宋_GB2312"/>
                <w:color w:val="000000"/>
                <w:kern w:val="2"/>
                <w:sz w:val="28"/>
                <w:szCs w:val="28"/>
                <w:lang w:val="en-US" w:eastAsia="zh-CN"/>
              </w:rPr>
            </w:pPr>
          </w:p>
        </w:tc>
        <w:tc>
          <w:tcPr>
            <w:tcW w:w="1450" w:type="dxa"/>
            <w:noWrap w:val="0"/>
            <w:vAlign w:val="center"/>
          </w:tcPr>
          <w:p w14:paraId="5EDB3442">
            <w:pPr>
              <w:pStyle w:val="9"/>
              <w:keepNext/>
              <w:spacing w:after="0" w:line="440" w:lineRule="exact"/>
              <w:ind w:left="63" w:right="63"/>
              <w:rPr>
                <w:rFonts w:eastAsia="仿宋_GB2312"/>
                <w:color w:val="000000"/>
                <w:kern w:val="2"/>
                <w:sz w:val="28"/>
                <w:szCs w:val="28"/>
                <w:lang w:val="en-US" w:eastAsia="zh-CN"/>
              </w:rPr>
            </w:pPr>
          </w:p>
        </w:tc>
        <w:tc>
          <w:tcPr>
            <w:tcW w:w="1243" w:type="dxa"/>
            <w:noWrap w:val="0"/>
            <w:vAlign w:val="center"/>
          </w:tcPr>
          <w:p w14:paraId="153D5E23">
            <w:pPr>
              <w:pStyle w:val="9"/>
              <w:keepNext/>
              <w:spacing w:after="0" w:line="440" w:lineRule="exact"/>
              <w:ind w:left="63" w:right="63"/>
              <w:rPr>
                <w:rFonts w:eastAsia="仿宋_GB2312"/>
                <w:color w:val="000000"/>
                <w:kern w:val="2"/>
                <w:sz w:val="28"/>
                <w:szCs w:val="28"/>
                <w:lang w:val="en-US" w:eastAsia="zh-CN"/>
              </w:rPr>
            </w:pPr>
          </w:p>
        </w:tc>
        <w:tc>
          <w:tcPr>
            <w:tcW w:w="1450" w:type="dxa"/>
            <w:noWrap w:val="0"/>
            <w:vAlign w:val="center"/>
          </w:tcPr>
          <w:p w14:paraId="0CD5A883">
            <w:pPr>
              <w:pStyle w:val="9"/>
              <w:keepNext/>
              <w:spacing w:after="0" w:line="440" w:lineRule="exact"/>
              <w:ind w:left="63" w:right="63"/>
              <w:rPr>
                <w:rFonts w:eastAsia="仿宋_GB2312"/>
                <w:color w:val="000000"/>
                <w:kern w:val="2"/>
                <w:sz w:val="28"/>
                <w:szCs w:val="28"/>
                <w:lang w:val="en-US" w:eastAsia="zh-CN"/>
              </w:rPr>
            </w:pPr>
          </w:p>
        </w:tc>
        <w:tc>
          <w:tcPr>
            <w:tcW w:w="1667" w:type="dxa"/>
            <w:noWrap w:val="0"/>
            <w:vAlign w:val="center"/>
          </w:tcPr>
          <w:p w14:paraId="09D7E18A">
            <w:pPr>
              <w:pStyle w:val="9"/>
              <w:keepNext/>
              <w:spacing w:after="0" w:line="440" w:lineRule="exact"/>
              <w:ind w:left="63" w:right="63"/>
              <w:rPr>
                <w:rFonts w:eastAsia="仿宋_GB2312"/>
                <w:color w:val="000000"/>
                <w:kern w:val="2"/>
                <w:sz w:val="28"/>
                <w:szCs w:val="28"/>
                <w:lang w:val="en-US" w:eastAsia="zh-CN"/>
              </w:rPr>
            </w:pPr>
          </w:p>
        </w:tc>
      </w:tr>
      <w:tr w14:paraId="1F9594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BD7FE32">
            <w:pPr>
              <w:pStyle w:val="9"/>
              <w:keepNext/>
              <w:spacing w:after="0" w:line="440" w:lineRule="exact"/>
              <w:ind w:left="63" w:right="63"/>
              <w:rPr>
                <w:rFonts w:eastAsia="仿宋_GB2312"/>
                <w:color w:val="000000"/>
                <w:kern w:val="2"/>
                <w:sz w:val="28"/>
                <w:szCs w:val="28"/>
                <w:lang w:val="en-US" w:eastAsia="zh-CN"/>
              </w:rPr>
            </w:pPr>
          </w:p>
        </w:tc>
        <w:tc>
          <w:tcPr>
            <w:tcW w:w="1276" w:type="dxa"/>
            <w:noWrap w:val="0"/>
            <w:vAlign w:val="center"/>
          </w:tcPr>
          <w:p w14:paraId="5066FC81">
            <w:pPr>
              <w:pStyle w:val="9"/>
              <w:keepNext/>
              <w:spacing w:after="0" w:line="440" w:lineRule="exact"/>
              <w:ind w:left="63" w:right="63"/>
              <w:rPr>
                <w:rFonts w:eastAsia="仿宋_GB2312"/>
                <w:color w:val="000000"/>
                <w:kern w:val="2"/>
                <w:sz w:val="28"/>
                <w:szCs w:val="28"/>
                <w:lang w:val="en-US" w:eastAsia="zh-CN"/>
              </w:rPr>
            </w:pPr>
          </w:p>
        </w:tc>
        <w:tc>
          <w:tcPr>
            <w:tcW w:w="1450" w:type="dxa"/>
            <w:noWrap w:val="0"/>
            <w:vAlign w:val="center"/>
          </w:tcPr>
          <w:p w14:paraId="1B67FF31">
            <w:pPr>
              <w:pStyle w:val="9"/>
              <w:keepNext/>
              <w:spacing w:after="0" w:line="440" w:lineRule="exact"/>
              <w:ind w:left="63" w:right="63"/>
              <w:rPr>
                <w:rFonts w:eastAsia="仿宋_GB2312"/>
                <w:color w:val="000000"/>
                <w:kern w:val="2"/>
                <w:sz w:val="28"/>
                <w:szCs w:val="28"/>
                <w:lang w:val="en-US" w:eastAsia="zh-CN"/>
              </w:rPr>
            </w:pPr>
          </w:p>
        </w:tc>
        <w:tc>
          <w:tcPr>
            <w:tcW w:w="1243" w:type="dxa"/>
            <w:noWrap w:val="0"/>
            <w:vAlign w:val="center"/>
          </w:tcPr>
          <w:p w14:paraId="27F55529">
            <w:pPr>
              <w:pStyle w:val="9"/>
              <w:keepNext/>
              <w:spacing w:after="0" w:line="440" w:lineRule="exact"/>
              <w:ind w:left="63" w:right="63"/>
              <w:rPr>
                <w:rFonts w:eastAsia="仿宋_GB2312"/>
                <w:color w:val="000000"/>
                <w:kern w:val="2"/>
                <w:sz w:val="28"/>
                <w:szCs w:val="28"/>
                <w:lang w:val="en-US" w:eastAsia="zh-CN"/>
              </w:rPr>
            </w:pPr>
          </w:p>
        </w:tc>
        <w:tc>
          <w:tcPr>
            <w:tcW w:w="1450" w:type="dxa"/>
            <w:noWrap w:val="0"/>
            <w:vAlign w:val="center"/>
          </w:tcPr>
          <w:p w14:paraId="21A16777">
            <w:pPr>
              <w:pStyle w:val="9"/>
              <w:keepNext/>
              <w:spacing w:after="0" w:line="440" w:lineRule="exact"/>
              <w:ind w:left="63" w:right="63"/>
              <w:rPr>
                <w:rFonts w:eastAsia="仿宋_GB2312"/>
                <w:color w:val="000000"/>
                <w:kern w:val="2"/>
                <w:sz w:val="28"/>
                <w:szCs w:val="28"/>
                <w:lang w:val="en-US" w:eastAsia="zh-CN"/>
              </w:rPr>
            </w:pPr>
          </w:p>
        </w:tc>
        <w:tc>
          <w:tcPr>
            <w:tcW w:w="1667" w:type="dxa"/>
            <w:noWrap w:val="0"/>
            <w:vAlign w:val="center"/>
          </w:tcPr>
          <w:p w14:paraId="348625D4">
            <w:pPr>
              <w:pStyle w:val="9"/>
              <w:keepNext/>
              <w:spacing w:after="0" w:line="440" w:lineRule="exact"/>
              <w:ind w:left="63" w:right="63"/>
              <w:rPr>
                <w:rFonts w:eastAsia="仿宋_GB2312"/>
                <w:color w:val="000000"/>
                <w:kern w:val="2"/>
                <w:sz w:val="28"/>
                <w:szCs w:val="28"/>
                <w:lang w:val="en-US" w:eastAsia="zh-CN"/>
              </w:rPr>
            </w:pPr>
          </w:p>
        </w:tc>
      </w:tr>
      <w:tr w14:paraId="7CFBE0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D7A8932">
            <w:pPr>
              <w:pStyle w:val="9"/>
              <w:keepNext/>
              <w:spacing w:after="0" w:line="440" w:lineRule="exact"/>
              <w:ind w:left="63" w:right="63"/>
              <w:rPr>
                <w:rFonts w:eastAsia="仿宋_GB2312"/>
                <w:color w:val="000000"/>
                <w:kern w:val="2"/>
                <w:sz w:val="28"/>
                <w:szCs w:val="28"/>
                <w:lang w:val="en-US" w:eastAsia="zh-CN"/>
              </w:rPr>
            </w:pPr>
          </w:p>
        </w:tc>
        <w:tc>
          <w:tcPr>
            <w:tcW w:w="1276" w:type="dxa"/>
            <w:noWrap w:val="0"/>
            <w:vAlign w:val="center"/>
          </w:tcPr>
          <w:p w14:paraId="11B6E44C">
            <w:pPr>
              <w:pStyle w:val="9"/>
              <w:keepNext/>
              <w:spacing w:after="0" w:line="440" w:lineRule="exact"/>
              <w:ind w:left="63" w:right="63"/>
              <w:rPr>
                <w:rFonts w:eastAsia="仿宋_GB2312"/>
                <w:color w:val="000000"/>
                <w:kern w:val="2"/>
                <w:sz w:val="28"/>
                <w:szCs w:val="28"/>
                <w:lang w:val="en-US" w:eastAsia="zh-CN"/>
              </w:rPr>
            </w:pPr>
          </w:p>
        </w:tc>
        <w:tc>
          <w:tcPr>
            <w:tcW w:w="1450" w:type="dxa"/>
            <w:noWrap w:val="0"/>
            <w:vAlign w:val="center"/>
          </w:tcPr>
          <w:p w14:paraId="2A46FA3D">
            <w:pPr>
              <w:pStyle w:val="9"/>
              <w:keepNext/>
              <w:spacing w:after="0" w:line="440" w:lineRule="exact"/>
              <w:ind w:left="63" w:right="63"/>
              <w:rPr>
                <w:rFonts w:eastAsia="仿宋_GB2312"/>
                <w:color w:val="000000"/>
                <w:kern w:val="2"/>
                <w:sz w:val="28"/>
                <w:szCs w:val="28"/>
                <w:lang w:val="en-US" w:eastAsia="zh-CN"/>
              </w:rPr>
            </w:pPr>
          </w:p>
        </w:tc>
        <w:tc>
          <w:tcPr>
            <w:tcW w:w="1243" w:type="dxa"/>
            <w:noWrap w:val="0"/>
            <w:vAlign w:val="center"/>
          </w:tcPr>
          <w:p w14:paraId="5894E1A1">
            <w:pPr>
              <w:pStyle w:val="9"/>
              <w:keepNext/>
              <w:spacing w:after="0" w:line="440" w:lineRule="exact"/>
              <w:ind w:left="63" w:right="63"/>
              <w:rPr>
                <w:rFonts w:eastAsia="仿宋_GB2312"/>
                <w:color w:val="000000"/>
                <w:kern w:val="2"/>
                <w:sz w:val="28"/>
                <w:szCs w:val="28"/>
                <w:lang w:val="en-US" w:eastAsia="zh-CN"/>
              </w:rPr>
            </w:pPr>
          </w:p>
        </w:tc>
        <w:tc>
          <w:tcPr>
            <w:tcW w:w="1450" w:type="dxa"/>
            <w:noWrap w:val="0"/>
            <w:vAlign w:val="center"/>
          </w:tcPr>
          <w:p w14:paraId="268C9B8D">
            <w:pPr>
              <w:pStyle w:val="9"/>
              <w:keepNext/>
              <w:spacing w:after="0" w:line="440" w:lineRule="exact"/>
              <w:ind w:left="63" w:right="63"/>
              <w:rPr>
                <w:rFonts w:eastAsia="仿宋_GB2312"/>
                <w:color w:val="000000"/>
                <w:kern w:val="2"/>
                <w:sz w:val="28"/>
                <w:szCs w:val="28"/>
                <w:lang w:val="en-US" w:eastAsia="zh-CN"/>
              </w:rPr>
            </w:pPr>
          </w:p>
        </w:tc>
        <w:tc>
          <w:tcPr>
            <w:tcW w:w="1667" w:type="dxa"/>
            <w:noWrap w:val="0"/>
            <w:vAlign w:val="center"/>
          </w:tcPr>
          <w:p w14:paraId="4E9A6ECC">
            <w:pPr>
              <w:pStyle w:val="9"/>
              <w:keepNext/>
              <w:spacing w:after="0" w:line="440" w:lineRule="exact"/>
              <w:ind w:left="63" w:right="63"/>
              <w:rPr>
                <w:rFonts w:eastAsia="仿宋_GB2312"/>
                <w:color w:val="000000"/>
                <w:kern w:val="2"/>
                <w:sz w:val="28"/>
                <w:szCs w:val="28"/>
                <w:lang w:val="en-US" w:eastAsia="zh-CN"/>
              </w:rPr>
            </w:pPr>
          </w:p>
        </w:tc>
      </w:tr>
      <w:tr w14:paraId="64C53B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B9D0177">
            <w:pPr>
              <w:rPr>
                <w:rFonts w:eastAsia="仿宋_GB2312"/>
                <w:color w:val="000000"/>
                <w:sz w:val="28"/>
                <w:szCs w:val="28"/>
              </w:rPr>
            </w:pPr>
          </w:p>
        </w:tc>
        <w:tc>
          <w:tcPr>
            <w:tcW w:w="1276" w:type="dxa"/>
            <w:noWrap w:val="0"/>
            <w:vAlign w:val="top"/>
          </w:tcPr>
          <w:p w14:paraId="46C6DD28">
            <w:pPr>
              <w:rPr>
                <w:rFonts w:eastAsia="仿宋_GB2312"/>
                <w:color w:val="000000"/>
                <w:sz w:val="28"/>
                <w:szCs w:val="28"/>
              </w:rPr>
            </w:pPr>
          </w:p>
        </w:tc>
        <w:tc>
          <w:tcPr>
            <w:tcW w:w="1450" w:type="dxa"/>
            <w:noWrap w:val="0"/>
            <w:vAlign w:val="top"/>
          </w:tcPr>
          <w:p w14:paraId="1849D293">
            <w:pPr>
              <w:rPr>
                <w:rFonts w:eastAsia="仿宋_GB2312"/>
                <w:color w:val="000000"/>
                <w:sz w:val="28"/>
                <w:szCs w:val="28"/>
              </w:rPr>
            </w:pPr>
          </w:p>
        </w:tc>
        <w:tc>
          <w:tcPr>
            <w:tcW w:w="1243" w:type="dxa"/>
            <w:noWrap w:val="0"/>
            <w:vAlign w:val="top"/>
          </w:tcPr>
          <w:p w14:paraId="2D39122D">
            <w:pPr>
              <w:rPr>
                <w:rFonts w:eastAsia="仿宋_GB2312"/>
                <w:color w:val="000000"/>
                <w:sz w:val="28"/>
                <w:szCs w:val="28"/>
              </w:rPr>
            </w:pPr>
          </w:p>
        </w:tc>
        <w:tc>
          <w:tcPr>
            <w:tcW w:w="1450" w:type="dxa"/>
            <w:noWrap w:val="0"/>
            <w:vAlign w:val="top"/>
          </w:tcPr>
          <w:p w14:paraId="40907675">
            <w:pPr>
              <w:rPr>
                <w:rFonts w:eastAsia="仿宋_GB2312"/>
                <w:color w:val="000000"/>
                <w:sz w:val="28"/>
                <w:szCs w:val="28"/>
              </w:rPr>
            </w:pPr>
          </w:p>
        </w:tc>
        <w:tc>
          <w:tcPr>
            <w:tcW w:w="1667" w:type="dxa"/>
            <w:noWrap w:val="0"/>
            <w:vAlign w:val="top"/>
          </w:tcPr>
          <w:p w14:paraId="1CC15546">
            <w:pPr>
              <w:rPr>
                <w:rFonts w:eastAsia="仿宋_GB2312"/>
                <w:color w:val="000000"/>
                <w:sz w:val="28"/>
                <w:szCs w:val="28"/>
              </w:rPr>
            </w:pPr>
          </w:p>
        </w:tc>
      </w:tr>
      <w:tr w14:paraId="1902EC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3A195EB">
            <w:pPr>
              <w:pStyle w:val="9"/>
              <w:keepNext/>
              <w:spacing w:after="0" w:line="440" w:lineRule="exact"/>
              <w:ind w:left="63" w:right="63"/>
              <w:rPr>
                <w:rFonts w:eastAsia="仿宋_GB2312"/>
                <w:color w:val="000000"/>
                <w:kern w:val="2"/>
                <w:sz w:val="28"/>
                <w:szCs w:val="28"/>
                <w:lang w:val="en-US" w:eastAsia="zh-CN"/>
              </w:rPr>
            </w:pPr>
          </w:p>
        </w:tc>
        <w:tc>
          <w:tcPr>
            <w:tcW w:w="1276" w:type="dxa"/>
            <w:noWrap w:val="0"/>
            <w:vAlign w:val="center"/>
          </w:tcPr>
          <w:p w14:paraId="6FEDB397">
            <w:pPr>
              <w:pStyle w:val="9"/>
              <w:keepNext/>
              <w:spacing w:after="0" w:line="440" w:lineRule="exact"/>
              <w:ind w:left="63" w:right="63"/>
              <w:rPr>
                <w:rFonts w:eastAsia="仿宋_GB2312"/>
                <w:color w:val="000000"/>
                <w:kern w:val="2"/>
                <w:sz w:val="28"/>
                <w:szCs w:val="28"/>
                <w:lang w:val="en-US" w:eastAsia="zh-CN"/>
              </w:rPr>
            </w:pPr>
          </w:p>
        </w:tc>
        <w:tc>
          <w:tcPr>
            <w:tcW w:w="1450" w:type="dxa"/>
            <w:noWrap w:val="0"/>
            <w:vAlign w:val="center"/>
          </w:tcPr>
          <w:p w14:paraId="0A484AEE">
            <w:pPr>
              <w:pStyle w:val="9"/>
              <w:keepNext/>
              <w:spacing w:after="0" w:line="440" w:lineRule="exact"/>
              <w:ind w:left="63" w:right="63"/>
              <w:rPr>
                <w:rFonts w:eastAsia="仿宋_GB2312"/>
                <w:color w:val="000000"/>
                <w:kern w:val="2"/>
                <w:sz w:val="28"/>
                <w:szCs w:val="28"/>
                <w:lang w:val="en-US" w:eastAsia="zh-CN"/>
              </w:rPr>
            </w:pPr>
          </w:p>
        </w:tc>
        <w:tc>
          <w:tcPr>
            <w:tcW w:w="1243" w:type="dxa"/>
            <w:noWrap w:val="0"/>
            <w:vAlign w:val="center"/>
          </w:tcPr>
          <w:p w14:paraId="4254FE35">
            <w:pPr>
              <w:pStyle w:val="9"/>
              <w:keepNext/>
              <w:spacing w:after="0" w:line="440" w:lineRule="exact"/>
              <w:ind w:left="63" w:right="63"/>
              <w:rPr>
                <w:rFonts w:eastAsia="仿宋_GB2312"/>
                <w:color w:val="000000"/>
                <w:kern w:val="2"/>
                <w:sz w:val="28"/>
                <w:szCs w:val="28"/>
                <w:lang w:val="en-US" w:eastAsia="zh-CN"/>
              </w:rPr>
            </w:pPr>
          </w:p>
        </w:tc>
        <w:tc>
          <w:tcPr>
            <w:tcW w:w="1450" w:type="dxa"/>
            <w:noWrap w:val="0"/>
            <w:vAlign w:val="center"/>
          </w:tcPr>
          <w:p w14:paraId="66736305">
            <w:pPr>
              <w:pStyle w:val="9"/>
              <w:keepNext/>
              <w:spacing w:after="0" w:line="440" w:lineRule="exact"/>
              <w:ind w:left="63" w:right="63"/>
              <w:rPr>
                <w:rFonts w:eastAsia="仿宋_GB2312"/>
                <w:color w:val="000000"/>
                <w:kern w:val="2"/>
                <w:sz w:val="28"/>
                <w:szCs w:val="28"/>
                <w:lang w:val="en-US" w:eastAsia="zh-CN"/>
              </w:rPr>
            </w:pPr>
          </w:p>
        </w:tc>
        <w:tc>
          <w:tcPr>
            <w:tcW w:w="1667" w:type="dxa"/>
            <w:noWrap w:val="0"/>
            <w:vAlign w:val="center"/>
          </w:tcPr>
          <w:p w14:paraId="53741677">
            <w:pPr>
              <w:pStyle w:val="9"/>
              <w:keepNext/>
              <w:spacing w:after="0" w:line="440" w:lineRule="exact"/>
              <w:ind w:left="63" w:right="63"/>
              <w:rPr>
                <w:rFonts w:eastAsia="仿宋_GB2312"/>
                <w:color w:val="000000"/>
                <w:kern w:val="2"/>
                <w:sz w:val="28"/>
                <w:szCs w:val="28"/>
                <w:lang w:val="en-US" w:eastAsia="zh-CN"/>
              </w:rPr>
            </w:pPr>
          </w:p>
        </w:tc>
      </w:tr>
      <w:tr w14:paraId="553BA2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5582CE5">
            <w:pPr>
              <w:rPr>
                <w:rFonts w:eastAsia="仿宋_GB2312"/>
                <w:color w:val="000000"/>
                <w:sz w:val="28"/>
                <w:szCs w:val="28"/>
              </w:rPr>
            </w:pPr>
          </w:p>
        </w:tc>
        <w:tc>
          <w:tcPr>
            <w:tcW w:w="1276" w:type="dxa"/>
            <w:noWrap w:val="0"/>
            <w:vAlign w:val="top"/>
          </w:tcPr>
          <w:p w14:paraId="0B15B548">
            <w:pPr>
              <w:rPr>
                <w:rFonts w:eastAsia="仿宋_GB2312"/>
                <w:color w:val="000000"/>
                <w:sz w:val="28"/>
                <w:szCs w:val="28"/>
              </w:rPr>
            </w:pPr>
          </w:p>
        </w:tc>
        <w:tc>
          <w:tcPr>
            <w:tcW w:w="1450" w:type="dxa"/>
            <w:noWrap w:val="0"/>
            <w:vAlign w:val="top"/>
          </w:tcPr>
          <w:p w14:paraId="472F4B57">
            <w:pPr>
              <w:rPr>
                <w:rFonts w:eastAsia="仿宋_GB2312"/>
                <w:color w:val="000000"/>
                <w:sz w:val="28"/>
                <w:szCs w:val="28"/>
              </w:rPr>
            </w:pPr>
          </w:p>
        </w:tc>
        <w:tc>
          <w:tcPr>
            <w:tcW w:w="1243" w:type="dxa"/>
            <w:noWrap w:val="0"/>
            <w:vAlign w:val="top"/>
          </w:tcPr>
          <w:p w14:paraId="5AED3DB5">
            <w:pPr>
              <w:rPr>
                <w:rFonts w:eastAsia="仿宋_GB2312"/>
                <w:color w:val="000000"/>
                <w:sz w:val="28"/>
                <w:szCs w:val="28"/>
              </w:rPr>
            </w:pPr>
          </w:p>
        </w:tc>
        <w:tc>
          <w:tcPr>
            <w:tcW w:w="1450" w:type="dxa"/>
            <w:noWrap w:val="0"/>
            <w:vAlign w:val="top"/>
          </w:tcPr>
          <w:p w14:paraId="0C4B2831">
            <w:pPr>
              <w:rPr>
                <w:rFonts w:eastAsia="仿宋_GB2312"/>
                <w:color w:val="000000"/>
                <w:sz w:val="28"/>
                <w:szCs w:val="28"/>
              </w:rPr>
            </w:pPr>
          </w:p>
        </w:tc>
        <w:tc>
          <w:tcPr>
            <w:tcW w:w="1667" w:type="dxa"/>
            <w:noWrap w:val="0"/>
            <w:vAlign w:val="top"/>
          </w:tcPr>
          <w:p w14:paraId="29BB1F65">
            <w:pPr>
              <w:rPr>
                <w:rFonts w:eastAsia="仿宋_GB2312"/>
                <w:color w:val="000000"/>
                <w:sz w:val="28"/>
                <w:szCs w:val="28"/>
              </w:rPr>
            </w:pPr>
          </w:p>
        </w:tc>
      </w:tr>
      <w:tr w14:paraId="3AFD47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62BBE49">
            <w:pPr>
              <w:rPr>
                <w:rFonts w:eastAsia="仿宋_GB2312"/>
                <w:color w:val="000000"/>
                <w:sz w:val="28"/>
                <w:szCs w:val="28"/>
              </w:rPr>
            </w:pPr>
          </w:p>
        </w:tc>
        <w:tc>
          <w:tcPr>
            <w:tcW w:w="1276" w:type="dxa"/>
            <w:noWrap w:val="0"/>
            <w:vAlign w:val="top"/>
          </w:tcPr>
          <w:p w14:paraId="4E2326CE">
            <w:pPr>
              <w:rPr>
                <w:rFonts w:eastAsia="仿宋_GB2312"/>
                <w:color w:val="000000"/>
                <w:sz w:val="28"/>
                <w:szCs w:val="28"/>
              </w:rPr>
            </w:pPr>
          </w:p>
        </w:tc>
        <w:tc>
          <w:tcPr>
            <w:tcW w:w="1450" w:type="dxa"/>
            <w:noWrap w:val="0"/>
            <w:vAlign w:val="top"/>
          </w:tcPr>
          <w:p w14:paraId="68CC00F0">
            <w:pPr>
              <w:rPr>
                <w:rFonts w:eastAsia="仿宋_GB2312"/>
                <w:color w:val="000000"/>
                <w:sz w:val="28"/>
                <w:szCs w:val="28"/>
              </w:rPr>
            </w:pPr>
          </w:p>
        </w:tc>
        <w:tc>
          <w:tcPr>
            <w:tcW w:w="1243" w:type="dxa"/>
            <w:noWrap w:val="0"/>
            <w:vAlign w:val="top"/>
          </w:tcPr>
          <w:p w14:paraId="129E6E91">
            <w:pPr>
              <w:rPr>
                <w:rFonts w:eastAsia="仿宋_GB2312"/>
                <w:color w:val="000000"/>
                <w:sz w:val="28"/>
                <w:szCs w:val="28"/>
              </w:rPr>
            </w:pPr>
          </w:p>
        </w:tc>
        <w:tc>
          <w:tcPr>
            <w:tcW w:w="1450" w:type="dxa"/>
            <w:noWrap w:val="0"/>
            <w:vAlign w:val="top"/>
          </w:tcPr>
          <w:p w14:paraId="66FD4069">
            <w:pPr>
              <w:rPr>
                <w:rFonts w:eastAsia="仿宋_GB2312"/>
                <w:color w:val="000000"/>
                <w:sz w:val="28"/>
                <w:szCs w:val="28"/>
              </w:rPr>
            </w:pPr>
          </w:p>
        </w:tc>
        <w:tc>
          <w:tcPr>
            <w:tcW w:w="1667" w:type="dxa"/>
            <w:noWrap w:val="0"/>
            <w:vAlign w:val="top"/>
          </w:tcPr>
          <w:p w14:paraId="2C6CE2B7">
            <w:pPr>
              <w:rPr>
                <w:rFonts w:eastAsia="仿宋_GB2312"/>
                <w:color w:val="000000"/>
                <w:sz w:val="28"/>
                <w:szCs w:val="28"/>
              </w:rPr>
            </w:pPr>
          </w:p>
        </w:tc>
      </w:tr>
      <w:tr w14:paraId="54EB3A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4A323EF">
            <w:pPr>
              <w:rPr>
                <w:rFonts w:eastAsia="仿宋_GB2312"/>
                <w:color w:val="000000"/>
                <w:sz w:val="28"/>
                <w:szCs w:val="28"/>
              </w:rPr>
            </w:pPr>
          </w:p>
        </w:tc>
        <w:tc>
          <w:tcPr>
            <w:tcW w:w="1276" w:type="dxa"/>
            <w:noWrap w:val="0"/>
            <w:vAlign w:val="top"/>
          </w:tcPr>
          <w:p w14:paraId="7006E107">
            <w:pPr>
              <w:rPr>
                <w:rFonts w:eastAsia="仿宋_GB2312"/>
                <w:color w:val="000000"/>
                <w:sz w:val="28"/>
                <w:szCs w:val="28"/>
              </w:rPr>
            </w:pPr>
          </w:p>
        </w:tc>
        <w:tc>
          <w:tcPr>
            <w:tcW w:w="1450" w:type="dxa"/>
            <w:noWrap w:val="0"/>
            <w:vAlign w:val="top"/>
          </w:tcPr>
          <w:p w14:paraId="3B528C99">
            <w:pPr>
              <w:rPr>
                <w:rFonts w:eastAsia="仿宋_GB2312"/>
                <w:color w:val="000000"/>
                <w:sz w:val="28"/>
                <w:szCs w:val="28"/>
              </w:rPr>
            </w:pPr>
          </w:p>
        </w:tc>
        <w:tc>
          <w:tcPr>
            <w:tcW w:w="1243" w:type="dxa"/>
            <w:noWrap w:val="0"/>
            <w:vAlign w:val="top"/>
          </w:tcPr>
          <w:p w14:paraId="2635C094">
            <w:pPr>
              <w:rPr>
                <w:rFonts w:eastAsia="仿宋_GB2312"/>
                <w:color w:val="000000"/>
                <w:sz w:val="28"/>
                <w:szCs w:val="28"/>
              </w:rPr>
            </w:pPr>
          </w:p>
        </w:tc>
        <w:tc>
          <w:tcPr>
            <w:tcW w:w="1450" w:type="dxa"/>
            <w:noWrap w:val="0"/>
            <w:vAlign w:val="top"/>
          </w:tcPr>
          <w:p w14:paraId="07E9C75E">
            <w:pPr>
              <w:rPr>
                <w:rFonts w:eastAsia="仿宋_GB2312"/>
                <w:color w:val="000000"/>
                <w:sz w:val="28"/>
                <w:szCs w:val="28"/>
              </w:rPr>
            </w:pPr>
          </w:p>
        </w:tc>
        <w:tc>
          <w:tcPr>
            <w:tcW w:w="1667" w:type="dxa"/>
            <w:noWrap w:val="0"/>
            <w:vAlign w:val="top"/>
          </w:tcPr>
          <w:p w14:paraId="71E8FA73">
            <w:pPr>
              <w:rPr>
                <w:rFonts w:eastAsia="仿宋_GB2312"/>
                <w:color w:val="000000"/>
                <w:sz w:val="28"/>
                <w:szCs w:val="28"/>
              </w:rPr>
            </w:pPr>
          </w:p>
        </w:tc>
      </w:tr>
      <w:tr w14:paraId="6B7333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7A37354">
            <w:pPr>
              <w:rPr>
                <w:rFonts w:eastAsia="仿宋_GB2312"/>
                <w:color w:val="000000"/>
                <w:sz w:val="28"/>
                <w:szCs w:val="28"/>
              </w:rPr>
            </w:pPr>
          </w:p>
        </w:tc>
        <w:tc>
          <w:tcPr>
            <w:tcW w:w="1276" w:type="dxa"/>
            <w:noWrap w:val="0"/>
            <w:vAlign w:val="top"/>
          </w:tcPr>
          <w:p w14:paraId="491BF696">
            <w:pPr>
              <w:rPr>
                <w:rFonts w:eastAsia="仿宋_GB2312"/>
                <w:color w:val="000000"/>
                <w:sz w:val="28"/>
                <w:szCs w:val="28"/>
              </w:rPr>
            </w:pPr>
          </w:p>
        </w:tc>
        <w:tc>
          <w:tcPr>
            <w:tcW w:w="1450" w:type="dxa"/>
            <w:noWrap w:val="0"/>
            <w:vAlign w:val="top"/>
          </w:tcPr>
          <w:p w14:paraId="70C664DD">
            <w:pPr>
              <w:rPr>
                <w:rFonts w:eastAsia="仿宋_GB2312"/>
                <w:color w:val="000000"/>
                <w:sz w:val="28"/>
                <w:szCs w:val="28"/>
              </w:rPr>
            </w:pPr>
          </w:p>
        </w:tc>
        <w:tc>
          <w:tcPr>
            <w:tcW w:w="1243" w:type="dxa"/>
            <w:noWrap w:val="0"/>
            <w:vAlign w:val="top"/>
          </w:tcPr>
          <w:p w14:paraId="1166EB3B">
            <w:pPr>
              <w:rPr>
                <w:rFonts w:eastAsia="仿宋_GB2312"/>
                <w:color w:val="000000"/>
                <w:sz w:val="28"/>
                <w:szCs w:val="28"/>
              </w:rPr>
            </w:pPr>
          </w:p>
        </w:tc>
        <w:tc>
          <w:tcPr>
            <w:tcW w:w="1450" w:type="dxa"/>
            <w:noWrap w:val="0"/>
            <w:vAlign w:val="top"/>
          </w:tcPr>
          <w:p w14:paraId="1EBF1A03">
            <w:pPr>
              <w:rPr>
                <w:rFonts w:eastAsia="仿宋_GB2312"/>
                <w:color w:val="000000"/>
                <w:sz w:val="28"/>
                <w:szCs w:val="28"/>
              </w:rPr>
            </w:pPr>
          </w:p>
        </w:tc>
        <w:tc>
          <w:tcPr>
            <w:tcW w:w="1667" w:type="dxa"/>
            <w:noWrap w:val="0"/>
            <w:vAlign w:val="top"/>
          </w:tcPr>
          <w:p w14:paraId="2CF0D646">
            <w:pPr>
              <w:rPr>
                <w:rFonts w:eastAsia="仿宋_GB2312"/>
                <w:color w:val="000000"/>
                <w:sz w:val="28"/>
                <w:szCs w:val="28"/>
              </w:rPr>
            </w:pPr>
          </w:p>
        </w:tc>
      </w:tr>
      <w:tr w14:paraId="5E376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7BED769">
            <w:pPr>
              <w:rPr>
                <w:rFonts w:eastAsia="仿宋_GB2312"/>
                <w:color w:val="000000"/>
                <w:sz w:val="28"/>
                <w:szCs w:val="28"/>
              </w:rPr>
            </w:pPr>
          </w:p>
        </w:tc>
        <w:tc>
          <w:tcPr>
            <w:tcW w:w="1276" w:type="dxa"/>
            <w:noWrap w:val="0"/>
            <w:vAlign w:val="top"/>
          </w:tcPr>
          <w:p w14:paraId="56F5FF99">
            <w:pPr>
              <w:rPr>
                <w:rFonts w:eastAsia="仿宋_GB2312"/>
                <w:color w:val="000000"/>
                <w:sz w:val="28"/>
                <w:szCs w:val="28"/>
              </w:rPr>
            </w:pPr>
          </w:p>
        </w:tc>
        <w:tc>
          <w:tcPr>
            <w:tcW w:w="1450" w:type="dxa"/>
            <w:noWrap w:val="0"/>
            <w:vAlign w:val="top"/>
          </w:tcPr>
          <w:p w14:paraId="2A487B6A">
            <w:pPr>
              <w:rPr>
                <w:rFonts w:eastAsia="仿宋_GB2312"/>
                <w:color w:val="000000"/>
                <w:sz w:val="28"/>
                <w:szCs w:val="28"/>
              </w:rPr>
            </w:pPr>
          </w:p>
        </w:tc>
        <w:tc>
          <w:tcPr>
            <w:tcW w:w="1243" w:type="dxa"/>
            <w:noWrap w:val="0"/>
            <w:vAlign w:val="top"/>
          </w:tcPr>
          <w:p w14:paraId="07175380">
            <w:pPr>
              <w:rPr>
                <w:rFonts w:eastAsia="仿宋_GB2312"/>
                <w:color w:val="000000"/>
                <w:sz w:val="28"/>
                <w:szCs w:val="28"/>
              </w:rPr>
            </w:pPr>
          </w:p>
        </w:tc>
        <w:tc>
          <w:tcPr>
            <w:tcW w:w="1450" w:type="dxa"/>
            <w:noWrap w:val="0"/>
            <w:vAlign w:val="top"/>
          </w:tcPr>
          <w:p w14:paraId="714DDD2C">
            <w:pPr>
              <w:rPr>
                <w:rFonts w:eastAsia="仿宋_GB2312"/>
                <w:color w:val="000000"/>
                <w:sz w:val="28"/>
                <w:szCs w:val="28"/>
              </w:rPr>
            </w:pPr>
          </w:p>
        </w:tc>
        <w:tc>
          <w:tcPr>
            <w:tcW w:w="1667" w:type="dxa"/>
            <w:noWrap w:val="0"/>
            <w:vAlign w:val="top"/>
          </w:tcPr>
          <w:p w14:paraId="44A53E26">
            <w:pPr>
              <w:rPr>
                <w:rFonts w:eastAsia="仿宋_GB2312"/>
                <w:color w:val="000000"/>
                <w:sz w:val="28"/>
                <w:szCs w:val="28"/>
              </w:rPr>
            </w:pPr>
          </w:p>
        </w:tc>
      </w:tr>
      <w:tr w14:paraId="209960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8B08F5D">
            <w:pPr>
              <w:rPr>
                <w:rFonts w:eastAsia="仿宋_GB2312"/>
                <w:color w:val="000000"/>
                <w:sz w:val="28"/>
                <w:szCs w:val="28"/>
              </w:rPr>
            </w:pPr>
          </w:p>
        </w:tc>
        <w:tc>
          <w:tcPr>
            <w:tcW w:w="1276" w:type="dxa"/>
            <w:noWrap w:val="0"/>
            <w:vAlign w:val="top"/>
          </w:tcPr>
          <w:p w14:paraId="7B4FD234">
            <w:pPr>
              <w:rPr>
                <w:rFonts w:eastAsia="仿宋_GB2312"/>
                <w:color w:val="000000"/>
                <w:sz w:val="28"/>
                <w:szCs w:val="28"/>
              </w:rPr>
            </w:pPr>
          </w:p>
        </w:tc>
        <w:tc>
          <w:tcPr>
            <w:tcW w:w="1450" w:type="dxa"/>
            <w:noWrap w:val="0"/>
            <w:vAlign w:val="top"/>
          </w:tcPr>
          <w:p w14:paraId="37F4C15D">
            <w:pPr>
              <w:rPr>
                <w:rFonts w:eastAsia="仿宋_GB2312"/>
                <w:color w:val="000000"/>
                <w:sz w:val="28"/>
                <w:szCs w:val="28"/>
              </w:rPr>
            </w:pPr>
          </w:p>
        </w:tc>
        <w:tc>
          <w:tcPr>
            <w:tcW w:w="1243" w:type="dxa"/>
            <w:noWrap w:val="0"/>
            <w:vAlign w:val="top"/>
          </w:tcPr>
          <w:p w14:paraId="41C1A783">
            <w:pPr>
              <w:rPr>
                <w:rFonts w:eastAsia="仿宋_GB2312"/>
                <w:color w:val="000000"/>
                <w:sz w:val="28"/>
                <w:szCs w:val="28"/>
              </w:rPr>
            </w:pPr>
          </w:p>
        </w:tc>
        <w:tc>
          <w:tcPr>
            <w:tcW w:w="1450" w:type="dxa"/>
            <w:noWrap w:val="0"/>
            <w:vAlign w:val="top"/>
          </w:tcPr>
          <w:p w14:paraId="4DB431D9">
            <w:pPr>
              <w:rPr>
                <w:rFonts w:eastAsia="仿宋_GB2312"/>
                <w:color w:val="000000"/>
                <w:sz w:val="28"/>
                <w:szCs w:val="28"/>
              </w:rPr>
            </w:pPr>
          </w:p>
        </w:tc>
        <w:tc>
          <w:tcPr>
            <w:tcW w:w="1667" w:type="dxa"/>
            <w:noWrap w:val="0"/>
            <w:vAlign w:val="top"/>
          </w:tcPr>
          <w:p w14:paraId="3E6359A4">
            <w:pPr>
              <w:rPr>
                <w:rFonts w:eastAsia="仿宋_GB2312"/>
                <w:color w:val="000000"/>
                <w:sz w:val="28"/>
                <w:szCs w:val="28"/>
              </w:rPr>
            </w:pPr>
          </w:p>
        </w:tc>
      </w:tr>
      <w:tr w14:paraId="4CC098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1E0CA2F">
            <w:pPr>
              <w:rPr>
                <w:rFonts w:eastAsia="仿宋_GB2312"/>
                <w:color w:val="000000"/>
                <w:sz w:val="28"/>
                <w:szCs w:val="28"/>
              </w:rPr>
            </w:pPr>
          </w:p>
        </w:tc>
        <w:tc>
          <w:tcPr>
            <w:tcW w:w="1276" w:type="dxa"/>
            <w:noWrap w:val="0"/>
            <w:vAlign w:val="top"/>
          </w:tcPr>
          <w:p w14:paraId="00465431">
            <w:pPr>
              <w:rPr>
                <w:rFonts w:eastAsia="仿宋_GB2312"/>
                <w:color w:val="000000"/>
                <w:sz w:val="28"/>
                <w:szCs w:val="28"/>
              </w:rPr>
            </w:pPr>
          </w:p>
        </w:tc>
        <w:tc>
          <w:tcPr>
            <w:tcW w:w="1450" w:type="dxa"/>
            <w:noWrap w:val="0"/>
            <w:vAlign w:val="top"/>
          </w:tcPr>
          <w:p w14:paraId="00BACAEA">
            <w:pPr>
              <w:rPr>
                <w:rFonts w:eastAsia="仿宋_GB2312"/>
                <w:color w:val="000000"/>
                <w:sz w:val="28"/>
                <w:szCs w:val="28"/>
              </w:rPr>
            </w:pPr>
          </w:p>
        </w:tc>
        <w:tc>
          <w:tcPr>
            <w:tcW w:w="1243" w:type="dxa"/>
            <w:noWrap w:val="0"/>
            <w:vAlign w:val="top"/>
          </w:tcPr>
          <w:p w14:paraId="0B45D59E">
            <w:pPr>
              <w:rPr>
                <w:rFonts w:eastAsia="仿宋_GB2312"/>
                <w:color w:val="000000"/>
                <w:sz w:val="28"/>
                <w:szCs w:val="28"/>
              </w:rPr>
            </w:pPr>
          </w:p>
        </w:tc>
        <w:tc>
          <w:tcPr>
            <w:tcW w:w="1450" w:type="dxa"/>
            <w:noWrap w:val="0"/>
            <w:vAlign w:val="top"/>
          </w:tcPr>
          <w:p w14:paraId="238CB2BA">
            <w:pPr>
              <w:rPr>
                <w:rFonts w:eastAsia="仿宋_GB2312"/>
                <w:color w:val="000000"/>
                <w:sz w:val="28"/>
                <w:szCs w:val="28"/>
              </w:rPr>
            </w:pPr>
          </w:p>
        </w:tc>
        <w:tc>
          <w:tcPr>
            <w:tcW w:w="1667" w:type="dxa"/>
            <w:noWrap w:val="0"/>
            <w:vAlign w:val="top"/>
          </w:tcPr>
          <w:p w14:paraId="63B25493">
            <w:pPr>
              <w:rPr>
                <w:rFonts w:eastAsia="仿宋_GB2312"/>
                <w:color w:val="000000"/>
                <w:sz w:val="28"/>
                <w:szCs w:val="28"/>
              </w:rPr>
            </w:pPr>
          </w:p>
        </w:tc>
      </w:tr>
      <w:tr w14:paraId="2B5CA2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FB4E9FB">
            <w:pPr>
              <w:rPr>
                <w:rFonts w:eastAsia="仿宋_GB2312"/>
                <w:color w:val="000000"/>
                <w:sz w:val="28"/>
                <w:szCs w:val="28"/>
              </w:rPr>
            </w:pPr>
          </w:p>
        </w:tc>
        <w:tc>
          <w:tcPr>
            <w:tcW w:w="1276" w:type="dxa"/>
            <w:noWrap w:val="0"/>
            <w:vAlign w:val="top"/>
          </w:tcPr>
          <w:p w14:paraId="7D3DC16A">
            <w:pPr>
              <w:rPr>
                <w:rFonts w:eastAsia="仿宋_GB2312"/>
                <w:color w:val="000000"/>
                <w:sz w:val="28"/>
                <w:szCs w:val="28"/>
              </w:rPr>
            </w:pPr>
          </w:p>
        </w:tc>
        <w:tc>
          <w:tcPr>
            <w:tcW w:w="1450" w:type="dxa"/>
            <w:noWrap w:val="0"/>
            <w:vAlign w:val="top"/>
          </w:tcPr>
          <w:p w14:paraId="6BB52B4C">
            <w:pPr>
              <w:rPr>
                <w:rFonts w:eastAsia="仿宋_GB2312"/>
                <w:color w:val="000000"/>
                <w:sz w:val="28"/>
                <w:szCs w:val="28"/>
              </w:rPr>
            </w:pPr>
          </w:p>
        </w:tc>
        <w:tc>
          <w:tcPr>
            <w:tcW w:w="1243" w:type="dxa"/>
            <w:noWrap w:val="0"/>
            <w:vAlign w:val="top"/>
          </w:tcPr>
          <w:p w14:paraId="69D7578A">
            <w:pPr>
              <w:rPr>
                <w:rFonts w:eastAsia="仿宋_GB2312"/>
                <w:color w:val="000000"/>
                <w:sz w:val="28"/>
                <w:szCs w:val="28"/>
              </w:rPr>
            </w:pPr>
          </w:p>
        </w:tc>
        <w:tc>
          <w:tcPr>
            <w:tcW w:w="1450" w:type="dxa"/>
            <w:noWrap w:val="0"/>
            <w:vAlign w:val="top"/>
          </w:tcPr>
          <w:p w14:paraId="14825160">
            <w:pPr>
              <w:rPr>
                <w:rFonts w:eastAsia="仿宋_GB2312"/>
                <w:color w:val="000000"/>
                <w:sz w:val="28"/>
                <w:szCs w:val="28"/>
              </w:rPr>
            </w:pPr>
          </w:p>
        </w:tc>
        <w:tc>
          <w:tcPr>
            <w:tcW w:w="1667" w:type="dxa"/>
            <w:noWrap w:val="0"/>
            <w:vAlign w:val="top"/>
          </w:tcPr>
          <w:p w14:paraId="4C3DAE9C">
            <w:pPr>
              <w:rPr>
                <w:rFonts w:eastAsia="仿宋_GB2312"/>
                <w:color w:val="000000"/>
                <w:sz w:val="28"/>
                <w:szCs w:val="28"/>
              </w:rPr>
            </w:pPr>
          </w:p>
        </w:tc>
      </w:tr>
      <w:tr w14:paraId="749312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845F0F4">
            <w:pPr>
              <w:rPr>
                <w:rFonts w:eastAsia="仿宋_GB2312"/>
                <w:color w:val="000000"/>
                <w:sz w:val="28"/>
                <w:szCs w:val="28"/>
              </w:rPr>
            </w:pPr>
          </w:p>
        </w:tc>
        <w:tc>
          <w:tcPr>
            <w:tcW w:w="1276" w:type="dxa"/>
            <w:noWrap w:val="0"/>
            <w:vAlign w:val="top"/>
          </w:tcPr>
          <w:p w14:paraId="2A908E3E">
            <w:pPr>
              <w:rPr>
                <w:rFonts w:eastAsia="仿宋_GB2312"/>
                <w:color w:val="000000"/>
                <w:sz w:val="28"/>
                <w:szCs w:val="28"/>
              </w:rPr>
            </w:pPr>
          </w:p>
        </w:tc>
        <w:tc>
          <w:tcPr>
            <w:tcW w:w="1450" w:type="dxa"/>
            <w:noWrap w:val="0"/>
            <w:vAlign w:val="top"/>
          </w:tcPr>
          <w:p w14:paraId="5845278E">
            <w:pPr>
              <w:rPr>
                <w:rFonts w:eastAsia="仿宋_GB2312"/>
                <w:color w:val="000000"/>
                <w:sz w:val="28"/>
                <w:szCs w:val="28"/>
              </w:rPr>
            </w:pPr>
          </w:p>
        </w:tc>
        <w:tc>
          <w:tcPr>
            <w:tcW w:w="1243" w:type="dxa"/>
            <w:noWrap w:val="0"/>
            <w:vAlign w:val="top"/>
          </w:tcPr>
          <w:p w14:paraId="62FB4B2F">
            <w:pPr>
              <w:rPr>
                <w:rFonts w:eastAsia="仿宋_GB2312"/>
                <w:color w:val="000000"/>
                <w:sz w:val="28"/>
                <w:szCs w:val="28"/>
              </w:rPr>
            </w:pPr>
          </w:p>
        </w:tc>
        <w:tc>
          <w:tcPr>
            <w:tcW w:w="1450" w:type="dxa"/>
            <w:noWrap w:val="0"/>
            <w:vAlign w:val="top"/>
          </w:tcPr>
          <w:p w14:paraId="50128B30">
            <w:pPr>
              <w:rPr>
                <w:rFonts w:eastAsia="仿宋_GB2312"/>
                <w:color w:val="000000"/>
                <w:sz w:val="28"/>
                <w:szCs w:val="28"/>
              </w:rPr>
            </w:pPr>
          </w:p>
        </w:tc>
        <w:tc>
          <w:tcPr>
            <w:tcW w:w="1667" w:type="dxa"/>
            <w:noWrap w:val="0"/>
            <w:vAlign w:val="top"/>
          </w:tcPr>
          <w:p w14:paraId="594C67C7">
            <w:pPr>
              <w:rPr>
                <w:rFonts w:eastAsia="仿宋_GB2312"/>
                <w:color w:val="000000"/>
                <w:sz w:val="28"/>
                <w:szCs w:val="28"/>
              </w:rPr>
            </w:pPr>
          </w:p>
        </w:tc>
      </w:tr>
    </w:tbl>
    <w:p w14:paraId="40D19357">
      <w:pPr>
        <w:spacing w:line="440" w:lineRule="exact"/>
        <w:rPr>
          <w:rFonts w:hint="eastAsia" w:ascii="Times New Roman" w:hAnsi="Times New Roman" w:eastAsia="仿宋_GB2312"/>
          <w:color w:val="000000"/>
          <w:sz w:val="28"/>
          <w:szCs w:val="28"/>
        </w:rPr>
      </w:pPr>
    </w:p>
    <w:p w14:paraId="1BACF084">
      <w:pPr>
        <w:spacing w:line="440" w:lineRule="exact"/>
        <w:rPr>
          <w:rFonts w:ascii="Times New Roman" w:hAnsi="Times New Roman" w:eastAsia="黑体"/>
          <w:color w:val="000000"/>
          <w:sz w:val="28"/>
          <w:szCs w:val="28"/>
        </w:rPr>
      </w:pPr>
      <w:r>
        <w:rPr>
          <w:rFonts w:ascii="Times New Roman" w:hAnsi="Times New Roman" w:eastAsia="仿宋_GB2312"/>
          <w:color w:val="000000"/>
          <w:sz w:val="28"/>
          <w:szCs w:val="28"/>
        </w:rPr>
        <w:br w:type="page"/>
      </w:r>
      <w:r>
        <w:rPr>
          <w:rFonts w:ascii="Times New Roman" w:hAnsi="Times New Roman" w:eastAsia="仿宋_GB2312"/>
          <w:color w:val="000000"/>
          <w:sz w:val="28"/>
          <w:szCs w:val="28"/>
        </w:rPr>
        <w:t>附</w:t>
      </w:r>
      <w:bookmarkStart w:id="1642" w:name="_Toc296503227"/>
      <w:bookmarkStart w:id="1643" w:name="_Toc296891267"/>
      <w:bookmarkStart w:id="1644" w:name="_Toc296346728"/>
      <w:bookmarkStart w:id="1645" w:name="_Toc296944566"/>
      <w:bookmarkStart w:id="1646" w:name="_Toc296891055"/>
      <w:bookmarkStart w:id="1647" w:name="_Toc296347226"/>
      <w:bookmarkStart w:id="1648" w:name="_Toc267261698"/>
      <w:r>
        <w:rPr>
          <w:rFonts w:ascii="Times New Roman" w:hAnsi="Times New Roman" w:eastAsia="仿宋_GB2312"/>
          <w:color w:val="000000"/>
          <w:sz w:val="28"/>
          <w:szCs w:val="28"/>
        </w:rPr>
        <w:t>件5：</w:t>
      </w:r>
    </w:p>
    <w:bookmarkEnd w:id="1642"/>
    <w:bookmarkEnd w:id="1643"/>
    <w:bookmarkEnd w:id="1644"/>
    <w:bookmarkEnd w:id="1645"/>
    <w:bookmarkEnd w:id="1646"/>
    <w:bookmarkEnd w:id="1647"/>
    <w:bookmarkEnd w:id="1648"/>
    <w:p w14:paraId="51FBB817">
      <w:pPr>
        <w:spacing w:before="156" w:beforeLines="50" w:after="156" w:afterLines="50" w:line="44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承包人用于本工程施工的机械设备表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337DE7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46AF8442">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序号</w:t>
            </w:r>
          </w:p>
        </w:tc>
        <w:tc>
          <w:tcPr>
            <w:tcW w:w="1418" w:type="dxa"/>
            <w:tcBorders>
              <w:top w:val="single" w:color="auto" w:sz="12" w:space="0"/>
              <w:bottom w:val="double" w:color="auto" w:sz="6" w:space="0"/>
            </w:tcBorders>
            <w:noWrap w:val="0"/>
            <w:vAlign w:val="center"/>
          </w:tcPr>
          <w:p w14:paraId="77E4796E">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机械或设备名称</w:t>
            </w:r>
          </w:p>
        </w:tc>
        <w:tc>
          <w:tcPr>
            <w:tcW w:w="850" w:type="dxa"/>
            <w:tcBorders>
              <w:top w:val="single" w:color="auto" w:sz="12" w:space="0"/>
              <w:bottom w:val="double" w:color="auto" w:sz="6" w:space="0"/>
            </w:tcBorders>
            <w:noWrap w:val="0"/>
            <w:vAlign w:val="center"/>
          </w:tcPr>
          <w:p w14:paraId="0901ADA5">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规格型号</w:t>
            </w:r>
          </w:p>
        </w:tc>
        <w:tc>
          <w:tcPr>
            <w:tcW w:w="1058" w:type="dxa"/>
            <w:tcBorders>
              <w:top w:val="single" w:color="auto" w:sz="12" w:space="0"/>
              <w:bottom w:val="double" w:color="auto" w:sz="6" w:space="0"/>
            </w:tcBorders>
            <w:noWrap w:val="0"/>
            <w:vAlign w:val="center"/>
          </w:tcPr>
          <w:p w14:paraId="619C7FA3">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数量</w:t>
            </w:r>
          </w:p>
        </w:tc>
        <w:tc>
          <w:tcPr>
            <w:tcW w:w="880" w:type="dxa"/>
            <w:tcBorders>
              <w:top w:val="single" w:color="auto" w:sz="12" w:space="0"/>
              <w:bottom w:val="double" w:color="auto" w:sz="6" w:space="0"/>
            </w:tcBorders>
            <w:noWrap w:val="0"/>
            <w:vAlign w:val="center"/>
          </w:tcPr>
          <w:p w14:paraId="03EDFDC8">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产地</w:t>
            </w:r>
          </w:p>
        </w:tc>
        <w:tc>
          <w:tcPr>
            <w:tcW w:w="1020" w:type="dxa"/>
            <w:tcBorders>
              <w:top w:val="single" w:color="auto" w:sz="12" w:space="0"/>
              <w:bottom w:val="double" w:color="auto" w:sz="6" w:space="0"/>
            </w:tcBorders>
            <w:noWrap w:val="0"/>
            <w:vAlign w:val="center"/>
          </w:tcPr>
          <w:p w14:paraId="59144DDE">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制造年份</w:t>
            </w:r>
          </w:p>
        </w:tc>
        <w:tc>
          <w:tcPr>
            <w:tcW w:w="1480" w:type="dxa"/>
            <w:tcBorders>
              <w:top w:val="single" w:color="auto" w:sz="12" w:space="0"/>
              <w:bottom w:val="double" w:color="auto" w:sz="6" w:space="0"/>
            </w:tcBorders>
            <w:noWrap w:val="0"/>
            <w:vAlign w:val="center"/>
          </w:tcPr>
          <w:p w14:paraId="6394701D">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额定功率(kW)</w:t>
            </w:r>
          </w:p>
        </w:tc>
        <w:tc>
          <w:tcPr>
            <w:tcW w:w="1020" w:type="dxa"/>
            <w:tcBorders>
              <w:top w:val="single" w:color="auto" w:sz="12" w:space="0"/>
              <w:bottom w:val="double" w:color="auto" w:sz="6" w:space="0"/>
            </w:tcBorders>
            <w:noWrap w:val="0"/>
            <w:vAlign w:val="center"/>
          </w:tcPr>
          <w:p w14:paraId="18D45834">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生产能力</w:t>
            </w:r>
          </w:p>
        </w:tc>
        <w:tc>
          <w:tcPr>
            <w:tcW w:w="921" w:type="dxa"/>
            <w:tcBorders>
              <w:top w:val="single" w:color="auto" w:sz="12" w:space="0"/>
              <w:bottom w:val="double" w:color="auto" w:sz="6" w:space="0"/>
            </w:tcBorders>
            <w:noWrap w:val="0"/>
            <w:vAlign w:val="center"/>
          </w:tcPr>
          <w:p w14:paraId="7C675A9C">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备注</w:t>
            </w:r>
          </w:p>
        </w:tc>
      </w:tr>
      <w:tr w14:paraId="4767DF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6F2ABF81">
            <w:pPr>
              <w:pStyle w:val="9"/>
              <w:keepNext/>
              <w:spacing w:after="0" w:line="440" w:lineRule="exact"/>
              <w:ind w:left="63" w:right="63"/>
              <w:rPr>
                <w:rFonts w:eastAsia="仿宋_GB2312"/>
                <w:color w:val="000000"/>
                <w:kern w:val="2"/>
                <w:sz w:val="28"/>
                <w:szCs w:val="28"/>
                <w:lang w:val="en-US" w:eastAsia="zh-CN"/>
              </w:rPr>
            </w:pPr>
          </w:p>
        </w:tc>
        <w:tc>
          <w:tcPr>
            <w:tcW w:w="1418" w:type="dxa"/>
            <w:tcBorders>
              <w:top w:val="double" w:color="auto" w:sz="6" w:space="0"/>
              <w:bottom w:val="single" w:color="auto" w:sz="6" w:space="0"/>
            </w:tcBorders>
            <w:noWrap w:val="0"/>
            <w:vAlign w:val="center"/>
          </w:tcPr>
          <w:p w14:paraId="069C5DB6">
            <w:pPr>
              <w:pStyle w:val="9"/>
              <w:keepNext/>
              <w:spacing w:after="0" w:line="440" w:lineRule="exact"/>
              <w:ind w:left="63" w:right="63"/>
              <w:rPr>
                <w:rFonts w:eastAsia="仿宋_GB2312"/>
                <w:color w:val="000000"/>
                <w:kern w:val="2"/>
                <w:sz w:val="28"/>
                <w:szCs w:val="28"/>
                <w:lang w:val="en-US" w:eastAsia="zh-CN"/>
              </w:rPr>
            </w:pPr>
          </w:p>
        </w:tc>
        <w:tc>
          <w:tcPr>
            <w:tcW w:w="850" w:type="dxa"/>
            <w:tcBorders>
              <w:top w:val="double" w:color="auto" w:sz="6" w:space="0"/>
              <w:bottom w:val="single" w:color="auto" w:sz="6" w:space="0"/>
            </w:tcBorders>
            <w:noWrap w:val="0"/>
            <w:vAlign w:val="center"/>
          </w:tcPr>
          <w:p w14:paraId="044AB20D">
            <w:pPr>
              <w:pStyle w:val="9"/>
              <w:keepNext/>
              <w:spacing w:after="0" w:line="440" w:lineRule="exact"/>
              <w:ind w:left="63" w:right="63"/>
              <w:rPr>
                <w:rFonts w:eastAsia="仿宋_GB2312"/>
                <w:color w:val="000000"/>
                <w:kern w:val="2"/>
                <w:sz w:val="28"/>
                <w:szCs w:val="28"/>
                <w:lang w:val="en-US" w:eastAsia="zh-CN"/>
              </w:rPr>
            </w:pPr>
          </w:p>
        </w:tc>
        <w:tc>
          <w:tcPr>
            <w:tcW w:w="1058" w:type="dxa"/>
            <w:tcBorders>
              <w:top w:val="double" w:color="auto" w:sz="6" w:space="0"/>
              <w:bottom w:val="single" w:color="auto" w:sz="6" w:space="0"/>
            </w:tcBorders>
            <w:noWrap w:val="0"/>
            <w:vAlign w:val="center"/>
          </w:tcPr>
          <w:p w14:paraId="60CB39D7">
            <w:pPr>
              <w:pStyle w:val="9"/>
              <w:keepNext/>
              <w:spacing w:after="0" w:line="440" w:lineRule="exact"/>
              <w:ind w:left="63" w:right="63"/>
              <w:rPr>
                <w:rFonts w:eastAsia="仿宋_GB2312"/>
                <w:color w:val="000000"/>
                <w:kern w:val="2"/>
                <w:sz w:val="28"/>
                <w:szCs w:val="28"/>
                <w:lang w:val="en-US" w:eastAsia="zh-CN"/>
              </w:rPr>
            </w:pPr>
          </w:p>
        </w:tc>
        <w:tc>
          <w:tcPr>
            <w:tcW w:w="880" w:type="dxa"/>
            <w:tcBorders>
              <w:top w:val="double" w:color="auto" w:sz="6" w:space="0"/>
              <w:bottom w:val="single" w:color="auto" w:sz="6" w:space="0"/>
            </w:tcBorders>
            <w:noWrap w:val="0"/>
            <w:vAlign w:val="center"/>
          </w:tcPr>
          <w:p w14:paraId="4343AC26">
            <w:pPr>
              <w:pStyle w:val="9"/>
              <w:keepNext/>
              <w:spacing w:after="0" w:line="440" w:lineRule="exact"/>
              <w:ind w:left="63" w:right="63"/>
              <w:rPr>
                <w:rFonts w:eastAsia="仿宋_GB2312"/>
                <w:color w:val="000000"/>
                <w:kern w:val="2"/>
                <w:sz w:val="28"/>
                <w:szCs w:val="28"/>
                <w:lang w:val="en-US" w:eastAsia="zh-CN"/>
              </w:rPr>
            </w:pPr>
          </w:p>
        </w:tc>
        <w:tc>
          <w:tcPr>
            <w:tcW w:w="1020" w:type="dxa"/>
            <w:tcBorders>
              <w:top w:val="double" w:color="auto" w:sz="6" w:space="0"/>
              <w:bottom w:val="single" w:color="auto" w:sz="6" w:space="0"/>
            </w:tcBorders>
            <w:noWrap w:val="0"/>
            <w:vAlign w:val="center"/>
          </w:tcPr>
          <w:p w14:paraId="2DE9F2CC">
            <w:pPr>
              <w:pStyle w:val="9"/>
              <w:keepNext/>
              <w:spacing w:after="0" w:line="440" w:lineRule="exact"/>
              <w:ind w:left="63" w:right="63"/>
              <w:rPr>
                <w:rFonts w:eastAsia="仿宋_GB2312"/>
                <w:color w:val="000000"/>
                <w:kern w:val="2"/>
                <w:sz w:val="28"/>
                <w:szCs w:val="28"/>
                <w:lang w:val="en-US" w:eastAsia="zh-CN"/>
              </w:rPr>
            </w:pPr>
          </w:p>
        </w:tc>
        <w:tc>
          <w:tcPr>
            <w:tcW w:w="1480" w:type="dxa"/>
            <w:tcBorders>
              <w:top w:val="double" w:color="auto" w:sz="6" w:space="0"/>
              <w:bottom w:val="single" w:color="auto" w:sz="6" w:space="0"/>
            </w:tcBorders>
            <w:noWrap w:val="0"/>
            <w:vAlign w:val="center"/>
          </w:tcPr>
          <w:p w14:paraId="611795CC">
            <w:pPr>
              <w:pStyle w:val="9"/>
              <w:keepNext/>
              <w:spacing w:after="0" w:line="440" w:lineRule="exact"/>
              <w:ind w:left="63" w:right="63"/>
              <w:rPr>
                <w:rFonts w:eastAsia="仿宋_GB2312"/>
                <w:color w:val="000000"/>
                <w:kern w:val="2"/>
                <w:sz w:val="28"/>
                <w:szCs w:val="28"/>
                <w:lang w:val="en-US" w:eastAsia="zh-CN"/>
              </w:rPr>
            </w:pPr>
          </w:p>
        </w:tc>
        <w:tc>
          <w:tcPr>
            <w:tcW w:w="1020" w:type="dxa"/>
            <w:tcBorders>
              <w:top w:val="double" w:color="auto" w:sz="6" w:space="0"/>
              <w:bottom w:val="single" w:color="auto" w:sz="6" w:space="0"/>
            </w:tcBorders>
            <w:noWrap w:val="0"/>
            <w:vAlign w:val="center"/>
          </w:tcPr>
          <w:p w14:paraId="47DA16FB">
            <w:pPr>
              <w:pStyle w:val="9"/>
              <w:keepNext/>
              <w:spacing w:after="0" w:line="440" w:lineRule="exact"/>
              <w:ind w:left="63" w:right="63"/>
              <w:rPr>
                <w:rFonts w:eastAsia="仿宋_GB2312"/>
                <w:color w:val="000000"/>
                <w:kern w:val="2"/>
                <w:sz w:val="28"/>
                <w:szCs w:val="28"/>
                <w:lang w:val="en-US" w:eastAsia="zh-CN"/>
              </w:rPr>
            </w:pPr>
          </w:p>
        </w:tc>
        <w:tc>
          <w:tcPr>
            <w:tcW w:w="921" w:type="dxa"/>
            <w:tcBorders>
              <w:top w:val="double" w:color="auto" w:sz="6" w:space="0"/>
              <w:bottom w:val="single" w:color="auto" w:sz="6" w:space="0"/>
            </w:tcBorders>
            <w:noWrap w:val="0"/>
            <w:vAlign w:val="center"/>
          </w:tcPr>
          <w:p w14:paraId="712CC937">
            <w:pPr>
              <w:pStyle w:val="9"/>
              <w:keepNext/>
              <w:spacing w:after="0" w:line="440" w:lineRule="exact"/>
              <w:ind w:left="63" w:right="63"/>
              <w:rPr>
                <w:rFonts w:eastAsia="仿宋_GB2312"/>
                <w:color w:val="000000"/>
                <w:kern w:val="2"/>
                <w:sz w:val="28"/>
                <w:szCs w:val="28"/>
                <w:lang w:val="en-US" w:eastAsia="zh-CN"/>
              </w:rPr>
            </w:pPr>
          </w:p>
        </w:tc>
      </w:tr>
      <w:tr w14:paraId="7E2041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530C3353">
            <w:pPr>
              <w:pStyle w:val="9"/>
              <w:keepNext/>
              <w:spacing w:after="0" w:line="440" w:lineRule="exact"/>
              <w:ind w:left="63" w:right="63"/>
              <w:rPr>
                <w:rFonts w:eastAsia="仿宋_GB2312"/>
                <w:color w:val="000000"/>
                <w:kern w:val="2"/>
                <w:sz w:val="28"/>
                <w:szCs w:val="28"/>
                <w:lang w:val="en-US" w:eastAsia="zh-CN"/>
              </w:rPr>
            </w:pPr>
          </w:p>
        </w:tc>
        <w:tc>
          <w:tcPr>
            <w:tcW w:w="1418" w:type="dxa"/>
            <w:tcBorders>
              <w:top w:val="nil"/>
            </w:tcBorders>
            <w:noWrap w:val="0"/>
            <w:vAlign w:val="center"/>
          </w:tcPr>
          <w:p w14:paraId="5CE3AB54">
            <w:pPr>
              <w:pStyle w:val="9"/>
              <w:keepNext/>
              <w:spacing w:after="0" w:line="440" w:lineRule="exact"/>
              <w:ind w:left="63" w:right="63"/>
              <w:rPr>
                <w:rFonts w:eastAsia="仿宋_GB2312"/>
                <w:color w:val="000000"/>
                <w:kern w:val="2"/>
                <w:sz w:val="28"/>
                <w:szCs w:val="28"/>
                <w:lang w:val="en-US" w:eastAsia="zh-CN"/>
              </w:rPr>
            </w:pPr>
          </w:p>
        </w:tc>
        <w:tc>
          <w:tcPr>
            <w:tcW w:w="850" w:type="dxa"/>
            <w:tcBorders>
              <w:top w:val="nil"/>
            </w:tcBorders>
            <w:noWrap w:val="0"/>
            <w:vAlign w:val="center"/>
          </w:tcPr>
          <w:p w14:paraId="4C2CD4D8">
            <w:pPr>
              <w:pStyle w:val="9"/>
              <w:keepNext/>
              <w:spacing w:after="0" w:line="440" w:lineRule="exact"/>
              <w:ind w:left="63" w:right="63"/>
              <w:rPr>
                <w:rFonts w:eastAsia="仿宋_GB2312"/>
                <w:color w:val="000000"/>
                <w:kern w:val="2"/>
                <w:sz w:val="28"/>
                <w:szCs w:val="28"/>
                <w:lang w:val="en-US" w:eastAsia="zh-CN"/>
              </w:rPr>
            </w:pPr>
          </w:p>
        </w:tc>
        <w:tc>
          <w:tcPr>
            <w:tcW w:w="1058" w:type="dxa"/>
            <w:tcBorders>
              <w:top w:val="nil"/>
            </w:tcBorders>
            <w:noWrap w:val="0"/>
            <w:vAlign w:val="center"/>
          </w:tcPr>
          <w:p w14:paraId="61809AD1">
            <w:pPr>
              <w:pStyle w:val="9"/>
              <w:keepNext/>
              <w:spacing w:after="0" w:line="440" w:lineRule="exact"/>
              <w:ind w:left="63" w:right="63"/>
              <w:rPr>
                <w:rFonts w:eastAsia="仿宋_GB2312"/>
                <w:color w:val="000000"/>
                <w:kern w:val="2"/>
                <w:sz w:val="28"/>
                <w:szCs w:val="28"/>
                <w:lang w:val="en-US" w:eastAsia="zh-CN"/>
              </w:rPr>
            </w:pPr>
          </w:p>
        </w:tc>
        <w:tc>
          <w:tcPr>
            <w:tcW w:w="880" w:type="dxa"/>
            <w:tcBorders>
              <w:top w:val="nil"/>
            </w:tcBorders>
            <w:noWrap w:val="0"/>
            <w:vAlign w:val="center"/>
          </w:tcPr>
          <w:p w14:paraId="64A666ED">
            <w:pPr>
              <w:pStyle w:val="9"/>
              <w:keepNext/>
              <w:spacing w:after="0" w:line="440" w:lineRule="exact"/>
              <w:ind w:left="63" w:right="63"/>
              <w:rPr>
                <w:rFonts w:eastAsia="仿宋_GB2312"/>
                <w:color w:val="000000"/>
                <w:kern w:val="2"/>
                <w:sz w:val="28"/>
                <w:szCs w:val="28"/>
                <w:lang w:val="en-US" w:eastAsia="zh-CN"/>
              </w:rPr>
            </w:pPr>
          </w:p>
        </w:tc>
        <w:tc>
          <w:tcPr>
            <w:tcW w:w="1020" w:type="dxa"/>
            <w:tcBorders>
              <w:top w:val="nil"/>
            </w:tcBorders>
            <w:noWrap w:val="0"/>
            <w:vAlign w:val="center"/>
          </w:tcPr>
          <w:p w14:paraId="5205BE7D">
            <w:pPr>
              <w:pStyle w:val="9"/>
              <w:keepNext/>
              <w:spacing w:after="0" w:line="440" w:lineRule="exact"/>
              <w:ind w:left="63" w:right="63"/>
              <w:rPr>
                <w:rFonts w:eastAsia="仿宋_GB2312"/>
                <w:color w:val="000000"/>
                <w:kern w:val="2"/>
                <w:sz w:val="28"/>
                <w:szCs w:val="28"/>
                <w:lang w:val="en-US" w:eastAsia="zh-CN"/>
              </w:rPr>
            </w:pPr>
          </w:p>
        </w:tc>
        <w:tc>
          <w:tcPr>
            <w:tcW w:w="1480" w:type="dxa"/>
            <w:tcBorders>
              <w:top w:val="nil"/>
            </w:tcBorders>
            <w:noWrap w:val="0"/>
            <w:vAlign w:val="center"/>
          </w:tcPr>
          <w:p w14:paraId="15CC5C8C">
            <w:pPr>
              <w:pStyle w:val="9"/>
              <w:keepNext/>
              <w:spacing w:after="0" w:line="440" w:lineRule="exact"/>
              <w:ind w:left="63" w:right="63"/>
              <w:rPr>
                <w:rFonts w:eastAsia="仿宋_GB2312"/>
                <w:color w:val="000000"/>
                <w:kern w:val="2"/>
                <w:sz w:val="28"/>
                <w:szCs w:val="28"/>
                <w:lang w:val="en-US" w:eastAsia="zh-CN"/>
              </w:rPr>
            </w:pPr>
          </w:p>
        </w:tc>
        <w:tc>
          <w:tcPr>
            <w:tcW w:w="1020" w:type="dxa"/>
            <w:tcBorders>
              <w:top w:val="nil"/>
            </w:tcBorders>
            <w:noWrap w:val="0"/>
            <w:vAlign w:val="center"/>
          </w:tcPr>
          <w:p w14:paraId="214278A1">
            <w:pPr>
              <w:pStyle w:val="9"/>
              <w:keepNext/>
              <w:spacing w:after="0" w:line="440" w:lineRule="exact"/>
              <w:ind w:left="63" w:right="63"/>
              <w:rPr>
                <w:rFonts w:eastAsia="仿宋_GB2312"/>
                <w:color w:val="000000"/>
                <w:kern w:val="2"/>
                <w:sz w:val="28"/>
                <w:szCs w:val="28"/>
                <w:lang w:val="en-US" w:eastAsia="zh-CN"/>
              </w:rPr>
            </w:pPr>
          </w:p>
        </w:tc>
        <w:tc>
          <w:tcPr>
            <w:tcW w:w="921" w:type="dxa"/>
            <w:tcBorders>
              <w:top w:val="nil"/>
            </w:tcBorders>
            <w:noWrap w:val="0"/>
            <w:vAlign w:val="center"/>
          </w:tcPr>
          <w:p w14:paraId="1BC03025">
            <w:pPr>
              <w:pStyle w:val="9"/>
              <w:keepNext/>
              <w:spacing w:after="0" w:line="440" w:lineRule="exact"/>
              <w:ind w:left="63" w:right="63"/>
              <w:rPr>
                <w:rFonts w:eastAsia="仿宋_GB2312"/>
                <w:color w:val="000000"/>
                <w:kern w:val="2"/>
                <w:sz w:val="28"/>
                <w:szCs w:val="28"/>
                <w:lang w:val="en-US" w:eastAsia="zh-CN"/>
              </w:rPr>
            </w:pPr>
          </w:p>
        </w:tc>
      </w:tr>
      <w:tr w14:paraId="70CB0A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54098A3">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63DD06AB">
            <w:pPr>
              <w:pStyle w:val="9"/>
              <w:keepNext/>
              <w:spacing w:after="0" w:line="440" w:lineRule="exact"/>
              <w:ind w:left="63" w:right="63"/>
              <w:rPr>
                <w:rFonts w:eastAsia="仿宋_GB2312"/>
                <w:color w:val="000000"/>
                <w:kern w:val="2"/>
                <w:sz w:val="28"/>
                <w:szCs w:val="28"/>
                <w:lang w:val="en-US" w:eastAsia="zh-CN"/>
              </w:rPr>
            </w:pPr>
          </w:p>
        </w:tc>
        <w:tc>
          <w:tcPr>
            <w:tcW w:w="850" w:type="dxa"/>
            <w:noWrap w:val="0"/>
            <w:vAlign w:val="center"/>
          </w:tcPr>
          <w:p w14:paraId="3666D133">
            <w:pPr>
              <w:pStyle w:val="9"/>
              <w:keepNext/>
              <w:spacing w:after="0" w:line="440" w:lineRule="exact"/>
              <w:ind w:left="63" w:right="63"/>
              <w:rPr>
                <w:rFonts w:eastAsia="仿宋_GB2312"/>
                <w:color w:val="000000"/>
                <w:kern w:val="2"/>
                <w:sz w:val="28"/>
                <w:szCs w:val="28"/>
                <w:lang w:val="en-US" w:eastAsia="zh-CN"/>
              </w:rPr>
            </w:pPr>
          </w:p>
        </w:tc>
        <w:tc>
          <w:tcPr>
            <w:tcW w:w="1058" w:type="dxa"/>
            <w:noWrap w:val="0"/>
            <w:vAlign w:val="center"/>
          </w:tcPr>
          <w:p w14:paraId="72F5122E">
            <w:pPr>
              <w:pStyle w:val="9"/>
              <w:keepNext/>
              <w:spacing w:after="0" w:line="440" w:lineRule="exact"/>
              <w:ind w:left="63" w:right="63"/>
              <w:rPr>
                <w:rFonts w:eastAsia="仿宋_GB2312"/>
                <w:color w:val="000000"/>
                <w:kern w:val="2"/>
                <w:sz w:val="28"/>
                <w:szCs w:val="28"/>
                <w:lang w:val="en-US" w:eastAsia="zh-CN"/>
              </w:rPr>
            </w:pPr>
          </w:p>
        </w:tc>
        <w:tc>
          <w:tcPr>
            <w:tcW w:w="880" w:type="dxa"/>
            <w:noWrap w:val="0"/>
            <w:vAlign w:val="center"/>
          </w:tcPr>
          <w:p w14:paraId="678CD28B">
            <w:pPr>
              <w:pStyle w:val="9"/>
              <w:keepNext/>
              <w:spacing w:after="0" w:line="440" w:lineRule="exact"/>
              <w:ind w:left="63" w:right="63"/>
              <w:rPr>
                <w:rFonts w:eastAsia="仿宋_GB2312"/>
                <w:color w:val="000000"/>
                <w:kern w:val="2"/>
                <w:sz w:val="28"/>
                <w:szCs w:val="28"/>
                <w:lang w:val="en-US" w:eastAsia="zh-CN"/>
              </w:rPr>
            </w:pPr>
          </w:p>
        </w:tc>
        <w:tc>
          <w:tcPr>
            <w:tcW w:w="1020" w:type="dxa"/>
            <w:noWrap w:val="0"/>
            <w:vAlign w:val="center"/>
          </w:tcPr>
          <w:p w14:paraId="18F34FF2">
            <w:pPr>
              <w:pStyle w:val="9"/>
              <w:keepNext/>
              <w:spacing w:after="0" w:line="440" w:lineRule="exact"/>
              <w:ind w:left="63" w:right="63"/>
              <w:rPr>
                <w:rFonts w:eastAsia="仿宋_GB2312"/>
                <w:color w:val="000000"/>
                <w:kern w:val="2"/>
                <w:sz w:val="28"/>
                <w:szCs w:val="28"/>
                <w:lang w:val="en-US" w:eastAsia="zh-CN"/>
              </w:rPr>
            </w:pPr>
          </w:p>
        </w:tc>
        <w:tc>
          <w:tcPr>
            <w:tcW w:w="1480" w:type="dxa"/>
            <w:noWrap w:val="0"/>
            <w:vAlign w:val="center"/>
          </w:tcPr>
          <w:p w14:paraId="7962FBB0">
            <w:pPr>
              <w:pStyle w:val="9"/>
              <w:keepNext/>
              <w:spacing w:after="0" w:line="440" w:lineRule="exact"/>
              <w:ind w:left="63" w:right="63"/>
              <w:rPr>
                <w:rFonts w:eastAsia="仿宋_GB2312"/>
                <w:color w:val="000000"/>
                <w:kern w:val="2"/>
                <w:sz w:val="28"/>
                <w:szCs w:val="28"/>
                <w:lang w:val="en-US" w:eastAsia="zh-CN"/>
              </w:rPr>
            </w:pPr>
          </w:p>
        </w:tc>
        <w:tc>
          <w:tcPr>
            <w:tcW w:w="1020" w:type="dxa"/>
            <w:noWrap w:val="0"/>
            <w:vAlign w:val="center"/>
          </w:tcPr>
          <w:p w14:paraId="6DB248AB">
            <w:pPr>
              <w:pStyle w:val="9"/>
              <w:keepNext/>
              <w:spacing w:after="0" w:line="440" w:lineRule="exact"/>
              <w:ind w:left="63" w:right="63"/>
              <w:rPr>
                <w:rFonts w:eastAsia="仿宋_GB2312"/>
                <w:color w:val="000000"/>
                <w:kern w:val="2"/>
                <w:sz w:val="28"/>
                <w:szCs w:val="28"/>
                <w:lang w:val="en-US" w:eastAsia="zh-CN"/>
              </w:rPr>
            </w:pPr>
          </w:p>
        </w:tc>
        <w:tc>
          <w:tcPr>
            <w:tcW w:w="921" w:type="dxa"/>
            <w:noWrap w:val="0"/>
            <w:vAlign w:val="center"/>
          </w:tcPr>
          <w:p w14:paraId="2B20D722">
            <w:pPr>
              <w:pStyle w:val="9"/>
              <w:keepNext/>
              <w:spacing w:after="0" w:line="440" w:lineRule="exact"/>
              <w:ind w:left="63" w:right="63"/>
              <w:rPr>
                <w:rFonts w:eastAsia="仿宋_GB2312"/>
                <w:color w:val="000000"/>
                <w:kern w:val="2"/>
                <w:sz w:val="28"/>
                <w:szCs w:val="28"/>
                <w:lang w:val="en-US" w:eastAsia="zh-CN"/>
              </w:rPr>
            </w:pPr>
          </w:p>
        </w:tc>
      </w:tr>
      <w:tr w14:paraId="582EFE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7EF7FE1">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1DC7B66D">
            <w:pPr>
              <w:pStyle w:val="9"/>
              <w:keepNext/>
              <w:spacing w:after="0" w:line="440" w:lineRule="exact"/>
              <w:ind w:left="63" w:right="63"/>
              <w:rPr>
                <w:rFonts w:eastAsia="仿宋_GB2312"/>
                <w:color w:val="000000"/>
                <w:kern w:val="2"/>
                <w:sz w:val="28"/>
                <w:szCs w:val="28"/>
                <w:lang w:val="en-US" w:eastAsia="zh-CN"/>
              </w:rPr>
            </w:pPr>
          </w:p>
        </w:tc>
        <w:tc>
          <w:tcPr>
            <w:tcW w:w="850" w:type="dxa"/>
            <w:noWrap w:val="0"/>
            <w:vAlign w:val="center"/>
          </w:tcPr>
          <w:p w14:paraId="0BC9A3C1">
            <w:pPr>
              <w:pStyle w:val="9"/>
              <w:keepNext/>
              <w:spacing w:after="0" w:line="440" w:lineRule="exact"/>
              <w:ind w:left="63" w:right="63"/>
              <w:rPr>
                <w:rFonts w:eastAsia="仿宋_GB2312"/>
                <w:color w:val="000000"/>
                <w:kern w:val="2"/>
                <w:sz w:val="28"/>
                <w:szCs w:val="28"/>
                <w:lang w:val="en-US" w:eastAsia="zh-CN"/>
              </w:rPr>
            </w:pPr>
          </w:p>
        </w:tc>
        <w:tc>
          <w:tcPr>
            <w:tcW w:w="1058" w:type="dxa"/>
            <w:noWrap w:val="0"/>
            <w:vAlign w:val="center"/>
          </w:tcPr>
          <w:p w14:paraId="42E795FF">
            <w:pPr>
              <w:pStyle w:val="9"/>
              <w:keepNext/>
              <w:spacing w:after="0" w:line="440" w:lineRule="exact"/>
              <w:ind w:left="63" w:right="63"/>
              <w:rPr>
                <w:rFonts w:eastAsia="仿宋_GB2312"/>
                <w:color w:val="000000"/>
                <w:kern w:val="2"/>
                <w:sz w:val="28"/>
                <w:szCs w:val="28"/>
                <w:lang w:val="en-US" w:eastAsia="zh-CN"/>
              </w:rPr>
            </w:pPr>
          </w:p>
        </w:tc>
        <w:tc>
          <w:tcPr>
            <w:tcW w:w="880" w:type="dxa"/>
            <w:noWrap w:val="0"/>
            <w:vAlign w:val="center"/>
          </w:tcPr>
          <w:p w14:paraId="0004CDD4">
            <w:pPr>
              <w:pStyle w:val="9"/>
              <w:keepNext/>
              <w:spacing w:after="0" w:line="440" w:lineRule="exact"/>
              <w:ind w:left="63" w:right="63"/>
              <w:rPr>
                <w:rFonts w:eastAsia="仿宋_GB2312"/>
                <w:color w:val="000000"/>
                <w:kern w:val="2"/>
                <w:sz w:val="28"/>
                <w:szCs w:val="28"/>
                <w:lang w:val="en-US" w:eastAsia="zh-CN"/>
              </w:rPr>
            </w:pPr>
          </w:p>
        </w:tc>
        <w:tc>
          <w:tcPr>
            <w:tcW w:w="1020" w:type="dxa"/>
            <w:noWrap w:val="0"/>
            <w:vAlign w:val="center"/>
          </w:tcPr>
          <w:p w14:paraId="29FCDD0C">
            <w:pPr>
              <w:pStyle w:val="9"/>
              <w:keepNext/>
              <w:spacing w:after="0" w:line="440" w:lineRule="exact"/>
              <w:ind w:left="63" w:right="63"/>
              <w:rPr>
                <w:rFonts w:eastAsia="仿宋_GB2312"/>
                <w:color w:val="000000"/>
                <w:kern w:val="2"/>
                <w:sz w:val="28"/>
                <w:szCs w:val="28"/>
                <w:lang w:val="en-US" w:eastAsia="zh-CN"/>
              </w:rPr>
            </w:pPr>
          </w:p>
        </w:tc>
        <w:tc>
          <w:tcPr>
            <w:tcW w:w="1480" w:type="dxa"/>
            <w:noWrap w:val="0"/>
            <w:vAlign w:val="center"/>
          </w:tcPr>
          <w:p w14:paraId="29AA2BD1">
            <w:pPr>
              <w:pStyle w:val="9"/>
              <w:keepNext/>
              <w:spacing w:after="0" w:line="440" w:lineRule="exact"/>
              <w:ind w:left="63" w:right="63"/>
              <w:rPr>
                <w:rFonts w:eastAsia="仿宋_GB2312"/>
                <w:color w:val="000000"/>
                <w:kern w:val="2"/>
                <w:sz w:val="28"/>
                <w:szCs w:val="28"/>
                <w:lang w:val="en-US" w:eastAsia="zh-CN"/>
              </w:rPr>
            </w:pPr>
          </w:p>
        </w:tc>
        <w:tc>
          <w:tcPr>
            <w:tcW w:w="1020" w:type="dxa"/>
            <w:noWrap w:val="0"/>
            <w:vAlign w:val="center"/>
          </w:tcPr>
          <w:p w14:paraId="470CAF31">
            <w:pPr>
              <w:pStyle w:val="9"/>
              <w:keepNext/>
              <w:spacing w:after="0" w:line="440" w:lineRule="exact"/>
              <w:ind w:left="63" w:right="63"/>
              <w:rPr>
                <w:rFonts w:eastAsia="仿宋_GB2312"/>
                <w:color w:val="000000"/>
                <w:kern w:val="2"/>
                <w:sz w:val="28"/>
                <w:szCs w:val="28"/>
                <w:lang w:val="en-US" w:eastAsia="zh-CN"/>
              </w:rPr>
            </w:pPr>
          </w:p>
        </w:tc>
        <w:tc>
          <w:tcPr>
            <w:tcW w:w="921" w:type="dxa"/>
            <w:noWrap w:val="0"/>
            <w:vAlign w:val="center"/>
          </w:tcPr>
          <w:p w14:paraId="1E757816">
            <w:pPr>
              <w:pStyle w:val="9"/>
              <w:keepNext/>
              <w:spacing w:after="0" w:line="440" w:lineRule="exact"/>
              <w:ind w:left="63" w:right="63"/>
              <w:rPr>
                <w:rFonts w:eastAsia="仿宋_GB2312"/>
                <w:color w:val="000000"/>
                <w:kern w:val="2"/>
                <w:sz w:val="28"/>
                <w:szCs w:val="28"/>
                <w:lang w:val="en-US" w:eastAsia="zh-CN"/>
              </w:rPr>
            </w:pPr>
          </w:p>
        </w:tc>
      </w:tr>
      <w:tr w14:paraId="1B9CEF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0893257B">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46968D43">
            <w:pPr>
              <w:pStyle w:val="9"/>
              <w:keepNext/>
              <w:spacing w:after="0" w:line="440" w:lineRule="exact"/>
              <w:ind w:left="63" w:right="63"/>
              <w:rPr>
                <w:rFonts w:eastAsia="仿宋_GB2312"/>
                <w:color w:val="000000"/>
                <w:kern w:val="2"/>
                <w:sz w:val="28"/>
                <w:szCs w:val="28"/>
                <w:lang w:val="en-US" w:eastAsia="zh-CN"/>
              </w:rPr>
            </w:pPr>
          </w:p>
        </w:tc>
        <w:tc>
          <w:tcPr>
            <w:tcW w:w="850" w:type="dxa"/>
            <w:noWrap w:val="0"/>
            <w:vAlign w:val="center"/>
          </w:tcPr>
          <w:p w14:paraId="43782F4F">
            <w:pPr>
              <w:pStyle w:val="9"/>
              <w:keepNext/>
              <w:spacing w:after="0" w:line="440" w:lineRule="exact"/>
              <w:ind w:left="63" w:right="63"/>
              <w:rPr>
                <w:rFonts w:eastAsia="仿宋_GB2312"/>
                <w:color w:val="000000"/>
                <w:kern w:val="2"/>
                <w:sz w:val="28"/>
                <w:szCs w:val="28"/>
                <w:lang w:val="en-US" w:eastAsia="zh-CN"/>
              </w:rPr>
            </w:pPr>
          </w:p>
        </w:tc>
        <w:tc>
          <w:tcPr>
            <w:tcW w:w="1058" w:type="dxa"/>
            <w:noWrap w:val="0"/>
            <w:vAlign w:val="center"/>
          </w:tcPr>
          <w:p w14:paraId="0019D1A8">
            <w:pPr>
              <w:pStyle w:val="9"/>
              <w:keepNext/>
              <w:spacing w:after="0" w:line="440" w:lineRule="exact"/>
              <w:ind w:left="63" w:right="63"/>
              <w:rPr>
                <w:rFonts w:eastAsia="仿宋_GB2312"/>
                <w:color w:val="000000"/>
                <w:kern w:val="2"/>
                <w:sz w:val="28"/>
                <w:szCs w:val="28"/>
                <w:lang w:val="en-US" w:eastAsia="zh-CN"/>
              </w:rPr>
            </w:pPr>
          </w:p>
        </w:tc>
        <w:tc>
          <w:tcPr>
            <w:tcW w:w="880" w:type="dxa"/>
            <w:noWrap w:val="0"/>
            <w:vAlign w:val="center"/>
          </w:tcPr>
          <w:p w14:paraId="179334B6">
            <w:pPr>
              <w:pStyle w:val="9"/>
              <w:keepNext/>
              <w:spacing w:after="0" w:line="440" w:lineRule="exact"/>
              <w:ind w:left="63" w:right="63"/>
              <w:rPr>
                <w:rFonts w:eastAsia="仿宋_GB2312"/>
                <w:color w:val="000000"/>
                <w:kern w:val="2"/>
                <w:sz w:val="28"/>
                <w:szCs w:val="28"/>
                <w:lang w:val="en-US" w:eastAsia="zh-CN"/>
              </w:rPr>
            </w:pPr>
          </w:p>
        </w:tc>
        <w:tc>
          <w:tcPr>
            <w:tcW w:w="1020" w:type="dxa"/>
            <w:noWrap w:val="0"/>
            <w:vAlign w:val="center"/>
          </w:tcPr>
          <w:p w14:paraId="5FFB6353">
            <w:pPr>
              <w:pStyle w:val="9"/>
              <w:keepNext/>
              <w:spacing w:after="0" w:line="440" w:lineRule="exact"/>
              <w:ind w:left="63" w:right="63"/>
              <w:rPr>
                <w:rFonts w:eastAsia="仿宋_GB2312"/>
                <w:color w:val="000000"/>
                <w:kern w:val="2"/>
                <w:sz w:val="28"/>
                <w:szCs w:val="28"/>
                <w:lang w:val="en-US" w:eastAsia="zh-CN"/>
              </w:rPr>
            </w:pPr>
          </w:p>
        </w:tc>
        <w:tc>
          <w:tcPr>
            <w:tcW w:w="1480" w:type="dxa"/>
            <w:noWrap w:val="0"/>
            <w:vAlign w:val="center"/>
          </w:tcPr>
          <w:p w14:paraId="7F5637AB">
            <w:pPr>
              <w:pStyle w:val="9"/>
              <w:keepNext/>
              <w:spacing w:after="0" w:line="440" w:lineRule="exact"/>
              <w:ind w:left="63" w:right="63"/>
              <w:rPr>
                <w:rFonts w:eastAsia="仿宋_GB2312"/>
                <w:color w:val="000000"/>
                <w:kern w:val="2"/>
                <w:sz w:val="28"/>
                <w:szCs w:val="28"/>
                <w:lang w:val="en-US" w:eastAsia="zh-CN"/>
              </w:rPr>
            </w:pPr>
          </w:p>
        </w:tc>
        <w:tc>
          <w:tcPr>
            <w:tcW w:w="1020" w:type="dxa"/>
            <w:noWrap w:val="0"/>
            <w:vAlign w:val="center"/>
          </w:tcPr>
          <w:p w14:paraId="6D323336">
            <w:pPr>
              <w:pStyle w:val="9"/>
              <w:keepNext/>
              <w:spacing w:after="0" w:line="440" w:lineRule="exact"/>
              <w:ind w:left="63" w:right="63"/>
              <w:rPr>
                <w:rFonts w:eastAsia="仿宋_GB2312"/>
                <w:color w:val="000000"/>
                <w:kern w:val="2"/>
                <w:sz w:val="28"/>
                <w:szCs w:val="28"/>
                <w:lang w:val="en-US" w:eastAsia="zh-CN"/>
              </w:rPr>
            </w:pPr>
          </w:p>
        </w:tc>
        <w:tc>
          <w:tcPr>
            <w:tcW w:w="921" w:type="dxa"/>
            <w:noWrap w:val="0"/>
            <w:vAlign w:val="center"/>
          </w:tcPr>
          <w:p w14:paraId="1F05FDD1">
            <w:pPr>
              <w:pStyle w:val="9"/>
              <w:keepNext/>
              <w:spacing w:after="0" w:line="440" w:lineRule="exact"/>
              <w:ind w:left="63" w:right="63"/>
              <w:rPr>
                <w:rFonts w:eastAsia="仿宋_GB2312"/>
                <w:color w:val="000000"/>
                <w:kern w:val="2"/>
                <w:sz w:val="28"/>
                <w:szCs w:val="28"/>
                <w:lang w:val="en-US" w:eastAsia="zh-CN"/>
              </w:rPr>
            </w:pPr>
          </w:p>
        </w:tc>
      </w:tr>
      <w:tr w14:paraId="6F8704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E3C99DD">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4F22FCE7">
            <w:pPr>
              <w:pStyle w:val="9"/>
              <w:keepNext/>
              <w:spacing w:after="0" w:line="440" w:lineRule="exact"/>
              <w:ind w:left="63" w:right="63"/>
              <w:rPr>
                <w:rFonts w:eastAsia="仿宋_GB2312"/>
                <w:color w:val="000000"/>
                <w:kern w:val="2"/>
                <w:sz w:val="28"/>
                <w:szCs w:val="28"/>
                <w:lang w:val="en-US" w:eastAsia="zh-CN"/>
              </w:rPr>
            </w:pPr>
          </w:p>
        </w:tc>
        <w:tc>
          <w:tcPr>
            <w:tcW w:w="850" w:type="dxa"/>
            <w:noWrap w:val="0"/>
            <w:vAlign w:val="center"/>
          </w:tcPr>
          <w:p w14:paraId="0C593DEE">
            <w:pPr>
              <w:pStyle w:val="9"/>
              <w:keepNext/>
              <w:spacing w:after="0" w:line="440" w:lineRule="exact"/>
              <w:ind w:left="63" w:right="63"/>
              <w:rPr>
                <w:rFonts w:eastAsia="仿宋_GB2312"/>
                <w:color w:val="000000"/>
                <w:kern w:val="2"/>
                <w:sz w:val="28"/>
                <w:szCs w:val="28"/>
                <w:lang w:val="en-US" w:eastAsia="zh-CN"/>
              </w:rPr>
            </w:pPr>
          </w:p>
        </w:tc>
        <w:tc>
          <w:tcPr>
            <w:tcW w:w="1058" w:type="dxa"/>
            <w:noWrap w:val="0"/>
            <w:vAlign w:val="center"/>
          </w:tcPr>
          <w:p w14:paraId="501BEACC">
            <w:pPr>
              <w:pStyle w:val="9"/>
              <w:keepNext/>
              <w:spacing w:after="0" w:line="440" w:lineRule="exact"/>
              <w:ind w:left="63" w:right="63"/>
              <w:rPr>
                <w:rFonts w:eastAsia="仿宋_GB2312"/>
                <w:color w:val="000000"/>
                <w:kern w:val="2"/>
                <w:sz w:val="28"/>
                <w:szCs w:val="28"/>
                <w:lang w:val="en-US" w:eastAsia="zh-CN"/>
              </w:rPr>
            </w:pPr>
          </w:p>
        </w:tc>
        <w:tc>
          <w:tcPr>
            <w:tcW w:w="880" w:type="dxa"/>
            <w:noWrap w:val="0"/>
            <w:vAlign w:val="center"/>
          </w:tcPr>
          <w:p w14:paraId="2290ED6D">
            <w:pPr>
              <w:pStyle w:val="9"/>
              <w:keepNext/>
              <w:spacing w:after="0" w:line="440" w:lineRule="exact"/>
              <w:ind w:left="63" w:right="63"/>
              <w:rPr>
                <w:rFonts w:eastAsia="仿宋_GB2312"/>
                <w:color w:val="000000"/>
                <w:kern w:val="2"/>
                <w:sz w:val="28"/>
                <w:szCs w:val="28"/>
                <w:lang w:val="en-US" w:eastAsia="zh-CN"/>
              </w:rPr>
            </w:pPr>
          </w:p>
        </w:tc>
        <w:tc>
          <w:tcPr>
            <w:tcW w:w="1020" w:type="dxa"/>
            <w:noWrap w:val="0"/>
            <w:vAlign w:val="center"/>
          </w:tcPr>
          <w:p w14:paraId="6034E76E">
            <w:pPr>
              <w:pStyle w:val="9"/>
              <w:keepNext/>
              <w:spacing w:after="0" w:line="440" w:lineRule="exact"/>
              <w:ind w:left="63" w:right="63"/>
              <w:rPr>
                <w:rFonts w:eastAsia="仿宋_GB2312"/>
                <w:color w:val="000000"/>
                <w:kern w:val="2"/>
                <w:sz w:val="28"/>
                <w:szCs w:val="28"/>
                <w:lang w:val="en-US" w:eastAsia="zh-CN"/>
              </w:rPr>
            </w:pPr>
          </w:p>
        </w:tc>
        <w:tc>
          <w:tcPr>
            <w:tcW w:w="1480" w:type="dxa"/>
            <w:noWrap w:val="0"/>
            <w:vAlign w:val="center"/>
          </w:tcPr>
          <w:p w14:paraId="370BCA3C">
            <w:pPr>
              <w:pStyle w:val="9"/>
              <w:keepNext/>
              <w:spacing w:after="0" w:line="440" w:lineRule="exact"/>
              <w:ind w:left="63" w:right="63"/>
              <w:rPr>
                <w:rFonts w:eastAsia="仿宋_GB2312"/>
                <w:color w:val="000000"/>
                <w:kern w:val="2"/>
                <w:sz w:val="28"/>
                <w:szCs w:val="28"/>
                <w:lang w:val="en-US" w:eastAsia="zh-CN"/>
              </w:rPr>
            </w:pPr>
          </w:p>
        </w:tc>
        <w:tc>
          <w:tcPr>
            <w:tcW w:w="1020" w:type="dxa"/>
            <w:noWrap w:val="0"/>
            <w:vAlign w:val="center"/>
          </w:tcPr>
          <w:p w14:paraId="6EDB835D">
            <w:pPr>
              <w:pStyle w:val="9"/>
              <w:keepNext/>
              <w:spacing w:after="0" w:line="440" w:lineRule="exact"/>
              <w:ind w:left="63" w:right="63"/>
              <w:rPr>
                <w:rFonts w:eastAsia="仿宋_GB2312"/>
                <w:color w:val="000000"/>
                <w:kern w:val="2"/>
                <w:sz w:val="28"/>
                <w:szCs w:val="28"/>
                <w:lang w:val="en-US" w:eastAsia="zh-CN"/>
              </w:rPr>
            </w:pPr>
          </w:p>
        </w:tc>
        <w:tc>
          <w:tcPr>
            <w:tcW w:w="921" w:type="dxa"/>
            <w:noWrap w:val="0"/>
            <w:vAlign w:val="center"/>
          </w:tcPr>
          <w:p w14:paraId="363A20D5">
            <w:pPr>
              <w:pStyle w:val="9"/>
              <w:keepNext/>
              <w:spacing w:after="0" w:line="440" w:lineRule="exact"/>
              <w:ind w:left="63" w:right="63"/>
              <w:rPr>
                <w:rFonts w:eastAsia="仿宋_GB2312"/>
                <w:color w:val="000000"/>
                <w:kern w:val="2"/>
                <w:sz w:val="28"/>
                <w:szCs w:val="28"/>
                <w:lang w:val="en-US" w:eastAsia="zh-CN"/>
              </w:rPr>
            </w:pPr>
          </w:p>
        </w:tc>
      </w:tr>
      <w:tr w14:paraId="2001A6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24B1A4C">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5C47200E">
            <w:pPr>
              <w:pStyle w:val="9"/>
              <w:keepNext/>
              <w:spacing w:after="0" w:line="440" w:lineRule="exact"/>
              <w:ind w:left="63" w:right="63"/>
              <w:rPr>
                <w:rFonts w:eastAsia="仿宋_GB2312"/>
                <w:color w:val="000000"/>
                <w:kern w:val="2"/>
                <w:sz w:val="28"/>
                <w:szCs w:val="28"/>
                <w:lang w:val="en-US" w:eastAsia="zh-CN"/>
              </w:rPr>
            </w:pPr>
          </w:p>
        </w:tc>
        <w:tc>
          <w:tcPr>
            <w:tcW w:w="850" w:type="dxa"/>
            <w:noWrap w:val="0"/>
            <w:vAlign w:val="center"/>
          </w:tcPr>
          <w:p w14:paraId="07E7E43B">
            <w:pPr>
              <w:pStyle w:val="9"/>
              <w:keepNext/>
              <w:spacing w:after="0" w:line="440" w:lineRule="exact"/>
              <w:ind w:left="63" w:right="63"/>
              <w:rPr>
                <w:rFonts w:eastAsia="仿宋_GB2312"/>
                <w:color w:val="000000"/>
                <w:kern w:val="2"/>
                <w:sz w:val="28"/>
                <w:szCs w:val="28"/>
                <w:lang w:val="en-US" w:eastAsia="zh-CN"/>
              </w:rPr>
            </w:pPr>
          </w:p>
        </w:tc>
        <w:tc>
          <w:tcPr>
            <w:tcW w:w="1058" w:type="dxa"/>
            <w:noWrap w:val="0"/>
            <w:vAlign w:val="center"/>
          </w:tcPr>
          <w:p w14:paraId="23EF1429">
            <w:pPr>
              <w:pStyle w:val="9"/>
              <w:keepNext/>
              <w:spacing w:after="0" w:line="440" w:lineRule="exact"/>
              <w:ind w:left="63" w:right="63"/>
              <w:rPr>
                <w:rFonts w:eastAsia="仿宋_GB2312"/>
                <w:color w:val="000000"/>
                <w:kern w:val="2"/>
                <w:sz w:val="28"/>
                <w:szCs w:val="28"/>
                <w:lang w:val="en-US" w:eastAsia="zh-CN"/>
              </w:rPr>
            </w:pPr>
          </w:p>
        </w:tc>
        <w:tc>
          <w:tcPr>
            <w:tcW w:w="880" w:type="dxa"/>
            <w:noWrap w:val="0"/>
            <w:vAlign w:val="center"/>
          </w:tcPr>
          <w:p w14:paraId="3A5BBE43">
            <w:pPr>
              <w:pStyle w:val="9"/>
              <w:keepNext/>
              <w:spacing w:after="0" w:line="440" w:lineRule="exact"/>
              <w:ind w:left="63" w:right="63"/>
              <w:rPr>
                <w:rFonts w:eastAsia="仿宋_GB2312"/>
                <w:color w:val="000000"/>
                <w:kern w:val="2"/>
                <w:sz w:val="28"/>
                <w:szCs w:val="28"/>
                <w:lang w:val="en-US" w:eastAsia="zh-CN"/>
              </w:rPr>
            </w:pPr>
          </w:p>
        </w:tc>
        <w:tc>
          <w:tcPr>
            <w:tcW w:w="1020" w:type="dxa"/>
            <w:noWrap w:val="0"/>
            <w:vAlign w:val="center"/>
          </w:tcPr>
          <w:p w14:paraId="169119EF">
            <w:pPr>
              <w:pStyle w:val="9"/>
              <w:keepNext/>
              <w:spacing w:after="0" w:line="440" w:lineRule="exact"/>
              <w:ind w:left="63" w:right="63"/>
              <w:rPr>
                <w:rFonts w:eastAsia="仿宋_GB2312"/>
                <w:color w:val="000000"/>
                <w:kern w:val="2"/>
                <w:sz w:val="28"/>
                <w:szCs w:val="28"/>
                <w:lang w:val="en-US" w:eastAsia="zh-CN"/>
              </w:rPr>
            </w:pPr>
          </w:p>
        </w:tc>
        <w:tc>
          <w:tcPr>
            <w:tcW w:w="1480" w:type="dxa"/>
            <w:noWrap w:val="0"/>
            <w:vAlign w:val="center"/>
          </w:tcPr>
          <w:p w14:paraId="7DEB3195">
            <w:pPr>
              <w:pStyle w:val="9"/>
              <w:keepNext/>
              <w:spacing w:after="0" w:line="440" w:lineRule="exact"/>
              <w:ind w:left="63" w:right="63"/>
              <w:rPr>
                <w:rFonts w:eastAsia="仿宋_GB2312"/>
                <w:color w:val="000000"/>
                <w:kern w:val="2"/>
                <w:sz w:val="28"/>
                <w:szCs w:val="28"/>
                <w:lang w:val="en-US" w:eastAsia="zh-CN"/>
              </w:rPr>
            </w:pPr>
          </w:p>
        </w:tc>
        <w:tc>
          <w:tcPr>
            <w:tcW w:w="1020" w:type="dxa"/>
            <w:noWrap w:val="0"/>
            <w:vAlign w:val="center"/>
          </w:tcPr>
          <w:p w14:paraId="7AFB2CE4">
            <w:pPr>
              <w:pStyle w:val="9"/>
              <w:keepNext/>
              <w:spacing w:after="0" w:line="440" w:lineRule="exact"/>
              <w:ind w:left="63" w:right="63"/>
              <w:rPr>
                <w:rFonts w:eastAsia="仿宋_GB2312"/>
                <w:color w:val="000000"/>
                <w:kern w:val="2"/>
                <w:sz w:val="28"/>
                <w:szCs w:val="28"/>
                <w:lang w:val="en-US" w:eastAsia="zh-CN"/>
              </w:rPr>
            </w:pPr>
          </w:p>
        </w:tc>
        <w:tc>
          <w:tcPr>
            <w:tcW w:w="921" w:type="dxa"/>
            <w:noWrap w:val="0"/>
            <w:vAlign w:val="center"/>
          </w:tcPr>
          <w:p w14:paraId="5D5B7C3F">
            <w:pPr>
              <w:pStyle w:val="9"/>
              <w:keepNext/>
              <w:spacing w:after="0" w:line="440" w:lineRule="exact"/>
              <w:ind w:left="63" w:right="63"/>
              <w:rPr>
                <w:rFonts w:eastAsia="仿宋_GB2312"/>
                <w:color w:val="000000"/>
                <w:kern w:val="2"/>
                <w:sz w:val="28"/>
                <w:szCs w:val="28"/>
                <w:lang w:val="en-US" w:eastAsia="zh-CN"/>
              </w:rPr>
            </w:pPr>
          </w:p>
        </w:tc>
      </w:tr>
      <w:tr w14:paraId="14654B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EDBA161">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09796BD7">
            <w:pPr>
              <w:pStyle w:val="9"/>
              <w:keepNext/>
              <w:spacing w:after="0" w:line="440" w:lineRule="exact"/>
              <w:ind w:left="63" w:right="63"/>
              <w:rPr>
                <w:rFonts w:eastAsia="仿宋_GB2312"/>
                <w:color w:val="000000"/>
                <w:kern w:val="2"/>
                <w:sz w:val="28"/>
                <w:szCs w:val="28"/>
                <w:lang w:val="en-US" w:eastAsia="zh-CN"/>
              </w:rPr>
            </w:pPr>
          </w:p>
        </w:tc>
        <w:tc>
          <w:tcPr>
            <w:tcW w:w="850" w:type="dxa"/>
            <w:noWrap w:val="0"/>
            <w:vAlign w:val="center"/>
          </w:tcPr>
          <w:p w14:paraId="6814AF98">
            <w:pPr>
              <w:pStyle w:val="9"/>
              <w:keepNext/>
              <w:spacing w:after="0" w:line="440" w:lineRule="exact"/>
              <w:ind w:left="63" w:right="63"/>
              <w:rPr>
                <w:rFonts w:eastAsia="仿宋_GB2312"/>
                <w:color w:val="000000"/>
                <w:kern w:val="2"/>
                <w:sz w:val="28"/>
                <w:szCs w:val="28"/>
                <w:lang w:val="en-US" w:eastAsia="zh-CN"/>
              </w:rPr>
            </w:pPr>
          </w:p>
        </w:tc>
        <w:tc>
          <w:tcPr>
            <w:tcW w:w="1058" w:type="dxa"/>
            <w:noWrap w:val="0"/>
            <w:vAlign w:val="center"/>
          </w:tcPr>
          <w:p w14:paraId="6F4B8C19">
            <w:pPr>
              <w:pStyle w:val="9"/>
              <w:keepNext/>
              <w:spacing w:after="0" w:line="440" w:lineRule="exact"/>
              <w:ind w:left="63" w:right="63"/>
              <w:rPr>
                <w:rFonts w:eastAsia="仿宋_GB2312"/>
                <w:color w:val="000000"/>
                <w:kern w:val="2"/>
                <w:sz w:val="28"/>
                <w:szCs w:val="28"/>
                <w:lang w:val="en-US" w:eastAsia="zh-CN"/>
              </w:rPr>
            </w:pPr>
          </w:p>
        </w:tc>
        <w:tc>
          <w:tcPr>
            <w:tcW w:w="880" w:type="dxa"/>
            <w:noWrap w:val="0"/>
            <w:vAlign w:val="center"/>
          </w:tcPr>
          <w:p w14:paraId="0F92ECD2">
            <w:pPr>
              <w:pStyle w:val="9"/>
              <w:keepNext/>
              <w:spacing w:after="0" w:line="440" w:lineRule="exact"/>
              <w:ind w:left="63" w:right="63"/>
              <w:rPr>
                <w:rFonts w:eastAsia="仿宋_GB2312"/>
                <w:color w:val="000000"/>
                <w:kern w:val="2"/>
                <w:sz w:val="28"/>
                <w:szCs w:val="28"/>
                <w:lang w:val="en-US" w:eastAsia="zh-CN"/>
              </w:rPr>
            </w:pPr>
          </w:p>
        </w:tc>
        <w:tc>
          <w:tcPr>
            <w:tcW w:w="1020" w:type="dxa"/>
            <w:noWrap w:val="0"/>
            <w:vAlign w:val="center"/>
          </w:tcPr>
          <w:p w14:paraId="0825FB1F">
            <w:pPr>
              <w:pStyle w:val="9"/>
              <w:keepNext/>
              <w:spacing w:after="0" w:line="440" w:lineRule="exact"/>
              <w:ind w:left="63" w:right="63"/>
              <w:rPr>
                <w:rFonts w:eastAsia="仿宋_GB2312"/>
                <w:color w:val="000000"/>
                <w:kern w:val="2"/>
                <w:sz w:val="28"/>
                <w:szCs w:val="28"/>
                <w:lang w:val="en-US" w:eastAsia="zh-CN"/>
              </w:rPr>
            </w:pPr>
          </w:p>
        </w:tc>
        <w:tc>
          <w:tcPr>
            <w:tcW w:w="1480" w:type="dxa"/>
            <w:noWrap w:val="0"/>
            <w:vAlign w:val="center"/>
          </w:tcPr>
          <w:p w14:paraId="771CAA56">
            <w:pPr>
              <w:pStyle w:val="9"/>
              <w:keepNext/>
              <w:spacing w:after="0" w:line="440" w:lineRule="exact"/>
              <w:ind w:left="63" w:right="63"/>
              <w:rPr>
                <w:rFonts w:eastAsia="仿宋_GB2312"/>
                <w:color w:val="000000"/>
                <w:kern w:val="2"/>
                <w:sz w:val="28"/>
                <w:szCs w:val="28"/>
                <w:lang w:val="en-US" w:eastAsia="zh-CN"/>
              </w:rPr>
            </w:pPr>
          </w:p>
        </w:tc>
        <w:tc>
          <w:tcPr>
            <w:tcW w:w="1020" w:type="dxa"/>
            <w:noWrap w:val="0"/>
            <w:vAlign w:val="center"/>
          </w:tcPr>
          <w:p w14:paraId="26E74605">
            <w:pPr>
              <w:pStyle w:val="9"/>
              <w:keepNext/>
              <w:spacing w:after="0" w:line="440" w:lineRule="exact"/>
              <w:ind w:left="63" w:right="63"/>
              <w:rPr>
                <w:rFonts w:eastAsia="仿宋_GB2312"/>
                <w:color w:val="000000"/>
                <w:kern w:val="2"/>
                <w:sz w:val="28"/>
                <w:szCs w:val="28"/>
                <w:lang w:val="en-US" w:eastAsia="zh-CN"/>
              </w:rPr>
            </w:pPr>
          </w:p>
        </w:tc>
        <w:tc>
          <w:tcPr>
            <w:tcW w:w="921" w:type="dxa"/>
            <w:noWrap w:val="0"/>
            <w:vAlign w:val="center"/>
          </w:tcPr>
          <w:p w14:paraId="6E704FC7">
            <w:pPr>
              <w:pStyle w:val="9"/>
              <w:keepNext/>
              <w:spacing w:after="0" w:line="440" w:lineRule="exact"/>
              <w:ind w:left="63" w:right="63"/>
              <w:rPr>
                <w:rFonts w:eastAsia="仿宋_GB2312"/>
                <w:color w:val="000000"/>
                <w:kern w:val="2"/>
                <w:sz w:val="28"/>
                <w:szCs w:val="28"/>
                <w:lang w:val="en-US" w:eastAsia="zh-CN"/>
              </w:rPr>
            </w:pPr>
          </w:p>
        </w:tc>
      </w:tr>
      <w:tr w14:paraId="522CD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6F0388B9">
            <w:pPr>
              <w:rPr>
                <w:rFonts w:eastAsia="仿宋_GB2312"/>
                <w:color w:val="000000"/>
                <w:sz w:val="28"/>
                <w:szCs w:val="28"/>
              </w:rPr>
            </w:pPr>
          </w:p>
        </w:tc>
        <w:tc>
          <w:tcPr>
            <w:tcW w:w="1418" w:type="dxa"/>
            <w:noWrap w:val="0"/>
            <w:vAlign w:val="top"/>
          </w:tcPr>
          <w:p w14:paraId="6B39950E">
            <w:pPr>
              <w:rPr>
                <w:rFonts w:eastAsia="仿宋_GB2312"/>
                <w:color w:val="000000"/>
                <w:sz w:val="28"/>
                <w:szCs w:val="28"/>
              </w:rPr>
            </w:pPr>
          </w:p>
        </w:tc>
        <w:tc>
          <w:tcPr>
            <w:tcW w:w="850" w:type="dxa"/>
            <w:noWrap w:val="0"/>
            <w:vAlign w:val="top"/>
          </w:tcPr>
          <w:p w14:paraId="622423AC">
            <w:pPr>
              <w:rPr>
                <w:rFonts w:eastAsia="仿宋_GB2312"/>
                <w:color w:val="000000"/>
                <w:sz w:val="28"/>
                <w:szCs w:val="28"/>
              </w:rPr>
            </w:pPr>
          </w:p>
        </w:tc>
        <w:tc>
          <w:tcPr>
            <w:tcW w:w="1058" w:type="dxa"/>
            <w:noWrap w:val="0"/>
            <w:vAlign w:val="top"/>
          </w:tcPr>
          <w:p w14:paraId="185CE22B">
            <w:pPr>
              <w:rPr>
                <w:rFonts w:eastAsia="仿宋_GB2312"/>
                <w:color w:val="000000"/>
                <w:sz w:val="28"/>
                <w:szCs w:val="28"/>
              </w:rPr>
            </w:pPr>
          </w:p>
        </w:tc>
        <w:tc>
          <w:tcPr>
            <w:tcW w:w="880" w:type="dxa"/>
            <w:noWrap w:val="0"/>
            <w:vAlign w:val="top"/>
          </w:tcPr>
          <w:p w14:paraId="30E4CA2B">
            <w:pPr>
              <w:rPr>
                <w:rFonts w:eastAsia="仿宋_GB2312"/>
                <w:color w:val="000000"/>
                <w:sz w:val="28"/>
                <w:szCs w:val="28"/>
              </w:rPr>
            </w:pPr>
          </w:p>
        </w:tc>
        <w:tc>
          <w:tcPr>
            <w:tcW w:w="1020" w:type="dxa"/>
            <w:noWrap w:val="0"/>
            <w:vAlign w:val="top"/>
          </w:tcPr>
          <w:p w14:paraId="6392CBBC">
            <w:pPr>
              <w:rPr>
                <w:rFonts w:eastAsia="仿宋_GB2312"/>
                <w:color w:val="000000"/>
                <w:sz w:val="28"/>
                <w:szCs w:val="28"/>
              </w:rPr>
            </w:pPr>
          </w:p>
        </w:tc>
        <w:tc>
          <w:tcPr>
            <w:tcW w:w="1480" w:type="dxa"/>
            <w:noWrap w:val="0"/>
            <w:vAlign w:val="top"/>
          </w:tcPr>
          <w:p w14:paraId="205BAF98">
            <w:pPr>
              <w:rPr>
                <w:rFonts w:eastAsia="仿宋_GB2312"/>
                <w:color w:val="000000"/>
                <w:sz w:val="28"/>
                <w:szCs w:val="28"/>
              </w:rPr>
            </w:pPr>
          </w:p>
        </w:tc>
        <w:tc>
          <w:tcPr>
            <w:tcW w:w="1020" w:type="dxa"/>
            <w:noWrap w:val="0"/>
            <w:vAlign w:val="top"/>
          </w:tcPr>
          <w:p w14:paraId="0535EE64">
            <w:pPr>
              <w:rPr>
                <w:rFonts w:eastAsia="仿宋_GB2312"/>
                <w:color w:val="000000"/>
                <w:sz w:val="28"/>
                <w:szCs w:val="28"/>
              </w:rPr>
            </w:pPr>
          </w:p>
        </w:tc>
        <w:tc>
          <w:tcPr>
            <w:tcW w:w="921" w:type="dxa"/>
            <w:noWrap w:val="0"/>
            <w:vAlign w:val="top"/>
          </w:tcPr>
          <w:p w14:paraId="42C81275">
            <w:pPr>
              <w:rPr>
                <w:rFonts w:eastAsia="仿宋_GB2312"/>
                <w:color w:val="000000"/>
                <w:sz w:val="28"/>
                <w:szCs w:val="28"/>
              </w:rPr>
            </w:pPr>
          </w:p>
        </w:tc>
      </w:tr>
      <w:tr w14:paraId="16A5D6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540507AC">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30728C5F">
            <w:pPr>
              <w:pStyle w:val="9"/>
              <w:keepNext/>
              <w:spacing w:after="0" w:line="440" w:lineRule="exact"/>
              <w:ind w:left="63" w:right="63"/>
              <w:rPr>
                <w:rFonts w:eastAsia="仿宋_GB2312"/>
                <w:color w:val="000000"/>
                <w:kern w:val="2"/>
                <w:sz w:val="28"/>
                <w:szCs w:val="28"/>
                <w:lang w:val="en-US" w:eastAsia="zh-CN"/>
              </w:rPr>
            </w:pPr>
          </w:p>
        </w:tc>
        <w:tc>
          <w:tcPr>
            <w:tcW w:w="850" w:type="dxa"/>
            <w:noWrap w:val="0"/>
            <w:vAlign w:val="center"/>
          </w:tcPr>
          <w:p w14:paraId="69318A20">
            <w:pPr>
              <w:pStyle w:val="9"/>
              <w:keepNext/>
              <w:spacing w:after="0" w:line="440" w:lineRule="exact"/>
              <w:ind w:left="63" w:right="63"/>
              <w:rPr>
                <w:rFonts w:eastAsia="仿宋_GB2312"/>
                <w:color w:val="000000"/>
                <w:kern w:val="2"/>
                <w:sz w:val="28"/>
                <w:szCs w:val="28"/>
                <w:lang w:val="en-US" w:eastAsia="zh-CN"/>
              </w:rPr>
            </w:pPr>
          </w:p>
        </w:tc>
        <w:tc>
          <w:tcPr>
            <w:tcW w:w="1058" w:type="dxa"/>
            <w:noWrap w:val="0"/>
            <w:vAlign w:val="center"/>
          </w:tcPr>
          <w:p w14:paraId="64C5834F">
            <w:pPr>
              <w:pStyle w:val="9"/>
              <w:keepNext/>
              <w:spacing w:after="0" w:line="440" w:lineRule="exact"/>
              <w:ind w:left="63" w:right="63"/>
              <w:rPr>
                <w:rFonts w:eastAsia="仿宋_GB2312"/>
                <w:color w:val="000000"/>
                <w:kern w:val="2"/>
                <w:sz w:val="28"/>
                <w:szCs w:val="28"/>
                <w:lang w:val="en-US" w:eastAsia="zh-CN"/>
              </w:rPr>
            </w:pPr>
          </w:p>
        </w:tc>
        <w:tc>
          <w:tcPr>
            <w:tcW w:w="880" w:type="dxa"/>
            <w:noWrap w:val="0"/>
            <w:vAlign w:val="center"/>
          </w:tcPr>
          <w:p w14:paraId="0782097C">
            <w:pPr>
              <w:pStyle w:val="9"/>
              <w:keepNext/>
              <w:spacing w:after="0" w:line="440" w:lineRule="exact"/>
              <w:ind w:left="63" w:right="63"/>
              <w:rPr>
                <w:rFonts w:eastAsia="仿宋_GB2312"/>
                <w:color w:val="000000"/>
                <w:kern w:val="2"/>
                <w:sz w:val="28"/>
                <w:szCs w:val="28"/>
                <w:lang w:val="en-US" w:eastAsia="zh-CN"/>
              </w:rPr>
            </w:pPr>
          </w:p>
        </w:tc>
        <w:tc>
          <w:tcPr>
            <w:tcW w:w="1020" w:type="dxa"/>
            <w:noWrap w:val="0"/>
            <w:vAlign w:val="center"/>
          </w:tcPr>
          <w:p w14:paraId="61CB8019">
            <w:pPr>
              <w:pStyle w:val="9"/>
              <w:keepNext/>
              <w:spacing w:after="0" w:line="440" w:lineRule="exact"/>
              <w:ind w:left="63" w:right="63"/>
              <w:rPr>
                <w:rFonts w:eastAsia="仿宋_GB2312"/>
                <w:color w:val="000000"/>
                <w:kern w:val="2"/>
                <w:sz w:val="28"/>
                <w:szCs w:val="28"/>
                <w:lang w:val="en-US" w:eastAsia="zh-CN"/>
              </w:rPr>
            </w:pPr>
          </w:p>
        </w:tc>
        <w:tc>
          <w:tcPr>
            <w:tcW w:w="1480" w:type="dxa"/>
            <w:noWrap w:val="0"/>
            <w:vAlign w:val="center"/>
          </w:tcPr>
          <w:p w14:paraId="32D91B7C">
            <w:pPr>
              <w:pStyle w:val="9"/>
              <w:keepNext/>
              <w:spacing w:after="0" w:line="440" w:lineRule="exact"/>
              <w:ind w:left="63" w:right="63"/>
              <w:rPr>
                <w:rFonts w:eastAsia="仿宋_GB2312"/>
                <w:color w:val="000000"/>
                <w:kern w:val="2"/>
                <w:sz w:val="28"/>
                <w:szCs w:val="28"/>
                <w:lang w:val="en-US" w:eastAsia="zh-CN"/>
              </w:rPr>
            </w:pPr>
          </w:p>
        </w:tc>
        <w:tc>
          <w:tcPr>
            <w:tcW w:w="1020" w:type="dxa"/>
            <w:noWrap w:val="0"/>
            <w:vAlign w:val="center"/>
          </w:tcPr>
          <w:p w14:paraId="7BA3779A">
            <w:pPr>
              <w:pStyle w:val="9"/>
              <w:keepNext/>
              <w:spacing w:after="0" w:line="440" w:lineRule="exact"/>
              <w:ind w:left="63" w:right="63"/>
              <w:rPr>
                <w:rFonts w:eastAsia="仿宋_GB2312"/>
                <w:color w:val="000000"/>
                <w:kern w:val="2"/>
                <w:sz w:val="28"/>
                <w:szCs w:val="28"/>
                <w:lang w:val="en-US" w:eastAsia="zh-CN"/>
              </w:rPr>
            </w:pPr>
          </w:p>
        </w:tc>
        <w:tc>
          <w:tcPr>
            <w:tcW w:w="921" w:type="dxa"/>
            <w:noWrap w:val="0"/>
            <w:vAlign w:val="center"/>
          </w:tcPr>
          <w:p w14:paraId="6F191C1D">
            <w:pPr>
              <w:pStyle w:val="9"/>
              <w:keepNext/>
              <w:spacing w:after="0" w:line="440" w:lineRule="exact"/>
              <w:ind w:left="63" w:right="63"/>
              <w:rPr>
                <w:rFonts w:eastAsia="仿宋_GB2312"/>
                <w:color w:val="000000"/>
                <w:kern w:val="2"/>
                <w:sz w:val="28"/>
                <w:szCs w:val="28"/>
                <w:lang w:val="en-US" w:eastAsia="zh-CN"/>
              </w:rPr>
            </w:pPr>
          </w:p>
        </w:tc>
      </w:tr>
      <w:tr w14:paraId="6CF882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6B02F3C7">
            <w:pPr>
              <w:rPr>
                <w:rFonts w:eastAsia="仿宋_GB2312"/>
                <w:color w:val="000000"/>
                <w:sz w:val="28"/>
                <w:szCs w:val="28"/>
              </w:rPr>
            </w:pPr>
          </w:p>
        </w:tc>
        <w:tc>
          <w:tcPr>
            <w:tcW w:w="1418" w:type="dxa"/>
            <w:noWrap w:val="0"/>
            <w:vAlign w:val="top"/>
          </w:tcPr>
          <w:p w14:paraId="35AF6A95">
            <w:pPr>
              <w:rPr>
                <w:rFonts w:eastAsia="仿宋_GB2312"/>
                <w:color w:val="000000"/>
                <w:sz w:val="28"/>
                <w:szCs w:val="28"/>
              </w:rPr>
            </w:pPr>
          </w:p>
        </w:tc>
        <w:tc>
          <w:tcPr>
            <w:tcW w:w="850" w:type="dxa"/>
            <w:noWrap w:val="0"/>
            <w:vAlign w:val="top"/>
          </w:tcPr>
          <w:p w14:paraId="238ABC84">
            <w:pPr>
              <w:rPr>
                <w:rFonts w:eastAsia="仿宋_GB2312"/>
                <w:color w:val="000000"/>
                <w:sz w:val="28"/>
                <w:szCs w:val="28"/>
              </w:rPr>
            </w:pPr>
          </w:p>
        </w:tc>
        <w:tc>
          <w:tcPr>
            <w:tcW w:w="1058" w:type="dxa"/>
            <w:noWrap w:val="0"/>
            <w:vAlign w:val="top"/>
          </w:tcPr>
          <w:p w14:paraId="789459AA">
            <w:pPr>
              <w:rPr>
                <w:rFonts w:eastAsia="仿宋_GB2312"/>
                <w:color w:val="000000"/>
                <w:sz w:val="28"/>
                <w:szCs w:val="28"/>
              </w:rPr>
            </w:pPr>
          </w:p>
        </w:tc>
        <w:tc>
          <w:tcPr>
            <w:tcW w:w="880" w:type="dxa"/>
            <w:noWrap w:val="0"/>
            <w:vAlign w:val="top"/>
          </w:tcPr>
          <w:p w14:paraId="187555B5">
            <w:pPr>
              <w:rPr>
                <w:rFonts w:eastAsia="仿宋_GB2312"/>
                <w:color w:val="000000"/>
                <w:sz w:val="28"/>
                <w:szCs w:val="28"/>
              </w:rPr>
            </w:pPr>
          </w:p>
        </w:tc>
        <w:tc>
          <w:tcPr>
            <w:tcW w:w="1020" w:type="dxa"/>
            <w:noWrap w:val="0"/>
            <w:vAlign w:val="top"/>
          </w:tcPr>
          <w:p w14:paraId="79ADEF05">
            <w:pPr>
              <w:rPr>
                <w:rFonts w:eastAsia="仿宋_GB2312"/>
                <w:color w:val="000000"/>
                <w:sz w:val="28"/>
                <w:szCs w:val="28"/>
              </w:rPr>
            </w:pPr>
          </w:p>
        </w:tc>
        <w:tc>
          <w:tcPr>
            <w:tcW w:w="1480" w:type="dxa"/>
            <w:noWrap w:val="0"/>
            <w:vAlign w:val="top"/>
          </w:tcPr>
          <w:p w14:paraId="7EB2A7CE">
            <w:pPr>
              <w:rPr>
                <w:rFonts w:eastAsia="仿宋_GB2312"/>
                <w:color w:val="000000"/>
                <w:sz w:val="28"/>
                <w:szCs w:val="28"/>
              </w:rPr>
            </w:pPr>
          </w:p>
        </w:tc>
        <w:tc>
          <w:tcPr>
            <w:tcW w:w="1020" w:type="dxa"/>
            <w:noWrap w:val="0"/>
            <w:vAlign w:val="top"/>
          </w:tcPr>
          <w:p w14:paraId="50AE2332">
            <w:pPr>
              <w:rPr>
                <w:rFonts w:eastAsia="仿宋_GB2312"/>
                <w:color w:val="000000"/>
                <w:sz w:val="28"/>
                <w:szCs w:val="28"/>
              </w:rPr>
            </w:pPr>
          </w:p>
        </w:tc>
        <w:tc>
          <w:tcPr>
            <w:tcW w:w="921" w:type="dxa"/>
            <w:noWrap w:val="0"/>
            <w:vAlign w:val="top"/>
          </w:tcPr>
          <w:p w14:paraId="4597A5CF">
            <w:pPr>
              <w:rPr>
                <w:rFonts w:eastAsia="仿宋_GB2312"/>
                <w:color w:val="000000"/>
                <w:sz w:val="28"/>
                <w:szCs w:val="28"/>
              </w:rPr>
            </w:pPr>
          </w:p>
        </w:tc>
      </w:tr>
      <w:tr w14:paraId="5B13FF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B832A38">
            <w:pPr>
              <w:rPr>
                <w:rFonts w:eastAsia="仿宋_GB2312"/>
                <w:color w:val="000000"/>
                <w:sz w:val="28"/>
                <w:szCs w:val="28"/>
              </w:rPr>
            </w:pPr>
          </w:p>
        </w:tc>
        <w:tc>
          <w:tcPr>
            <w:tcW w:w="1418" w:type="dxa"/>
            <w:noWrap w:val="0"/>
            <w:vAlign w:val="top"/>
          </w:tcPr>
          <w:p w14:paraId="7E1A7776">
            <w:pPr>
              <w:rPr>
                <w:rFonts w:eastAsia="仿宋_GB2312"/>
                <w:color w:val="000000"/>
                <w:sz w:val="28"/>
                <w:szCs w:val="28"/>
              </w:rPr>
            </w:pPr>
          </w:p>
        </w:tc>
        <w:tc>
          <w:tcPr>
            <w:tcW w:w="850" w:type="dxa"/>
            <w:noWrap w:val="0"/>
            <w:vAlign w:val="top"/>
          </w:tcPr>
          <w:p w14:paraId="74CEDA59">
            <w:pPr>
              <w:rPr>
                <w:rFonts w:eastAsia="仿宋_GB2312"/>
                <w:color w:val="000000"/>
                <w:sz w:val="28"/>
                <w:szCs w:val="28"/>
              </w:rPr>
            </w:pPr>
          </w:p>
        </w:tc>
        <w:tc>
          <w:tcPr>
            <w:tcW w:w="1058" w:type="dxa"/>
            <w:noWrap w:val="0"/>
            <w:vAlign w:val="top"/>
          </w:tcPr>
          <w:p w14:paraId="5D3F82E2">
            <w:pPr>
              <w:rPr>
                <w:rFonts w:eastAsia="仿宋_GB2312"/>
                <w:color w:val="000000"/>
                <w:sz w:val="28"/>
                <w:szCs w:val="28"/>
              </w:rPr>
            </w:pPr>
          </w:p>
        </w:tc>
        <w:tc>
          <w:tcPr>
            <w:tcW w:w="880" w:type="dxa"/>
            <w:noWrap w:val="0"/>
            <w:vAlign w:val="top"/>
          </w:tcPr>
          <w:p w14:paraId="26D75C52">
            <w:pPr>
              <w:rPr>
                <w:rFonts w:eastAsia="仿宋_GB2312"/>
                <w:color w:val="000000"/>
                <w:sz w:val="28"/>
                <w:szCs w:val="28"/>
              </w:rPr>
            </w:pPr>
          </w:p>
        </w:tc>
        <w:tc>
          <w:tcPr>
            <w:tcW w:w="1020" w:type="dxa"/>
            <w:noWrap w:val="0"/>
            <w:vAlign w:val="top"/>
          </w:tcPr>
          <w:p w14:paraId="6D7CB117">
            <w:pPr>
              <w:rPr>
                <w:rFonts w:eastAsia="仿宋_GB2312"/>
                <w:color w:val="000000"/>
                <w:sz w:val="28"/>
                <w:szCs w:val="28"/>
              </w:rPr>
            </w:pPr>
          </w:p>
        </w:tc>
        <w:tc>
          <w:tcPr>
            <w:tcW w:w="1480" w:type="dxa"/>
            <w:noWrap w:val="0"/>
            <w:vAlign w:val="top"/>
          </w:tcPr>
          <w:p w14:paraId="6FB371BF">
            <w:pPr>
              <w:rPr>
                <w:rFonts w:eastAsia="仿宋_GB2312"/>
                <w:color w:val="000000"/>
                <w:sz w:val="28"/>
                <w:szCs w:val="28"/>
              </w:rPr>
            </w:pPr>
          </w:p>
        </w:tc>
        <w:tc>
          <w:tcPr>
            <w:tcW w:w="1020" w:type="dxa"/>
            <w:noWrap w:val="0"/>
            <w:vAlign w:val="top"/>
          </w:tcPr>
          <w:p w14:paraId="777F75A5">
            <w:pPr>
              <w:rPr>
                <w:rFonts w:eastAsia="仿宋_GB2312"/>
                <w:color w:val="000000"/>
                <w:sz w:val="28"/>
                <w:szCs w:val="28"/>
              </w:rPr>
            </w:pPr>
          </w:p>
        </w:tc>
        <w:tc>
          <w:tcPr>
            <w:tcW w:w="921" w:type="dxa"/>
            <w:noWrap w:val="0"/>
            <w:vAlign w:val="top"/>
          </w:tcPr>
          <w:p w14:paraId="75349ABE">
            <w:pPr>
              <w:rPr>
                <w:rFonts w:eastAsia="仿宋_GB2312"/>
                <w:color w:val="000000"/>
                <w:sz w:val="28"/>
                <w:szCs w:val="28"/>
              </w:rPr>
            </w:pPr>
          </w:p>
        </w:tc>
      </w:tr>
      <w:tr w14:paraId="305A46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6179F7C">
            <w:pPr>
              <w:rPr>
                <w:rFonts w:eastAsia="仿宋_GB2312"/>
                <w:color w:val="000000"/>
                <w:sz w:val="28"/>
                <w:szCs w:val="28"/>
              </w:rPr>
            </w:pPr>
          </w:p>
        </w:tc>
        <w:tc>
          <w:tcPr>
            <w:tcW w:w="1418" w:type="dxa"/>
            <w:noWrap w:val="0"/>
            <w:vAlign w:val="top"/>
          </w:tcPr>
          <w:p w14:paraId="17E7EA84">
            <w:pPr>
              <w:rPr>
                <w:rFonts w:eastAsia="仿宋_GB2312"/>
                <w:color w:val="000000"/>
                <w:sz w:val="28"/>
                <w:szCs w:val="28"/>
              </w:rPr>
            </w:pPr>
          </w:p>
        </w:tc>
        <w:tc>
          <w:tcPr>
            <w:tcW w:w="850" w:type="dxa"/>
            <w:noWrap w:val="0"/>
            <w:vAlign w:val="top"/>
          </w:tcPr>
          <w:p w14:paraId="3BD1FD4E">
            <w:pPr>
              <w:rPr>
                <w:rFonts w:eastAsia="仿宋_GB2312"/>
                <w:color w:val="000000"/>
                <w:sz w:val="28"/>
                <w:szCs w:val="28"/>
              </w:rPr>
            </w:pPr>
          </w:p>
        </w:tc>
        <w:tc>
          <w:tcPr>
            <w:tcW w:w="1058" w:type="dxa"/>
            <w:noWrap w:val="0"/>
            <w:vAlign w:val="top"/>
          </w:tcPr>
          <w:p w14:paraId="7CD0C6D4">
            <w:pPr>
              <w:rPr>
                <w:rFonts w:eastAsia="仿宋_GB2312"/>
                <w:color w:val="000000"/>
                <w:sz w:val="28"/>
                <w:szCs w:val="28"/>
              </w:rPr>
            </w:pPr>
          </w:p>
        </w:tc>
        <w:tc>
          <w:tcPr>
            <w:tcW w:w="880" w:type="dxa"/>
            <w:noWrap w:val="0"/>
            <w:vAlign w:val="top"/>
          </w:tcPr>
          <w:p w14:paraId="013F6A42">
            <w:pPr>
              <w:rPr>
                <w:rFonts w:eastAsia="仿宋_GB2312"/>
                <w:color w:val="000000"/>
                <w:sz w:val="28"/>
                <w:szCs w:val="28"/>
              </w:rPr>
            </w:pPr>
          </w:p>
        </w:tc>
        <w:tc>
          <w:tcPr>
            <w:tcW w:w="1020" w:type="dxa"/>
            <w:noWrap w:val="0"/>
            <w:vAlign w:val="top"/>
          </w:tcPr>
          <w:p w14:paraId="1C5901D8">
            <w:pPr>
              <w:rPr>
                <w:rFonts w:eastAsia="仿宋_GB2312"/>
                <w:color w:val="000000"/>
                <w:sz w:val="28"/>
                <w:szCs w:val="28"/>
              </w:rPr>
            </w:pPr>
          </w:p>
        </w:tc>
        <w:tc>
          <w:tcPr>
            <w:tcW w:w="1480" w:type="dxa"/>
            <w:noWrap w:val="0"/>
            <w:vAlign w:val="top"/>
          </w:tcPr>
          <w:p w14:paraId="3989B442">
            <w:pPr>
              <w:rPr>
                <w:rFonts w:eastAsia="仿宋_GB2312"/>
                <w:color w:val="000000"/>
                <w:sz w:val="28"/>
                <w:szCs w:val="28"/>
              </w:rPr>
            </w:pPr>
          </w:p>
        </w:tc>
        <w:tc>
          <w:tcPr>
            <w:tcW w:w="1020" w:type="dxa"/>
            <w:noWrap w:val="0"/>
            <w:vAlign w:val="top"/>
          </w:tcPr>
          <w:p w14:paraId="661BFF58">
            <w:pPr>
              <w:rPr>
                <w:rFonts w:eastAsia="仿宋_GB2312"/>
                <w:color w:val="000000"/>
                <w:sz w:val="28"/>
                <w:szCs w:val="28"/>
              </w:rPr>
            </w:pPr>
          </w:p>
        </w:tc>
        <w:tc>
          <w:tcPr>
            <w:tcW w:w="921" w:type="dxa"/>
            <w:noWrap w:val="0"/>
            <w:vAlign w:val="top"/>
          </w:tcPr>
          <w:p w14:paraId="60213D9C">
            <w:pPr>
              <w:rPr>
                <w:rFonts w:eastAsia="仿宋_GB2312"/>
                <w:color w:val="000000"/>
                <w:sz w:val="28"/>
                <w:szCs w:val="28"/>
              </w:rPr>
            </w:pPr>
          </w:p>
        </w:tc>
      </w:tr>
      <w:tr w14:paraId="70B49A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30C8558">
            <w:pPr>
              <w:rPr>
                <w:rFonts w:eastAsia="仿宋_GB2312"/>
                <w:color w:val="000000"/>
                <w:sz w:val="28"/>
                <w:szCs w:val="28"/>
              </w:rPr>
            </w:pPr>
          </w:p>
        </w:tc>
        <w:tc>
          <w:tcPr>
            <w:tcW w:w="1418" w:type="dxa"/>
            <w:noWrap w:val="0"/>
            <w:vAlign w:val="top"/>
          </w:tcPr>
          <w:p w14:paraId="1739A195">
            <w:pPr>
              <w:rPr>
                <w:rFonts w:eastAsia="仿宋_GB2312"/>
                <w:color w:val="000000"/>
                <w:sz w:val="28"/>
                <w:szCs w:val="28"/>
              </w:rPr>
            </w:pPr>
          </w:p>
        </w:tc>
        <w:tc>
          <w:tcPr>
            <w:tcW w:w="850" w:type="dxa"/>
            <w:noWrap w:val="0"/>
            <w:vAlign w:val="top"/>
          </w:tcPr>
          <w:p w14:paraId="439F1708">
            <w:pPr>
              <w:rPr>
                <w:rFonts w:eastAsia="仿宋_GB2312"/>
                <w:color w:val="000000"/>
                <w:sz w:val="28"/>
                <w:szCs w:val="28"/>
              </w:rPr>
            </w:pPr>
          </w:p>
        </w:tc>
        <w:tc>
          <w:tcPr>
            <w:tcW w:w="1058" w:type="dxa"/>
            <w:noWrap w:val="0"/>
            <w:vAlign w:val="top"/>
          </w:tcPr>
          <w:p w14:paraId="5154CD04">
            <w:pPr>
              <w:rPr>
                <w:rFonts w:eastAsia="仿宋_GB2312"/>
                <w:color w:val="000000"/>
                <w:sz w:val="28"/>
                <w:szCs w:val="28"/>
              </w:rPr>
            </w:pPr>
          </w:p>
        </w:tc>
        <w:tc>
          <w:tcPr>
            <w:tcW w:w="880" w:type="dxa"/>
            <w:noWrap w:val="0"/>
            <w:vAlign w:val="top"/>
          </w:tcPr>
          <w:p w14:paraId="068A4065">
            <w:pPr>
              <w:rPr>
                <w:rFonts w:eastAsia="仿宋_GB2312"/>
                <w:color w:val="000000"/>
                <w:sz w:val="28"/>
                <w:szCs w:val="28"/>
              </w:rPr>
            </w:pPr>
          </w:p>
        </w:tc>
        <w:tc>
          <w:tcPr>
            <w:tcW w:w="1020" w:type="dxa"/>
            <w:noWrap w:val="0"/>
            <w:vAlign w:val="top"/>
          </w:tcPr>
          <w:p w14:paraId="7E361106">
            <w:pPr>
              <w:rPr>
                <w:rFonts w:eastAsia="仿宋_GB2312"/>
                <w:color w:val="000000"/>
                <w:sz w:val="28"/>
                <w:szCs w:val="28"/>
              </w:rPr>
            </w:pPr>
          </w:p>
        </w:tc>
        <w:tc>
          <w:tcPr>
            <w:tcW w:w="1480" w:type="dxa"/>
            <w:noWrap w:val="0"/>
            <w:vAlign w:val="top"/>
          </w:tcPr>
          <w:p w14:paraId="00691BBC">
            <w:pPr>
              <w:rPr>
                <w:rFonts w:eastAsia="仿宋_GB2312"/>
                <w:color w:val="000000"/>
                <w:sz w:val="28"/>
                <w:szCs w:val="28"/>
              </w:rPr>
            </w:pPr>
          </w:p>
        </w:tc>
        <w:tc>
          <w:tcPr>
            <w:tcW w:w="1020" w:type="dxa"/>
            <w:noWrap w:val="0"/>
            <w:vAlign w:val="top"/>
          </w:tcPr>
          <w:p w14:paraId="15767F52">
            <w:pPr>
              <w:rPr>
                <w:rFonts w:eastAsia="仿宋_GB2312"/>
                <w:color w:val="000000"/>
                <w:sz w:val="28"/>
                <w:szCs w:val="28"/>
              </w:rPr>
            </w:pPr>
          </w:p>
        </w:tc>
        <w:tc>
          <w:tcPr>
            <w:tcW w:w="921" w:type="dxa"/>
            <w:noWrap w:val="0"/>
            <w:vAlign w:val="top"/>
          </w:tcPr>
          <w:p w14:paraId="30B8B910">
            <w:pPr>
              <w:rPr>
                <w:rFonts w:eastAsia="仿宋_GB2312"/>
                <w:color w:val="000000"/>
                <w:sz w:val="28"/>
                <w:szCs w:val="28"/>
              </w:rPr>
            </w:pPr>
          </w:p>
        </w:tc>
      </w:tr>
      <w:tr w14:paraId="396DE0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61DC4D5">
            <w:pPr>
              <w:rPr>
                <w:rFonts w:eastAsia="仿宋_GB2312"/>
                <w:color w:val="000000"/>
                <w:sz w:val="28"/>
                <w:szCs w:val="28"/>
              </w:rPr>
            </w:pPr>
          </w:p>
        </w:tc>
        <w:tc>
          <w:tcPr>
            <w:tcW w:w="1418" w:type="dxa"/>
            <w:noWrap w:val="0"/>
            <w:vAlign w:val="top"/>
          </w:tcPr>
          <w:p w14:paraId="62601291">
            <w:pPr>
              <w:rPr>
                <w:rFonts w:eastAsia="仿宋_GB2312"/>
                <w:color w:val="000000"/>
                <w:sz w:val="28"/>
                <w:szCs w:val="28"/>
              </w:rPr>
            </w:pPr>
          </w:p>
        </w:tc>
        <w:tc>
          <w:tcPr>
            <w:tcW w:w="850" w:type="dxa"/>
            <w:noWrap w:val="0"/>
            <w:vAlign w:val="top"/>
          </w:tcPr>
          <w:p w14:paraId="09210CFA">
            <w:pPr>
              <w:rPr>
                <w:rFonts w:eastAsia="仿宋_GB2312"/>
                <w:color w:val="000000"/>
                <w:sz w:val="28"/>
                <w:szCs w:val="28"/>
              </w:rPr>
            </w:pPr>
          </w:p>
        </w:tc>
        <w:tc>
          <w:tcPr>
            <w:tcW w:w="1058" w:type="dxa"/>
            <w:noWrap w:val="0"/>
            <w:vAlign w:val="top"/>
          </w:tcPr>
          <w:p w14:paraId="4E71DF3D">
            <w:pPr>
              <w:rPr>
                <w:rFonts w:eastAsia="仿宋_GB2312"/>
                <w:color w:val="000000"/>
                <w:sz w:val="28"/>
                <w:szCs w:val="28"/>
              </w:rPr>
            </w:pPr>
          </w:p>
        </w:tc>
        <w:tc>
          <w:tcPr>
            <w:tcW w:w="880" w:type="dxa"/>
            <w:noWrap w:val="0"/>
            <w:vAlign w:val="top"/>
          </w:tcPr>
          <w:p w14:paraId="1A05A089">
            <w:pPr>
              <w:rPr>
                <w:rFonts w:eastAsia="仿宋_GB2312"/>
                <w:color w:val="000000"/>
                <w:sz w:val="28"/>
                <w:szCs w:val="28"/>
              </w:rPr>
            </w:pPr>
          </w:p>
        </w:tc>
        <w:tc>
          <w:tcPr>
            <w:tcW w:w="1020" w:type="dxa"/>
            <w:noWrap w:val="0"/>
            <w:vAlign w:val="top"/>
          </w:tcPr>
          <w:p w14:paraId="6FBAE038">
            <w:pPr>
              <w:rPr>
                <w:rFonts w:eastAsia="仿宋_GB2312"/>
                <w:color w:val="000000"/>
                <w:sz w:val="28"/>
                <w:szCs w:val="28"/>
              </w:rPr>
            </w:pPr>
          </w:p>
        </w:tc>
        <w:tc>
          <w:tcPr>
            <w:tcW w:w="1480" w:type="dxa"/>
            <w:noWrap w:val="0"/>
            <w:vAlign w:val="top"/>
          </w:tcPr>
          <w:p w14:paraId="2488B066">
            <w:pPr>
              <w:rPr>
                <w:rFonts w:eastAsia="仿宋_GB2312"/>
                <w:color w:val="000000"/>
                <w:sz w:val="28"/>
                <w:szCs w:val="28"/>
              </w:rPr>
            </w:pPr>
          </w:p>
        </w:tc>
        <w:tc>
          <w:tcPr>
            <w:tcW w:w="1020" w:type="dxa"/>
            <w:noWrap w:val="0"/>
            <w:vAlign w:val="top"/>
          </w:tcPr>
          <w:p w14:paraId="6412C61D">
            <w:pPr>
              <w:rPr>
                <w:rFonts w:eastAsia="仿宋_GB2312"/>
                <w:color w:val="000000"/>
                <w:sz w:val="28"/>
                <w:szCs w:val="28"/>
              </w:rPr>
            </w:pPr>
          </w:p>
        </w:tc>
        <w:tc>
          <w:tcPr>
            <w:tcW w:w="921" w:type="dxa"/>
            <w:noWrap w:val="0"/>
            <w:vAlign w:val="top"/>
          </w:tcPr>
          <w:p w14:paraId="67C0C30A">
            <w:pPr>
              <w:rPr>
                <w:rFonts w:eastAsia="仿宋_GB2312"/>
                <w:color w:val="000000"/>
                <w:sz w:val="28"/>
                <w:szCs w:val="28"/>
              </w:rPr>
            </w:pPr>
          </w:p>
        </w:tc>
      </w:tr>
      <w:tr w14:paraId="60542B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17C08C3">
            <w:pPr>
              <w:rPr>
                <w:rFonts w:eastAsia="仿宋_GB2312"/>
                <w:color w:val="000000"/>
                <w:sz w:val="28"/>
                <w:szCs w:val="28"/>
              </w:rPr>
            </w:pPr>
          </w:p>
        </w:tc>
        <w:tc>
          <w:tcPr>
            <w:tcW w:w="1418" w:type="dxa"/>
            <w:noWrap w:val="0"/>
            <w:vAlign w:val="top"/>
          </w:tcPr>
          <w:p w14:paraId="42D4F088">
            <w:pPr>
              <w:rPr>
                <w:rFonts w:eastAsia="仿宋_GB2312"/>
                <w:color w:val="000000"/>
                <w:sz w:val="28"/>
                <w:szCs w:val="28"/>
              </w:rPr>
            </w:pPr>
          </w:p>
        </w:tc>
        <w:tc>
          <w:tcPr>
            <w:tcW w:w="850" w:type="dxa"/>
            <w:noWrap w:val="0"/>
            <w:vAlign w:val="top"/>
          </w:tcPr>
          <w:p w14:paraId="231D0EEA">
            <w:pPr>
              <w:rPr>
                <w:rFonts w:eastAsia="仿宋_GB2312"/>
                <w:color w:val="000000"/>
                <w:sz w:val="28"/>
                <w:szCs w:val="28"/>
              </w:rPr>
            </w:pPr>
          </w:p>
        </w:tc>
        <w:tc>
          <w:tcPr>
            <w:tcW w:w="1058" w:type="dxa"/>
            <w:noWrap w:val="0"/>
            <w:vAlign w:val="top"/>
          </w:tcPr>
          <w:p w14:paraId="767ED4C1">
            <w:pPr>
              <w:rPr>
                <w:rFonts w:eastAsia="仿宋_GB2312"/>
                <w:color w:val="000000"/>
                <w:sz w:val="28"/>
                <w:szCs w:val="28"/>
              </w:rPr>
            </w:pPr>
          </w:p>
        </w:tc>
        <w:tc>
          <w:tcPr>
            <w:tcW w:w="880" w:type="dxa"/>
            <w:noWrap w:val="0"/>
            <w:vAlign w:val="top"/>
          </w:tcPr>
          <w:p w14:paraId="5D522AB8">
            <w:pPr>
              <w:rPr>
                <w:rFonts w:eastAsia="仿宋_GB2312"/>
                <w:color w:val="000000"/>
                <w:sz w:val="28"/>
                <w:szCs w:val="28"/>
              </w:rPr>
            </w:pPr>
          </w:p>
        </w:tc>
        <w:tc>
          <w:tcPr>
            <w:tcW w:w="1020" w:type="dxa"/>
            <w:noWrap w:val="0"/>
            <w:vAlign w:val="top"/>
          </w:tcPr>
          <w:p w14:paraId="71C7A919">
            <w:pPr>
              <w:rPr>
                <w:rFonts w:eastAsia="仿宋_GB2312"/>
                <w:color w:val="000000"/>
                <w:sz w:val="28"/>
                <w:szCs w:val="28"/>
              </w:rPr>
            </w:pPr>
          </w:p>
        </w:tc>
        <w:tc>
          <w:tcPr>
            <w:tcW w:w="1480" w:type="dxa"/>
            <w:noWrap w:val="0"/>
            <w:vAlign w:val="top"/>
          </w:tcPr>
          <w:p w14:paraId="634A4F25">
            <w:pPr>
              <w:rPr>
                <w:rFonts w:eastAsia="仿宋_GB2312"/>
                <w:color w:val="000000"/>
                <w:sz w:val="28"/>
                <w:szCs w:val="28"/>
              </w:rPr>
            </w:pPr>
          </w:p>
        </w:tc>
        <w:tc>
          <w:tcPr>
            <w:tcW w:w="1020" w:type="dxa"/>
            <w:noWrap w:val="0"/>
            <w:vAlign w:val="top"/>
          </w:tcPr>
          <w:p w14:paraId="05F6FE9C">
            <w:pPr>
              <w:rPr>
                <w:rFonts w:eastAsia="仿宋_GB2312"/>
                <w:color w:val="000000"/>
                <w:sz w:val="28"/>
                <w:szCs w:val="28"/>
              </w:rPr>
            </w:pPr>
          </w:p>
        </w:tc>
        <w:tc>
          <w:tcPr>
            <w:tcW w:w="921" w:type="dxa"/>
            <w:noWrap w:val="0"/>
            <w:vAlign w:val="top"/>
          </w:tcPr>
          <w:p w14:paraId="6398E811">
            <w:pPr>
              <w:rPr>
                <w:rFonts w:eastAsia="仿宋_GB2312"/>
                <w:color w:val="000000"/>
                <w:sz w:val="28"/>
                <w:szCs w:val="28"/>
              </w:rPr>
            </w:pPr>
          </w:p>
        </w:tc>
      </w:tr>
      <w:tr w14:paraId="049BB4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2CB5161">
            <w:pPr>
              <w:rPr>
                <w:rFonts w:eastAsia="仿宋_GB2312"/>
                <w:color w:val="000000"/>
                <w:sz w:val="28"/>
                <w:szCs w:val="28"/>
              </w:rPr>
            </w:pPr>
          </w:p>
        </w:tc>
        <w:tc>
          <w:tcPr>
            <w:tcW w:w="1418" w:type="dxa"/>
            <w:noWrap w:val="0"/>
            <w:vAlign w:val="top"/>
          </w:tcPr>
          <w:p w14:paraId="675CE454">
            <w:pPr>
              <w:rPr>
                <w:rFonts w:eastAsia="仿宋_GB2312"/>
                <w:color w:val="000000"/>
                <w:sz w:val="28"/>
                <w:szCs w:val="28"/>
              </w:rPr>
            </w:pPr>
          </w:p>
        </w:tc>
        <w:tc>
          <w:tcPr>
            <w:tcW w:w="850" w:type="dxa"/>
            <w:noWrap w:val="0"/>
            <w:vAlign w:val="top"/>
          </w:tcPr>
          <w:p w14:paraId="65288B54">
            <w:pPr>
              <w:rPr>
                <w:rFonts w:eastAsia="仿宋_GB2312"/>
                <w:color w:val="000000"/>
                <w:sz w:val="28"/>
                <w:szCs w:val="28"/>
              </w:rPr>
            </w:pPr>
          </w:p>
        </w:tc>
        <w:tc>
          <w:tcPr>
            <w:tcW w:w="1058" w:type="dxa"/>
            <w:noWrap w:val="0"/>
            <w:vAlign w:val="top"/>
          </w:tcPr>
          <w:p w14:paraId="60BC404C">
            <w:pPr>
              <w:rPr>
                <w:rFonts w:eastAsia="仿宋_GB2312"/>
                <w:color w:val="000000"/>
                <w:sz w:val="28"/>
                <w:szCs w:val="28"/>
              </w:rPr>
            </w:pPr>
          </w:p>
        </w:tc>
        <w:tc>
          <w:tcPr>
            <w:tcW w:w="880" w:type="dxa"/>
            <w:noWrap w:val="0"/>
            <w:vAlign w:val="top"/>
          </w:tcPr>
          <w:p w14:paraId="18D30CCA">
            <w:pPr>
              <w:rPr>
                <w:rFonts w:eastAsia="仿宋_GB2312"/>
                <w:color w:val="000000"/>
                <w:sz w:val="28"/>
                <w:szCs w:val="28"/>
              </w:rPr>
            </w:pPr>
          </w:p>
        </w:tc>
        <w:tc>
          <w:tcPr>
            <w:tcW w:w="1020" w:type="dxa"/>
            <w:noWrap w:val="0"/>
            <w:vAlign w:val="top"/>
          </w:tcPr>
          <w:p w14:paraId="509D2D21">
            <w:pPr>
              <w:rPr>
                <w:rFonts w:eastAsia="仿宋_GB2312"/>
                <w:color w:val="000000"/>
                <w:sz w:val="28"/>
                <w:szCs w:val="28"/>
              </w:rPr>
            </w:pPr>
          </w:p>
        </w:tc>
        <w:tc>
          <w:tcPr>
            <w:tcW w:w="1480" w:type="dxa"/>
            <w:noWrap w:val="0"/>
            <w:vAlign w:val="top"/>
          </w:tcPr>
          <w:p w14:paraId="314956F1">
            <w:pPr>
              <w:rPr>
                <w:rFonts w:eastAsia="仿宋_GB2312"/>
                <w:color w:val="000000"/>
                <w:sz w:val="28"/>
                <w:szCs w:val="28"/>
              </w:rPr>
            </w:pPr>
          </w:p>
        </w:tc>
        <w:tc>
          <w:tcPr>
            <w:tcW w:w="1020" w:type="dxa"/>
            <w:noWrap w:val="0"/>
            <w:vAlign w:val="top"/>
          </w:tcPr>
          <w:p w14:paraId="728E577D">
            <w:pPr>
              <w:rPr>
                <w:rFonts w:eastAsia="仿宋_GB2312"/>
                <w:color w:val="000000"/>
                <w:sz w:val="28"/>
                <w:szCs w:val="28"/>
              </w:rPr>
            </w:pPr>
          </w:p>
        </w:tc>
        <w:tc>
          <w:tcPr>
            <w:tcW w:w="921" w:type="dxa"/>
            <w:noWrap w:val="0"/>
            <w:vAlign w:val="top"/>
          </w:tcPr>
          <w:p w14:paraId="3F6CF3D3">
            <w:pPr>
              <w:rPr>
                <w:rFonts w:eastAsia="仿宋_GB2312"/>
                <w:color w:val="000000"/>
                <w:sz w:val="28"/>
                <w:szCs w:val="28"/>
              </w:rPr>
            </w:pPr>
          </w:p>
        </w:tc>
      </w:tr>
      <w:tr w14:paraId="7132F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9B4A67C">
            <w:pPr>
              <w:rPr>
                <w:rFonts w:eastAsia="仿宋_GB2312"/>
                <w:color w:val="000000"/>
                <w:sz w:val="28"/>
                <w:szCs w:val="28"/>
              </w:rPr>
            </w:pPr>
          </w:p>
        </w:tc>
        <w:tc>
          <w:tcPr>
            <w:tcW w:w="1418" w:type="dxa"/>
            <w:noWrap w:val="0"/>
            <w:vAlign w:val="top"/>
          </w:tcPr>
          <w:p w14:paraId="113A2733">
            <w:pPr>
              <w:rPr>
                <w:rFonts w:eastAsia="仿宋_GB2312"/>
                <w:color w:val="000000"/>
                <w:sz w:val="28"/>
                <w:szCs w:val="28"/>
              </w:rPr>
            </w:pPr>
          </w:p>
        </w:tc>
        <w:tc>
          <w:tcPr>
            <w:tcW w:w="850" w:type="dxa"/>
            <w:noWrap w:val="0"/>
            <w:vAlign w:val="top"/>
          </w:tcPr>
          <w:p w14:paraId="32E3C789">
            <w:pPr>
              <w:rPr>
                <w:rFonts w:eastAsia="仿宋_GB2312"/>
                <w:color w:val="000000"/>
                <w:sz w:val="28"/>
                <w:szCs w:val="28"/>
              </w:rPr>
            </w:pPr>
          </w:p>
        </w:tc>
        <w:tc>
          <w:tcPr>
            <w:tcW w:w="1058" w:type="dxa"/>
            <w:noWrap w:val="0"/>
            <w:vAlign w:val="top"/>
          </w:tcPr>
          <w:p w14:paraId="17A4E741">
            <w:pPr>
              <w:rPr>
                <w:rFonts w:eastAsia="仿宋_GB2312"/>
                <w:color w:val="000000"/>
                <w:sz w:val="28"/>
                <w:szCs w:val="28"/>
              </w:rPr>
            </w:pPr>
          </w:p>
        </w:tc>
        <w:tc>
          <w:tcPr>
            <w:tcW w:w="880" w:type="dxa"/>
            <w:noWrap w:val="0"/>
            <w:vAlign w:val="top"/>
          </w:tcPr>
          <w:p w14:paraId="714C9D6B">
            <w:pPr>
              <w:rPr>
                <w:rFonts w:eastAsia="仿宋_GB2312"/>
                <w:color w:val="000000"/>
                <w:sz w:val="28"/>
                <w:szCs w:val="28"/>
              </w:rPr>
            </w:pPr>
          </w:p>
        </w:tc>
        <w:tc>
          <w:tcPr>
            <w:tcW w:w="1020" w:type="dxa"/>
            <w:noWrap w:val="0"/>
            <w:vAlign w:val="top"/>
          </w:tcPr>
          <w:p w14:paraId="22912684">
            <w:pPr>
              <w:rPr>
                <w:rFonts w:eastAsia="仿宋_GB2312"/>
                <w:color w:val="000000"/>
                <w:sz w:val="28"/>
                <w:szCs w:val="28"/>
              </w:rPr>
            </w:pPr>
          </w:p>
        </w:tc>
        <w:tc>
          <w:tcPr>
            <w:tcW w:w="1480" w:type="dxa"/>
            <w:noWrap w:val="0"/>
            <w:vAlign w:val="top"/>
          </w:tcPr>
          <w:p w14:paraId="0C6EBD58">
            <w:pPr>
              <w:rPr>
                <w:rFonts w:eastAsia="仿宋_GB2312"/>
                <w:color w:val="000000"/>
                <w:sz w:val="28"/>
                <w:szCs w:val="28"/>
              </w:rPr>
            </w:pPr>
          </w:p>
        </w:tc>
        <w:tc>
          <w:tcPr>
            <w:tcW w:w="1020" w:type="dxa"/>
            <w:noWrap w:val="0"/>
            <w:vAlign w:val="top"/>
          </w:tcPr>
          <w:p w14:paraId="6F6E4018">
            <w:pPr>
              <w:rPr>
                <w:rFonts w:eastAsia="仿宋_GB2312"/>
                <w:color w:val="000000"/>
                <w:sz w:val="28"/>
                <w:szCs w:val="28"/>
              </w:rPr>
            </w:pPr>
          </w:p>
        </w:tc>
        <w:tc>
          <w:tcPr>
            <w:tcW w:w="921" w:type="dxa"/>
            <w:noWrap w:val="0"/>
            <w:vAlign w:val="top"/>
          </w:tcPr>
          <w:p w14:paraId="60E5F46A">
            <w:pPr>
              <w:rPr>
                <w:rFonts w:eastAsia="仿宋_GB2312"/>
                <w:color w:val="000000"/>
                <w:sz w:val="28"/>
                <w:szCs w:val="28"/>
              </w:rPr>
            </w:pPr>
          </w:p>
        </w:tc>
      </w:tr>
      <w:tr w14:paraId="7F7975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93F3C17">
            <w:pPr>
              <w:rPr>
                <w:rFonts w:eastAsia="仿宋_GB2312"/>
                <w:color w:val="000000"/>
                <w:sz w:val="28"/>
                <w:szCs w:val="28"/>
              </w:rPr>
            </w:pPr>
          </w:p>
        </w:tc>
        <w:tc>
          <w:tcPr>
            <w:tcW w:w="1418" w:type="dxa"/>
            <w:noWrap w:val="0"/>
            <w:vAlign w:val="top"/>
          </w:tcPr>
          <w:p w14:paraId="6BCCD74D">
            <w:pPr>
              <w:rPr>
                <w:rFonts w:eastAsia="仿宋_GB2312"/>
                <w:color w:val="000000"/>
                <w:sz w:val="28"/>
                <w:szCs w:val="28"/>
              </w:rPr>
            </w:pPr>
          </w:p>
        </w:tc>
        <w:tc>
          <w:tcPr>
            <w:tcW w:w="850" w:type="dxa"/>
            <w:noWrap w:val="0"/>
            <w:vAlign w:val="top"/>
          </w:tcPr>
          <w:p w14:paraId="0EFAD7CB">
            <w:pPr>
              <w:rPr>
                <w:rFonts w:eastAsia="仿宋_GB2312"/>
                <w:color w:val="000000"/>
                <w:sz w:val="28"/>
                <w:szCs w:val="28"/>
              </w:rPr>
            </w:pPr>
          </w:p>
        </w:tc>
        <w:tc>
          <w:tcPr>
            <w:tcW w:w="1058" w:type="dxa"/>
            <w:noWrap w:val="0"/>
            <w:vAlign w:val="top"/>
          </w:tcPr>
          <w:p w14:paraId="3B48C361">
            <w:pPr>
              <w:rPr>
                <w:rFonts w:eastAsia="仿宋_GB2312"/>
                <w:color w:val="000000"/>
                <w:sz w:val="28"/>
                <w:szCs w:val="28"/>
              </w:rPr>
            </w:pPr>
          </w:p>
        </w:tc>
        <w:tc>
          <w:tcPr>
            <w:tcW w:w="880" w:type="dxa"/>
            <w:noWrap w:val="0"/>
            <w:vAlign w:val="top"/>
          </w:tcPr>
          <w:p w14:paraId="74413BE7">
            <w:pPr>
              <w:rPr>
                <w:rFonts w:eastAsia="仿宋_GB2312"/>
                <w:color w:val="000000"/>
                <w:sz w:val="28"/>
                <w:szCs w:val="28"/>
              </w:rPr>
            </w:pPr>
          </w:p>
        </w:tc>
        <w:tc>
          <w:tcPr>
            <w:tcW w:w="1020" w:type="dxa"/>
            <w:noWrap w:val="0"/>
            <w:vAlign w:val="top"/>
          </w:tcPr>
          <w:p w14:paraId="7145A1B8">
            <w:pPr>
              <w:rPr>
                <w:rFonts w:eastAsia="仿宋_GB2312"/>
                <w:color w:val="000000"/>
                <w:sz w:val="28"/>
                <w:szCs w:val="28"/>
              </w:rPr>
            </w:pPr>
          </w:p>
        </w:tc>
        <w:tc>
          <w:tcPr>
            <w:tcW w:w="1480" w:type="dxa"/>
            <w:noWrap w:val="0"/>
            <w:vAlign w:val="top"/>
          </w:tcPr>
          <w:p w14:paraId="6AA60DC3">
            <w:pPr>
              <w:rPr>
                <w:rFonts w:eastAsia="仿宋_GB2312"/>
                <w:color w:val="000000"/>
                <w:sz w:val="28"/>
                <w:szCs w:val="28"/>
              </w:rPr>
            </w:pPr>
          </w:p>
        </w:tc>
        <w:tc>
          <w:tcPr>
            <w:tcW w:w="1020" w:type="dxa"/>
            <w:noWrap w:val="0"/>
            <w:vAlign w:val="top"/>
          </w:tcPr>
          <w:p w14:paraId="263FEFB4">
            <w:pPr>
              <w:rPr>
                <w:rFonts w:eastAsia="仿宋_GB2312"/>
                <w:color w:val="000000"/>
                <w:sz w:val="28"/>
                <w:szCs w:val="28"/>
              </w:rPr>
            </w:pPr>
          </w:p>
        </w:tc>
        <w:tc>
          <w:tcPr>
            <w:tcW w:w="921" w:type="dxa"/>
            <w:noWrap w:val="0"/>
            <w:vAlign w:val="top"/>
          </w:tcPr>
          <w:p w14:paraId="438B38A1">
            <w:pPr>
              <w:rPr>
                <w:rFonts w:eastAsia="仿宋_GB2312"/>
                <w:color w:val="000000"/>
                <w:sz w:val="28"/>
                <w:szCs w:val="28"/>
              </w:rPr>
            </w:pPr>
          </w:p>
        </w:tc>
      </w:tr>
    </w:tbl>
    <w:p w14:paraId="690AD32B">
      <w:pPr>
        <w:spacing w:line="440" w:lineRule="exact"/>
        <w:rPr>
          <w:rFonts w:ascii="Times New Roman" w:hAnsi="Times New Roman" w:eastAsia="黑体"/>
          <w:color w:val="000000"/>
          <w:sz w:val="28"/>
          <w:szCs w:val="28"/>
        </w:rPr>
      </w:pPr>
      <w:r>
        <w:rPr>
          <w:rFonts w:ascii="Times New Roman" w:hAnsi="Times New Roman" w:eastAsia="仿宋_GB2312"/>
          <w:color w:val="000000"/>
          <w:sz w:val="28"/>
          <w:szCs w:val="28"/>
        </w:rPr>
        <w:t>附</w:t>
      </w:r>
      <w:bookmarkStart w:id="1649" w:name="_Toc296891268"/>
      <w:bookmarkStart w:id="1650" w:name="_Toc296891056"/>
      <w:bookmarkStart w:id="1651" w:name="_Toc296503228"/>
      <w:bookmarkStart w:id="1652" w:name="_Toc296346729"/>
      <w:bookmarkStart w:id="1653" w:name="_Toc267261699"/>
      <w:bookmarkStart w:id="1654" w:name="_Toc296944567"/>
      <w:bookmarkStart w:id="1655" w:name="_Toc296347227"/>
      <w:r>
        <w:rPr>
          <w:rFonts w:ascii="Times New Roman" w:hAnsi="Times New Roman" w:eastAsia="仿宋_GB2312"/>
          <w:color w:val="000000"/>
          <w:sz w:val="28"/>
          <w:szCs w:val="28"/>
        </w:rPr>
        <w:t>件6：</w:t>
      </w:r>
    </w:p>
    <w:bookmarkEnd w:id="1649"/>
    <w:bookmarkEnd w:id="1650"/>
    <w:bookmarkEnd w:id="1651"/>
    <w:bookmarkEnd w:id="1652"/>
    <w:bookmarkEnd w:id="1653"/>
    <w:bookmarkEnd w:id="1654"/>
    <w:bookmarkEnd w:id="1655"/>
    <w:p w14:paraId="45075D9B">
      <w:pPr>
        <w:spacing w:before="156" w:beforeLines="50" w:after="156" w:afterLines="50" w:line="44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承包人主要施工管理人员表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053224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54F2429A">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名    称</w:t>
            </w:r>
          </w:p>
        </w:tc>
        <w:tc>
          <w:tcPr>
            <w:tcW w:w="1418" w:type="dxa"/>
            <w:tcBorders>
              <w:top w:val="single" w:color="auto" w:sz="12" w:space="0"/>
              <w:bottom w:val="double" w:color="auto" w:sz="6" w:space="0"/>
            </w:tcBorders>
            <w:noWrap w:val="0"/>
            <w:vAlign w:val="center"/>
          </w:tcPr>
          <w:p w14:paraId="0E9E5123">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姓名</w:t>
            </w:r>
          </w:p>
        </w:tc>
        <w:tc>
          <w:tcPr>
            <w:tcW w:w="1134" w:type="dxa"/>
            <w:tcBorders>
              <w:top w:val="single" w:color="auto" w:sz="12" w:space="0"/>
              <w:bottom w:val="double" w:color="auto" w:sz="6" w:space="0"/>
            </w:tcBorders>
            <w:noWrap w:val="0"/>
            <w:vAlign w:val="center"/>
          </w:tcPr>
          <w:p w14:paraId="1933B6A5">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职务</w:t>
            </w:r>
          </w:p>
        </w:tc>
        <w:tc>
          <w:tcPr>
            <w:tcW w:w="1134" w:type="dxa"/>
            <w:tcBorders>
              <w:top w:val="single" w:color="auto" w:sz="12" w:space="0"/>
              <w:bottom w:val="double" w:color="auto" w:sz="6" w:space="0"/>
            </w:tcBorders>
            <w:noWrap w:val="0"/>
            <w:vAlign w:val="center"/>
          </w:tcPr>
          <w:p w14:paraId="17B6C96F">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职称</w:t>
            </w:r>
          </w:p>
        </w:tc>
        <w:tc>
          <w:tcPr>
            <w:tcW w:w="4252" w:type="dxa"/>
            <w:tcBorders>
              <w:top w:val="single" w:color="auto" w:sz="12" w:space="0"/>
              <w:bottom w:val="double" w:color="auto" w:sz="6" w:space="0"/>
            </w:tcBorders>
            <w:noWrap w:val="0"/>
            <w:vAlign w:val="center"/>
          </w:tcPr>
          <w:p w14:paraId="3DDB08FA">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主要资历、经验及承担过的项目</w:t>
            </w:r>
          </w:p>
        </w:tc>
      </w:tr>
      <w:tr w14:paraId="0D2229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70F48DB4">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一、总部人员</w:t>
            </w:r>
          </w:p>
        </w:tc>
      </w:tr>
      <w:tr w14:paraId="5EF2E4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132E742">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项目主管</w:t>
            </w:r>
          </w:p>
        </w:tc>
        <w:tc>
          <w:tcPr>
            <w:tcW w:w="1418" w:type="dxa"/>
            <w:tcBorders>
              <w:top w:val="nil"/>
            </w:tcBorders>
            <w:noWrap w:val="0"/>
            <w:vAlign w:val="center"/>
          </w:tcPr>
          <w:p w14:paraId="4DD29988">
            <w:pPr>
              <w:pStyle w:val="9"/>
              <w:keepNext/>
              <w:spacing w:after="0" w:line="440" w:lineRule="exact"/>
              <w:ind w:left="63" w:right="63"/>
              <w:rPr>
                <w:rFonts w:eastAsia="仿宋_GB2312"/>
                <w:color w:val="000000"/>
                <w:kern w:val="2"/>
                <w:sz w:val="28"/>
                <w:szCs w:val="28"/>
                <w:lang w:val="en-US" w:eastAsia="zh-CN"/>
              </w:rPr>
            </w:pPr>
          </w:p>
        </w:tc>
        <w:tc>
          <w:tcPr>
            <w:tcW w:w="1134" w:type="dxa"/>
            <w:tcBorders>
              <w:top w:val="nil"/>
            </w:tcBorders>
            <w:noWrap w:val="0"/>
            <w:vAlign w:val="center"/>
          </w:tcPr>
          <w:p w14:paraId="46B2F4CD">
            <w:pPr>
              <w:pStyle w:val="9"/>
              <w:keepNext/>
              <w:spacing w:after="0" w:line="440" w:lineRule="exact"/>
              <w:ind w:left="63" w:right="63"/>
              <w:rPr>
                <w:rFonts w:eastAsia="仿宋_GB2312"/>
                <w:color w:val="000000"/>
                <w:kern w:val="2"/>
                <w:sz w:val="28"/>
                <w:szCs w:val="28"/>
                <w:lang w:val="en-US" w:eastAsia="zh-CN"/>
              </w:rPr>
            </w:pPr>
          </w:p>
        </w:tc>
        <w:tc>
          <w:tcPr>
            <w:tcW w:w="1134" w:type="dxa"/>
            <w:tcBorders>
              <w:top w:val="nil"/>
            </w:tcBorders>
            <w:noWrap w:val="0"/>
            <w:vAlign w:val="center"/>
          </w:tcPr>
          <w:p w14:paraId="628E6B14">
            <w:pPr>
              <w:pStyle w:val="9"/>
              <w:keepNext/>
              <w:spacing w:after="0" w:line="440" w:lineRule="exact"/>
              <w:ind w:left="63" w:right="63"/>
              <w:rPr>
                <w:rFonts w:eastAsia="仿宋_GB2312"/>
                <w:color w:val="000000"/>
                <w:kern w:val="2"/>
                <w:sz w:val="28"/>
                <w:szCs w:val="28"/>
                <w:lang w:val="en-US" w:eastAsia="zh-CN"/>
              </w:rPr>
            </w:pPr>
          </w:p>
        </w:tc>
        <w:tc>
          <w:tcPr>
            <w:tcW w:w="4252" w:type="dxa"/>
            <w:tcBorders>
              <w:top w:val="nil"/>
            </w:tcBorders>
            <w:noWrap w:val="0"/>
            <w:vAlign w:val="center"/>
          </w:tcPr>
          <w:p w14:paraId="1F0AD2FE">
            <w:pPr>
              <w:pStyle w:val="9"/>
              <w:keepNext/>
              <w:spacing w:after="0" w:line="440" w:lineRule="exact"/>
              <w:ind w:left="63" w:right="63"/>
              <w:rPr>
                <w:rFonts w:eastAsia="仿宋_GB2312"/>
                <w:color w:val="000000"/>
                <w:kern w:val="2"/>
                <w:sz w:val="28"/>
                <w:szCs w:val="28"/>
                <w:lang w:val="en-US" w:eastAsia="zh-CN"/>
              </w:rPr>
            </w:pPr>
          </w:p>
        </w:tc>
      </w:tr>
      <w:tr w14:paraId="630E60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63932EE6">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59F7D177">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3ED4798B">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3AED22FA">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044DC130">
            <w:pPr>
              <w:pStyle w:val="9"/>
              <w:keepNext/>
              <w:spacing w:after="0" w:line="440" w:lineRule="exact"/>
              <w:ind w:left="63" w:right="63"/>
              <w:rPr>
                <w:rFonts w:eastAsia="仿宋_GB2312"/>
                <w:color w:val="000000"/>
                <w:kern w:val="2"/>
                <w:sz w:val="28"/>
                <w:szCs w:val="28"/>
                <w:lang w:val="en-US" w:eastAsia="zh-CN"/>
              </w:rPr>
            </w:pPr>
          </w:p>
        </w:tc>
      </w:tr>
      <w:tr w14:paraId="79A54B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163F8270">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其他人员</w:t>
            </w:r>
          </w:p>
        </w:tc>
        <w:tc>
          <w:tcPr>
            <w:tcW w:w="1418" w:type="dxa"/>
            <w:noWrap w:val="0"/>
            <w:vAlign w:val="center"/>
          </w:tcPr>
          <w:p w14:paraId="5D4DA692">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0FA23E07">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5F6C1D25">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6E6D4D92">
            <w:pPr>
              <w:pStyle w:val="9"/>
              <w:keepNext/>
              <w:spacing w:after="0" w:line="440" w:lineRule="exact"/>
              <w:ind w:left="63" w:right="63"/>
              <w:rPr>
                <w:rFonts w:eastAsia="仿宋_GB2312"/>
                <w:color w:val="000000"/>
                <w:kern w:val="2"/>
                <w:sz w:val="28"/>
                <w:szCs w:val="28"/>
                <w:lang w:val="en-US" w:eastAsia="zh-CN"/>
              </w:rPr>
            </w:pPr>
          </w:p>
        </w:tc>
      </w:tr>
      <w:tr w14:paraId="45AE7B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133FCA77">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1E4C9C93">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0BA0DCD7">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310EAE15">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2DCE7A5C">
            <w:pPr>
              <w:pStyle w:val="9"/>
              <w:keepNext/>
              <w:spacing w:after="0" w:line="440" w:lineRule="exact"/>
              <w:ind w:left="63" w:right="63"/>
              <w:rPr>
                <w:rFonts w:eastAsia="仿宋_GB2312"/>
                <w:color w:val="000000"/>
                <w:kern w:val="2"/>
                <w:sz w:val="28"/>
                <w:szCs w:val="28"/>
                <w:lang w:val="en-US" w:eastAsia="zh-CN"/>
              </w:rPr>
            </w:pPr>
          </w:p>
        </w:tc>
      </w:tr>
      <w:tr w14:paraId="236EFC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3B72855">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二、现场人员</w:t>
            </w:r>
          </w:p>
        </w:tc>
      </w:tr>
      <w:tr w14:paraId="06B27E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DB65FB2">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项目经理</w:t>
            </w:r>
          </w:p>
        </w:tc>
        <w:tc>
          <w:tcPr>
            <w:tcW w:w="1418" w:type="dxa"/>
            <w:noWrap w:val="0"/>
            <w:vAlign w:val="center"/>
          </w:tcPr>
          <w:p w14:paraId="524A54E0">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79911D53">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3AE31033">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5F12A656">
            <w:pPr>
              <w:pStyle w:val="9"/>
              <w:keepNext/>
              <w:spacing w:after="0" w:line="440" w:lineRule="exact"/>
              <w:ind w:left="63" w:right="63"/>
              <w:rPr>
                <w:rFonts w:eastAsia="仿宋_GB2312"/>
                <w:color w:val="000000"/>
                <w:kern w:val="2"/>
                <w:sz w:val="28"/>
                <w:szCs w:val="28"/>
                <w:lang w:val="en-US" w:eastAsia="zh-CN"/>
              </w:rPr>
            </w:pPr>
          </w:p>
        </w:tc>
      </w:tr>
      <w:tr w14:paraId="51A13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C00EDF9">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项目副经理</w:t>
            </w:r>
          </w:p>
        </w:tc>
        <w:tc>
          <w:tcPr>
            <w:tcW w:w="1418" w:type="dxa"/>
            <w:noWrap w:val="0"/>
            <w:vAlign w:val="center"/>
          </w:tcPr>
          <w:p w14:paraId="2454F982">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182594F4">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58622F15">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6ED5180C">
            <w:pPr>
              <w:pStyle w:val="9"/>
              <w:keepNext/>
              <w:spacing w:after="0" w:line="440" w:lineRule="exact"/>
              <w:ind w:left="63" w:right="63"/>
              <w:rPr>
                <w:rFonts w:eastAsia="仿宋_GB2312"/>
                <w:color w:val="000000"/>
                <w:kern w:val="2"/>
                <w:sz w:val="28"/>
                <w:szCs w:val="28"/>
                <w:lang w:val="en-US" w:eastAsia="zh-CN"/>
              </w:rPr>
            </w:pPr>
          </w:p>
        </w:tc>
      </w:tr>
      <w:tr w14:paraId="575017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99D15A5">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技术负责人</w:t>
            </w:r>
          </w:p>
        </w:tc>
        <w:tc>
          <w:tcPr>
            <w:tcW w:w="1418" w:type="dxa"/>
            <w:noWrap w:val="0"/>
            <w:vAlign w:val="center"/>
          </w:tcPr>
          <w:p w14:paraId="1B68A4C1">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196D079D">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656058E2">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1DBE2765">
            <w:pPr>
              <w:pStyle w:val="9"/>
              <w:keepNext/>
              <w:spacing w:after="0" w:line="440" w:lineRule="exact"/>
              <w:ind w:left="63" w:right="63"/>
              <w:rPr>
                <w:rFonts w:eastAsia="仿宋_GB2312"/>
                <w:color w:val="000000"/>
                <w:kern w:val="2"/>
                <w:sz w:val="28"/>
                <w:szCs w:val="28"/>
                <w:lang w:val="en-US" w:eastAsia="zh-CN"/>
              </w:rPr>
            </w:pPr>
          </w:p>
        </w:tc>
      </w:tr>
      <w:tr w14:paraId="40F5E1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6AC947D">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造价管理</w:t>
            </w:r>
          </w:p>
        </w:tc>
        <w:tc>
          <w:tcPr>
            <w:tcW w:w="1418" w:type="dxa"/>
            <w:noWrap w:val="0"/>
            <w:vAlign w:val="center"/>
          </w:tcPr>
          <w:p w14:paraId="2C4EF5C3">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384F251C">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3AF6D584">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1F076D60">
            <w:pPr>
              <w:pStyle w:val="9"/>
              <w:keepNext/>
              <w:spacing w:after="0" w:line="440" w:lineRule="exact"/>
              <w:ind w:left="63" w:right="63"/>
              <w:rPr>
                <w:rFonts w:eastAsia="仿宋_GB2312"/>
                <w:color w:val="000000"/>
                <w:kern w:val="2"/>
                <w:sz w:val="28"/>
                <w:szCs w:val="28"/>
                <w:lang w:val="en-US" w:eastAsia="zh-CN"/>
              </w:rPr>
            </w:pPr>
          </w:p>
        </w:tc>
      </w:tr>
      <w:tr w14:paraId="3BED76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0321BD8">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质量管理</w:t>
            </w:r>
          </w:p>
        </w:tc>
        <w:tc>
          <w:tcPr>
            <w:tcW w:w="1418" w:type="dxa"/>
            <w:noWrap w:val="0"/>
            <w:vAlign w:val="center"/>
          </w:tcPr>
          <w:p w14:paraId="393FBC7A">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6180C9C1">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6900E6BB">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7E6EED10">
            <w:pPr>
              <w:pStyle w:val="9"/>
              <w:keepNext/>
              <w:spacing w:after="0" w:line="440" w:lineRule="exact"/>
              <w:ind w:left="63" w:right="63"/>
              <w:rPr>
                <w:rFonts w:eastAsia="仿宋_GB2312"/>
                <w:color w:val="000000"/>
                <w:kern w:val="2"/>
                <w:sz w:val="28"/>
                <w:szCs w:val="28"/>
                <w:lang w:val="en-US" w:eastAsia="zh-CN"/>
              </w:rPr>
            </w:pPr>
          </w:p>
        </w:tc>
      </w:tr>
      <w:tr w14:paraId="7E3D58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6643A27">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材料管理</w:t>
            </w:r>
          </w:p>
        </w:tc>
        <w:tc>
          <w:tcPr>
            <w:tcW w:w="1418" w:type="dxa"/>
            <w:noWrap w:val="0"/>
            <w:vAlign w:val="center"/>
          </w:tcPr>
          <w:p w14:paraId="075CE99F">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29EF7E4D">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7830814E">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1E8E9B40">
            <w:pPr>
              <w:pStyle w:val="9"/>
              <w:keepNext/>
              <w:spacing w:after="0" w:line="440" w:lineRule="exact"/>
              <w:ind w:left="63" w:right="63"/>
              <w:rPr>
                <w:rFonts w:eastAsia="仿宋_GB2312"/>
                <w:color w:val="000000"/>
                <w:kern w:val="2"/>
                <w:sz w:val="28"/>
                <w:szCs w:val="28"/>
                <w:lang w:val="en-US" w:eastAsia="zh-CN"/>
              </w:rPr>
            </w:pPr>
          </w:p>
        </w:tc>
      </w:tr>
      <w:tr w14:paraId="783F2C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020558C">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计划管理</w:t>
            </w:r>
          </w:p>
        </w:tc>
        <w:tc>
          <w:tcPr>
            <w:tcW w:w="1418" w:type="dxa"/>
            <w:noWrap w:val="0"/>
            <w:vAlign w:val="center"/>
          </w:tcPr>
          <w:p w14:paraId="64D65097">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24DFECAA">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2DEFF0D9">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402BF756">
            <w:pPr>
              <w:pStyle w:val="9"/>
              <w:keepNext/>
              <w:spacing w:after="0" w:line="440" w:lineRule="exact"/>
              <w:ind w:left="63" w:right="63"/>
              <w:rPr>
                <w:rFonts w:eastAsia="仿宋_GB2312"/>
                <w:color w:val="000000"/>
                <w:kern w:val="2"/>
                <w:sz w:val="28"/>
                <w:szCs w:val="28"/>
                <w:lang w:val="en-US" w:eastAsia="zh-CN"/>
              </w:rPr>
            </w:pPr>
          </w:p>
        </w:tc>
      </w:tr>
      <w:tr w14:paraId="060B18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F1DF96C">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安全管理</w:t>
            </w:r>
          </w:p>
        </w:tc>
        <w:tc>
          <w:tcPr>
            <w:tcW w:w="1418" w:type="dxa"/>
            <w:noWrap w:val="0"/>
            <w:vAlign w:val="center"/>
          </w:tcPr>
          <w:p w14:paraId="54B6D4FA">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302E075A">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3BD16AA7">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4DC0E4B4">
            <w:pPr>
              <w:pStyle w:val="9"/>
              <w:keepNext/>
              <w:spacing w:after="0" w:line="440" w:lineRule="exact"/>
              <w:ind w:left="63" w:right="63"/>
              <w:rPr>
                <w:rFonts w:eastAsia="仿宋_GB2312"/>
                <w:color w:val="000000"/>
                <w:kern w:val="2"/>
                <w:sz w:val="28"/>
                <w:szCs w:val="28"/>
                <w:lang w:val="en-US" w:eastAsia="zh-CN"/>
              </w:rPr>
            </w:pPr>
          </w:p>
        </w:tc>
      </w:tr>
      <w:tr w14:paraId="616B4A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42E6653E">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其他人员</w:t>
            </w:r>
          </w:p>
        </w:tc>
        <w:tc>
          <w:tcPr>
            <w:tcW w:w="1418" w:type="dxa"/>
            <w:noWrap w:val="0"/>
            <w:vAlign w:val="center"/>
          </w:tcPr>
          <w:p w14:paraId="048F93A2">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01CEE597">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7FA4F50F">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4FBA7F40">
            <w:pPr>
              <w:pStyle w:val="9"/>
              <w:keepNext/>
              <w:spacing w:after="0" w:line="440" w:lineRule="exact"/>
              <w:ind w:left="63" w:right="63"/>
              <w:rPr>
                <w:rFonts w:eastAsia="仿宋_GB2312"/>
                <w:color w:val="000000"/>
                <w:kern w:val="2"/>
                <w:sz w:val="28"/>
                <w:szCs w:val="28"/>
                <w:lang w:val="en-US" w:eastAsia="zh-CN"/>
              </w:rPr>
            </w:pPr>
          </w:p>
        </w:tc>
      </w:tr>
      <w:tr w14:paraId="2C0A1A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2CB5CB1">
            <w:pPr>
              <w:pStyle w:val="9"/>
              <w:keepNext/>
              <w:spacing w:after="0" w:line="440" w:lineRule="exact"/>
              <w:ind w:left="63" w:right="63"/>
              <w:rPr>
                <w:rFonts w:eastAsia="仿宋_GB2312"/>
                <w:color w:val="000000"/>
                <w:kern w:val="2"/>
                <w:sz w:val="28"/>
                <w:szCs w:val="28"/>
                <w:lang w:val="en-US" w:eastAsia="zh-CN"/>
              </w:rPr>
            </w:pPr>
          </w:p>
        </w:tc>
        <w:tc>
          <w:tcPr>
            <w:tcW w:w="1418" w:type="dxa"/>
            <w:tcBorders>
              <w:bottom w:val="nil"/>
            </w:tcBorders>
            <w:noWrap w:val="0"/>
            <w:vAlign w:val="center"/>
          </w:tcPr>
          <w:p w14:paraId="0BB51FED">
            <w:pPr>
              <w:pStyle w:val="9"/>
              <w:keepNext/>
              <w:spacing w:after="0" w:line="440" w:lineRule="exact"/>
              <w:ind w:left="63" w:right="63"/>
              <w:rPr>
                <w:rFonts w:eastAsia="仿宋_GB2312"/>
                <w:color w:val="000000"/>
                <w:kern w:val="2"/>
                <w:sz w:val="28"/>
                <w:szCs w:val="28"/>
                <w:lang w:val="en-US" w:eastAsia="zh-CN"/>
              </w:rPr>
            </w:pPr>
          </w:p>
        </w:tc>
        <w:tc>
          <w:tcPr>
            <w:tcW w:w="1134" w:type="dxa"/>
            <w:tcBorders>
              <w:bottom w:val="nil"/>
            </w:tcBorders>
            <w:noWrap w:val="0"/>
            <w:vAlign w:val="center"/>
          </w:tcPr>
          <w:p w14:paraId="7BC89086">
            <w:pPr>
              <w:pStyle w:val="9"/>
              <w:keepNext/>
              <w:spacing w:after="0" w:line="440" w:lineRule="exact"/>
              <w:ind w:left="63" w:right="63"/>
              <w:rPr>
                <w:rFonts w:eastAsia="仿宋_GB2312"/>
                <w:color w:val="000000"/>
                <w:kern w:val="2"/>
                <w:sz w:val="28"/>
                <w:szCs w:val="28"/>
                <w:lang w:val="en-US" w:eastAsia="zh-CN"/>
              </w:rPr>
            </w:pPr>
          </w:p>
        </w:tc>
        <w:tc>
          <w:tcPr>
            <w:tcW w:w="1134" w:type="dxa"/>
            <w:tcBorders>
              <w:bottom w:val="nil"/>
            </w:tcBorders>
            <w:noWrap w:val="0"/>
            <w:vAlign w:val="center"/>
          </w:tcPr>
          <w:p w14:paraId="20D1D727">
            <w:pPr>
              <w:pStyle w:val="9"/>
              <w:keepNext/>
              <w:spacing w:after="0" w:line="440" w:lineRule="exact"/>
              <w:ind w:left="63" w:right="63"/>
              <w:rPr>
                <w:rFonts w:eastAsia="仿宋_GB2312"/>
                <w:color w:val="000000"/>
                <w:kern w:val="2"/>
                <w:sz w:val="28"/>
                <w:szCs w:val="28"/>
                <w:lang w:val="en-US" w:eastAsia="zh-CN"/>
              </w:rPr>
            </w:pPr>
          </w:p>
        </w:tc>
        <w:tc>
          <w:tcPr>
            <w:tcW w:w="4252" w:type="dxa"/>
            <w:tcBorders>
              <w:bottom w:val="nil"/>
            </w:tcBorders>
            <w:noWrap w:val="0"/>
            <w:vAlign w:val="center"/>
          </w:tcPr>
          <w:p w14:paraId="78596DAB">
            <w:pPr>
              <w:pStyle w:val="9"/>
              <w:keepNext/>
              <w:spacing w:after="0" w:line="440" w:lineRule="exact"/>
              <w:ind w:left="63" w:right="63"/>
              <w:rPr>
                <w:rFonts w:eastAsia="仿宋_GB2312"/>
                <w:color w:val="000000"/>
                <w:kern w:val="2"/>
                <w:sz w:val="28"/>
                <w:szCs w:val="28"/>
                <w:lang w:val="en-US" w:eastAsia="zh-CN"/>
              </w:rPr>
            </w:pPr>
          </w:p>
        </w:tc>
      </w:tr>
      <w:tr w14:paraId="53D597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65C2A39">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3556B15E">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71C245AE">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5BD9A4B5">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3A58B215">
            <w:pPr>
              <w:pStyle w:val="9"/>
              <w:keepNext/>
              <w:spacing w:after="0" w:line="440" w:lineRule="exact"/>
              <w:ind w:left="63" w:right="63"/>
              <w:rPr>
                <w:rFonts w:eastAsia="仿宋_GB2312"/>
                <w:color w:val="000000"/>
                <w:kern w:val="2"/>
                <w:sz w:val="28"/>
                <w:szCs w:val="28"/>
                <w:lang w:val="en-US" w:eastAsia="zh-CN"/>
              </w:rPr>
            </w:pPr>
          </w:p>
        </w:tc>
      </w:tr>
      <w:tr w14:paraId="10B289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902B6C1">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4090BBF8">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4BBD4D23">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0758ABBB">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378AB42B">
            <w:pPr>
              <w:pStyle w:val="9"/>
              <w:keepNext/>
              <w:spacing w:after="0" w:line="440" w:lineRule="exact"/>
              <w:ind w:left="63" w:right="63"/>
              <w:rPr>
                <w:rFonts w:eastAsia="仿宋_GB2312"/>
                <w:color w:val="000000"/>
                <w:kern w:val="2"/>
                <w:sz w:val="28"/>
                <w:szCs w:val="28"/>
                <w:lang w:val="en-US" w:eastAsia="zh-CN"/>
              </w:rPr>
            </w:pPr>
          </w:p>
        </w:tc>
      </w:tr>
      <w:tr w14:paraId="3CB252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16F34425">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16C5452F">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7F43C6E4">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33E60303">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686F1B83">
            <w:pPr>
              <w:pStyle w:val="9"/>
              <w:keepNext/>
              <w:spacing w:after="0" w:line="440" w:lineRule="exact"/>
              <w:ind w:left="63" w:right="63"/>
              <w:rPr>
                <w:rFonts w:eastAsia="仿宋_GB2312"/>
                <w:color w:val="000000"/>
                <w:kern w:val="2"/>
                <w:sz w:val="28"/>
                <w:szCs w:val="28"/>
                <w:lang w:val="en-US" w:eastAsia="zh-CN"/>
              </w:rPr>
            </w:pPr>
          </w:p>
        </w:tc>
      </w:tr>
      <w:tr w14:paraId="259883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7BCD2D36">
            <w:pPr>
              <w:pStyle w:val="9"/>
              <w:keepNext/>
              <w:spacing w:after="0" w:line="440" w:lineRule="exact"/>
              <w:ind w:left="63" w:right="63"/>
              <w:rPr>
                <w:rFonts w:eastAsia="仿宋_GB2312"/>
                <w:color w:val="000000"/>
                <w:kern w:val="2"/>
                <w:sz w:val="28"/>
                <w:szCs w:val="28"/>
                <w:lang w:val="en-US" w:eastAsia="zh-CN"/>
              </w:rPr>
            </w:pPr>
          </w:p>
        </w:tc>
        <w:tc>
          <w:tcPr>
            <w:tcW w:w="1418" w:type="dxa"/>
            <w:tcBorders>
              <w:bottom w:val="single" w:color="auto" w:sz="12" w:space="0"/>
            </w:tcBorders>
            <w:noWrap w:val="0"/>
            <w:vAlign w:val="center"/>
          </w:tcPr>
          <w:p w14:paraId="546EAD83">
            <w:pPr>
              <w:pStyle w:val="9"/>
              <w:keepNext/>
              <w:spacing w:after="0" w:line="440" w:lineRule="exact"/>
              <w:ind w:left="63" w:right="63"/>
              <w:rPr>
                <w:rFonts w:eastAsia="仿宋_GB2312"/>
                <w:color w:val="000000"/>
                <w:kern w:val="2"/>
                <w:sz w:val="28"/>
                <w:szCs w:val="28"/>
                <w:lang w:val="en-US" w:eastAsia="zh-CN"/>
              </w:rPr>
            </w:pPr>
          </w:p>
        </w:tc>
        <w:tc>
          <w:tcPr>
            <w:tcW w:w="1134" w:type="dxa"/>
            <w:tcBorders>
              <w:bottom w:val="single" w:color="auto" w:sz="12" w:space="0"/>
            </w:tcBorders>
            <w:noWrap w:val="0"/>
            <w:vAlign w:val="center"/>
          </w:tcPr>
          <w:p w14:paraId="4EDEEF88">
            <w:pPr>
              <w:pStyle w:val="9"/>
              <w:keepNext/>
              <w:spacing w:after="0" w:line="440" w:lineRule="exact"/>
              <w:ind w:left="63" w:right="63"/>
              <w:rPr>
                <w:rFonts w:eastAsia="仿宋_GB2312"/>
                <w:color w:val="000000"/>
                <w:kern w:val="2"/>
                <w:sz w:val="28"/>
                <w:szCs w:val="28"/>
                <w:lang w:val="en-US" w:eastAsia="zh-CN"/>
              </w:rPr>
            </w:pPr>
          </w:p>
        </w:tc>
        <w:tc>
          <w:tcPr>
            <w:tcW w:w="1134" w:type="dxa"/>
            <w:tcBorders>
              <w:bottom w:val="single" w:color="auto" w:sz="12" w:space="0"/>
            </w:tcBorders>
            <w:noWrap w:val="0"/>
            <w:vAlign w:val="center"/>
          </w:tcPr>
          <w:p w14:paraId="67123807">
            <w:pPr>
              <w:pStyle w:val="9"/>
              <w:keepNext/>
              <w:spacing w:after="0" w:line="440" w:lineRule="exact"/>
              <w:ind w:left="63" w:right="63"/>
              <w:rPr>
                <w:rFonts w:eastAsia="仿宋_GB2312"/>
                <w:color w:val="000000"/>
                <w:kern w:val="2"/>
                <w:sz w:val="28"/>
                <w:szCs w:val="28"/>
                <w:lang w:val="en-US" w:eastAsia="zh-CN"/>
              </w:rPr>
            </w:pPr>
          </w:p>
        </w:tc>
        <w:tc>
          <w:tcPr>
            <w:tcW w:w="4252" w:type="dxa"/>
            <w:tcBorders>
              <w:bottom w:val="single" w:color="auto" w:sz="12" w:space="0"/>
            </w:tcBorders>
            <w:noWrap w:val="0"/>
            <w:vAlign w:val="center"/>
          </w:tcPr>
          <w:p w14:paraId="0F823B04">
            <w:pPr>
              <w:pStyle w:val="9"/>
              <w:keepNext/>
              <w:spacing w:after="0" w:line="440" w:lineRule="exact"/>
              <w:ind w:left="63" w:right="63"/>
              <w:rPr>
                <w:rFonts w:eastAsia="仿宋_GB2312"/>
                <w:color w:val="000000"/>
                <w:kern w:val="2"/>
                <w:sz w:val="28"/>
                <w:szCs w:val="28"/>
                <w:lang w:val="en-US" w:eastAsia="zh-CN"/>
              </w:rPr>
            </w:pPr>
          </w:p>
        </w:tc>
      </w:tr>
    </w:tbl>
    <w:p w14:paraId="48748D75">
      <w:pPr>
        <w:spacing w:line="440" w:lineRule="exact"/>
        <w:rPr>
          <w:rFonts w:ascii="Times New Roman" w:hAnsi="Times New Roman" w:eastAsia="黑体"/>
          <w:color w:val="000000"/>
          <w:sz w:val="28"/>
          <w:szCs w:val="28"/>
        </w:rPr>
      </w:pPr>
      <w:r>
        <w:rPr>
          <w:rFonts w:ascii="Times New Roman" w:hAnsi="Times New Roman" w:eastAsia="仿宋_GB2312"/>
          <w:color w:val="000000"/>
          <w:sz w:val="28"/>
          <w:szCs w:val="28"/>
        </w:rPr>
        <w:br w:type="page"/>
      </w:r>
      <w:r>
        <w:rPr>
          <w:rFonts w:ascii="Times New Roman" w:hAnsi="Times New Roman" w:eastAsia="仿宋_GB2312"/>
          <w:color w:val="000000"/>
          <w:sz w:val="28"/>
          <w:szCs w:val="28"/>
        </w:rPr>
        <w:t>附</w:t>
      </w:r>
      <w:bookmarkStart w:id="1656" w:name="_Toc296503229"/>
      <w:bookmarkStart w:id="1657" w:name="_Toc296891269"/>
      <w:bookmarkStart w:id="1658" w:name="_Toc296944568"/>
      <w:bookmarkStart w:id="1659" w:name="_Toc296891057"/>
      <w:bookmarkStart w:id="1660" w:name="_Toc296347228"/>
      <w:bookmarkStart w:id="1661" w:name="_Toc296346730"/>
      <w:r>
        <w:rPr>
          <w:rFonts w:ascii="Times New Roman" w:hAnsi="Times New Roman" w:eastAsia="仿宋_GB2312"/>
          <w:color w:val="000000"/>
          <w:sz w:val="28"/>
          <w:szCs w:val="28"/>
        </w:rPr>
        <w:t>件7：</w:t>
      </w:r>
    </w:p>
    <w:bookmarkEnd w:id="1656"/>
    <w:bookmarkEnd w:id="1657"/>
    <w:bookmarkEnd w:id="1658"/>
    <w:bookmarkEnd w:id="1659"/>
    <w:bookmarkEnd w:id="1660"/>
    <w:bookmarkEnd w:id="1661"/>
    <w:p w14:paraId="3DA56041">
      <w:pPr>
        <w:spacing w:before="156" w:beforeLines="50" w:after="156" w:afterLines="50" w:line="44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分包人主要施工管理人员表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32208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46A65088">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名    称</w:t>
            </w:r>
          </w:p>
        </w:tc>
        <w:tc>
          <w:tcPr>
            <w:tcW w:w="1418" w:type="dxa"/>
            <w:tcBorders>
              <w:top w:val="single" w:color="auto" w:sz="12" w:space="0"/>
              <w:bottom w:val="double" w:color="auto" w:sz="6" w:space="0"/>
            </w:tcBorders>
            <w:noWrap w:val="0"/>
            <w:vAlign w:val="center"/>
          </w:tcPr>
          <w:p w14:paraId="5DFF085D">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姓名</w:t>
            </w:r>
          </w:p>
        </w:tc>
        <w:tc>
          <w:tcPr>
            <w:tcW w:w="1134" w:type="dxa"/>
            <w:tcBorders>
              <w:top w:val="single" w:color="auto" w:sz="12" w:space="0"/>
              <w:bottom w:val="double" w:color="auto" w:sz="6" w:space="0"/>
            </w:tcBorders>
            <w:noWrap w:val="0"/>
            <w:vAlign w:val="center"/>
          </w:tcPr>
          <w:p w14:paraId="5B39BB91">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职务</w:t>
            </w:r>
          </w:p>
        </w:tc>
        <w:tc>
          <w:tcPr>
            <w:tcW w:w="1134" w:type="dxa"/>
            <w:tcBorders>
              <w:top w:val="single" w:color="auto" w:sz="12" w:space="0"/>
              <w:bottom w:val="double" w:color="auto" w:sz="6" w:space="0"/>
            </w:tcBorders>
            <w:noWrap w:val="0"/>
            <w:vAlign w:val="center"/>
          </w:tcPr>
          <w:p w14:paraId="07412881">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职称</w:t>
            </w:r>
          </w:p>
        </w:tc>
        <w:tc>
          <w:tcPr>
            <w:tcW w:w="4252" w:type="dxa"/>
            <w:tcBorders>
              <w:top w:val="single" w:color="auto" w:sz="12" w:space="0"/>
              <w:bottom w:val="double" w:color="auto" w:sz="6" w:space="0"/>
            </w:tcBorders>
            <w:noWrap w:val="0"/>
            <w:vAlign w:val="center"/>
          </w:tcPr>
          <w:p w14:paraId="7F023E9F">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主要资历、经验及承担过的项目</w:t>
            </w:r>
          </w:p>
        </w:tc>
      </w:tr>
      <w:tr w14:paraId="5C2ECB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0B450F33">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一、总部人员</w:t>
            </w:r>
          </w:p>
        </w:tc>
      </w:tr>
      <w:tr w14:paraId="143B65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387C4BD">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项目主管</w:t>
            </w:r>
          </w:p>
        </w:tc>
        <w:tc>
          <w:tcPr>
            <w:tcW w:w="1418" w:type="dxa"/>
            <w:tcBorders>
              <w:top w:val="nil"/>
            </w:tcBorders>
            <w:noWrap w:val="0"/>
            <w:vAlign w:val="center"/>
          </w:tcPr>
          <w:p w14:paraId="6CFD23CD">
            <w:pPr>
              <w:pStyle w:val="9"/>
              <w:keepNext/>
              <w:spacing w:after="0" w:line="440" w:lineRule="exact"/>
              <w:ind w:left="63" w:right="63"/>
              <w:rPr>
                <w:rFonts w:eastAsia="仿宋_GB2312"/>
                <w:color w:val="000000"/>
                <w:kern w:val="2"/>
                <w:sz w:val="28"/>
                <w:szCs w:val="28"/>
                <w:lang w:val="en-US" w:eastAsia="zh-CN"/>
              </w:rPr>
            </w:pPr>
          </w:p>
        </w:tc>
        <w:tc>
          <w:tcPr>
            <w:tcW w:w="1134" w:type="dxa"/>
            <w:tcBorders>
              <w:top w:val="nil"/>
            </w:tcBorders>
            <w:noWrap w:val="0"/>
            <w:vAlign w:val="center"/>
          </w:tcPr>
          <w:p w14:paraId="52849CFF">
            <w:pPr>
              <w:pStyle w:val="9"/>
              <w:keepNext/>
              <w:spacing w:after="0" w:line="440" w:lineRule="exact"/>
              <w:ind w:left="63" w:right="63"/>
              <w:rPr>
                <w:rFonts w:eastAsia="仿宋_GB2312"/>
                <w:color w:val="000000"/>
                <w:kern w:val="2"/>
                <w:sz w:val="28"/>
                <w:szCs w:val="28"/>
                <w:lang w:val="en-US" w:eastAsia="zh-CN"/>
              </w:rPr>
            </w:pPr>
          </w:p>
        </w:tc>
        <w:tc>
          <w:tcPr>
            <w:tcW w:w="1134" w:type="dxa"/>
            <w:tcBorders>
              <w:top w:val="nil"/>
            </w:tcBorders>
            <w:noWrap w:val="0"/>
            <w:vAlign w:val="center"/>
          </w:tcPr>
          <w:p w14:paraId="26652CFC">
            <w:pPr>
              <w:pStyle w:val="9"/>
              <w:keepNext/>
              <w:spacing w:after="0" w:line="440" w:lineRule="exact"/>
              <w:ind w:left="63" w:right="63"/>
              <w:rPr>
                <w:rFonts w:eastAsia="仿宋_GB2312"/>
                <w:color w:val="000000"/>
                <w:kern w:val="2"/>
                <w:sz w:val="28"/>
                <w:szCs w:val="28"/>
                <w:lang w:val="en-US" w:eastAsia="zh-CN"/>
              </w:rPr>
            </w:pPr>
          </w:p>
        </w:tc>
        <w:tc>
          <w:tcPr>
            <w:tcW w:w="4252" w:type="dxa"/>
            <w:tcBorders>
              <w:top w:val="nil"/>
            </w:tcBorders>
            <w:noWrap w:val="0"/>
            <w:vAlign w:val="center"/>
          </w:tcPr>
          <w:p w14:paraId="0FA3DFCF">
            <w:pPr>
              <w:pStyle w:val="9"/>
              <w:keepNext/>
              <w:spacing w:after="0" w:line="440" w:lineRule="exact"/>
              <w:ind w:left="63" w:right="63"/>
              <w:rPr>
                <w:rFonts w:eastAsia="仿宋_GB2312"/>
                <w:color w:val="000000"/>
                <w:kern w:val="2"/>
                <w:sz w:val="28"/>
                <w:szCs w:val="28"/>
                <w:lang w:val="en-US" w:eastAsia="zh-CN"/>
              </w:rPr>
            </w:pPr>
          </w:p>
        </w:tc>
      </w:tr>
      <w:tr w14:paraId="58EFBE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3EF2FF67">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74047B25">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058A9215">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0C1D47E6">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23AF6690">
            <w:pPr>
              <w:pStyle w:val="9"/>
              <w:keepNext/>
              <w:spacing w:after="0" w:line="440" w:lineRule="exact"/>
              <w:ind w:left="63" w:right="63"/>
              <w:rPr>
                <w:rFonts w:eastAsia="仿宋_GB2312"/>
                <w:color w:val="000000"/>
                <w:kern w:val="2"/>
                <w:sz w:val="28"/>
                <w:szCs w:val="28"/>
                <w:lang w:val="en-US" w:eastAsia="zh-CN"/>
              </w:rPr>
            </w:pPr>
          </w:p>
        </w:tc>
      </w:tr>
      <w:tr w14:paraId="20B7C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311E84E">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其他人员</w:t>
            </w:r>
          </w:p>
        </w:tc>
        <w:tc>
          <w:tcPr>
            <w:tcW w:w="1418" w:type="dxa"/>
            <w:noWrap w:val="0"/>
            <w:vAlign w:val="center"/>
          </w:tcPr>
          <w:p w14:paraId="0FDE9512">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5A5C6067">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28DFEE2D">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172AFFBE">
            <w:pPr>
              <w:pStyle w:val="9"/>
              <w:keepNext/>
              <w:spacing w:after="0" w:line="440" w:lineRule="exact"/>
              <w:ind w:left="63" w:right="63"/>
              <w:rPr>
                <w:rFonts w:eastAsia="仿宋_GB2312"/>
                <w:color w:val="000000"/>
                <w:kern w:val="2"/>
                <w:sz w:val="28"/>
                <w:szCs w:val="28"/>
                <w:lang w:val="en-US" w:eastAsia="zh-CN"/>
              </w:rPr>
            </w:pPr>
          </w:p>
        </w:tc>
      </w:tr>
      <w:tr w14:paraId="59F492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1BB93E02">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1A2F27DB">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4243457B">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598FAFF7">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06265893">
            <w:pPr>
              <w:pStyle w:val="9"/>
              <w:keepNext/>
              <w:spacing w:after="0" w:line="440" w:lineRule="exact"/>
              <w:ind w:left="63" w:right="63"/>
              <w:rPr>
                <w:rFonts w:eastAsia="仿宋_GB2312"/>
                <w:color w:val="000000"/>
                <w:kern w:val="2"/>
                <w:sz w:val="28"/>
                <w:szCs w:val="28"/>
                <w:lang w:val="en-US" w:eastAsia="zh-CN"/>
              </w:rPr>
            </w:pPr>
          </w:p>
        </w:tc>
      </w:tr>
      <w:tr w14:paraId="46A0DC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5BA66823">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二、现场人员</w:t>
            </w:r>
          </w:p>
        </w:tc>
      </w:tr>
      <w:tr w14:paraId="4456FF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9102D50">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项目经理</w:t>
            </w:r>
          </w:p>
        </w:tc>
        <w:tc>
          <w:tcPr>
            <w:tcW w:w="1418" w:type="dxa"/>
            <w:noWrap w:val="0"/>
            <w:vAlign w:val="center"/>
          </w:tcPr>
          <w:p w14:paraId="5D961F6B">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4C26CCAF">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6828E279">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1462A5CE">
            <w:pPr>
              <w:pStyle w:val="9"/>
              <w:keepNext/>
              <w:spacing w:after="0" w:line="440" w:lineRule="exact"/>
              <w:ind w:left="63" w:right="63"/>
              <w:rPr>
                <w:rFonts w:eastAsia="仿宋_GB2312"/>
                <w:color w:val="000000"/>
                <w:kern w:val="2"/>
                <w:sz w:val="28"/>
                <w:szCs w:val="28"/>
                <w:lang w:val="en-US" w:eastAsia="zh-CN"/>
              </w:rPr>
            </w:pPr>
          </w:p>
        </w:tc>
      </w:tr>
      <w:tr w14:paraId="0157E1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861E063">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项目副经理</w:t>
            </w:r>
          </w:p>
        </w:tc>
        <w:tc>
          <w:tcPr>
            <w:tcW w:w="1418" w:type="dxa"/>
            <w:noWrap w:val="0"/>
            <w:vAlign w:val="center"/>
          </w:tcPr>
          <w:p w14:paraId="0230B9D7">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4F17C5AA">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226A263D">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14C96951">
            <w:pPr>
              <w:pStyle w:val="9"/>
              <w:keepNext/>
              <w:spacing w:after="0" w:line="440" w:lineRule="exact"/>
              <w:ind w:left="63" w:right="63"/>
              <w:rPr>
                <w:rFonts w:eastAsia="仿宋_GB2312"/>
                <w:color w:val="000000"/>
                <w:kern w:val="2"/>
                <w:sz w:val="28"/>
                <w:szCs w:val="28"/>
                <w:lang w:val="en-US" w:eastAsia="zh-CN"/>
              </w:rPr>
            </w:pPr>
          </w:p>
        </w:tc>
      </w:tr>
      <w:tr w14:paraId="03D05E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DB221BD">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技术负责人</w:t>
            </w:r>
          </w:p>
        </w:tc>
        <w:tc>
          <w:tcPr>
            <w:tcW w:w="1418" w:type="dxa"/>
            <w:noWrap w:val="0"/>
            <w:vAlign w:val="center"/>
          </w:tcPr>
          <w:p w14:paraId="3EAD20E8">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43B6007E">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0D6AC11B">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61F691AA">
            <w:pPr>
              <w:pStyle w:val="9"/>
              <w:keepNext/>
              <w:spacing w:after="0" w:line="440" w:lineRule="exact"/>
              <w:ind w:left="63" w:right="63"/>
              <w:rPr>
                <w:rFonts w:eastAsia="仿宋_GB2312"/>
                <w:color w:val="000000"/>
                <w:kern w:val="2"/>
                <w:sz w:val="28"/>
                <w:szCs w:val="28"/>
                <w:lang w:val="en-US" w:eastAsia="zh-CN"/>
              </w:rPr>
            </w:pPr>
          </w:p>
        </w:tc>
      </w:tr>
      <w:tr w14:paraId="548488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8765365">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造价管理</w:t>
            </w:r>
          </w:p>
        </w:tc>
        <w:tc>
          <w:tcPr>
            <w:tcW w:w="1418" w:type="dxa"/>
            <w:noWrap w:val="0"/>
            <w:vAlign w:val="center"/>
          </w:tcPr>
          <w:p w14:paraId="10C56246">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54D6EBED">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684E8D58">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30D3BC93">
            <w:pPr>
              <w:pStyle w:val="9"/>
              <w:keepNext/>
              <w:spacing w:after="0" w:line="440" w:lineRule="exact"/>
              <w:ind w:left="63" w:right="63"/>
              <w:rPr>
                <w:rFonts w:eastAsia="仿宋_GB2312"/>
                <w:color w:val="000000"/>
                <w:kern w:val="2"/>
                <w:sz w:val="28"/>
                <w:szCs w:val="28"/>
                <w:lang w:val="en-US" w:eastAsia="zh-CN"/>
              </w:rPr>
            </w:pPr>
          </w:p>
        </w:tc>
      </w:tr>
      <w:tr w14:paraId="6C1867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2C12B40">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质量管理</w:t>
            </w:r>
          </w:p>
        </w:tc>
        <w:tc>
          <w:tcPr>
            <w:tcW w:w="1418" w:type="dxa"/>
            <w:noWrap w:val="0"/>
            <w:vAlign w:val="center"/>
          </w:tcPr>
          <w:p w14:paraId="3B5227DA">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54FD755C">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0C58F0B6">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5DC698D5">
            <w:pPr>
              <w:pStyle w:val="9"/>
              <w:keepNext/>
              <w:spacing w:after="0" w:line="440" w:lineRule="exact"/>
              <w:ind w:left="63" w:right="63"/>
              <w:rPr>
                <w:rFonts w:eastAsia="仿宋_GB2312"/>
                <w:color w:val="000000"/>
                <w:kern w:val="2"/>
                <w:sz w:val="28"/>
                <w:szCs w:val="28"/>
                <w:lang w:val="en-US" w:eastAsia="zh-CN"/>
              </w:rPr>
            </w:pPr>
          </w:p>
        </w:tc>
      </w:tr>
      <w:tr w14:paraId="09309E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8752D27">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材料管理</w:t>
            </w:r>
          </w:p>
        </w:tc>
        <w:tc>
          <w:tcPr>
            <w:tcW w:w="1418" w:type="dxa"/>
            <w:noWrap w:val="0"/>
            <w:vAlign w:val="center"/>
          </w:tcPr>
          <w:p w14:paraId="3140BED5">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4D4EA73A">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7556AB1C">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3E2872F9">
            <w:pPr>
              <w:pStyle w:val="9"/>
              <w:keepNext/>
              <w:spacing w:after="0" w:line="440" w:lineRule="exact"/>
              <w:ind w:left="63" w:right="63"/>
              <w:rPr>
                <w:rFonts w:eastAsia="仿宋_GB2312"/>
                <w:color w:val="000000"/>
                <w:kern w:val="2"/>
                <w:sz w:val="28"/>
                <w:szCs w:val="28"/>
                <w:lang w:val="en-US" w:eastAsia="zh-CN"/>
              </w:rPr>
            </w:pPr>
          </w:p>
        </w:tc>
      </w:tr>
      <w:tr w14:paraId="1D8587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341A7BB">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计划管理</w:t>
            </w:r>
          </w:p>
        </w:tc>
        <w:tc>
          <w:tcPr>
            <w:tcW w:w="1418" w:type="dxa"/>
            <w:noWrap w:val="0"/>
            <w:vAlign w:val="center"/>
          </w:tcPr>
          <w:p w14:paraId="7550C631">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01E25F1A">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6451A186">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3E77603A">
            <w:pPr>
              <w:pStyle w:val="9"/>
              <w:keepNext/>
              <w:spacing w:after="0" w:line="440" w:lineRule="exact"/>
              <w:ind w:left="63" w:right="63"/>
              <w:rPr>
                <w:rFonts w:eastAsia="仿宋_GB2312"/>
                <w:color w:val="000000"/>
                <w:kern w:val="2"/>
                <w:sz w:val="28"/>
                <w:szCs w:val="28"/>
                <w:lang w:val="en-US" w:eastAsia="zh-CN"/>
              </w:rPr>
            </w:pPr>
          </w:p>
        </w:tc>
      </w:tr>
      <w:tr w14:paraId="5B788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A731FD0">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安全管理</w:t>
            </w:r>
          </w:p>
        </w:tc>
        <w:tc>
          <w:tcPr>
            <w:tcW w:w="1418" w:type="dxa"/>
            <w:noWrap w:val="0"/>
            <w:vAlign w:val="center"/>
          </w:tcPr>
          <w:p w14:paraId="11149970">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582BB4E1">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5C23B3E4">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39CFA3C2">
            <w:pPr>
              <w:pStyle w:val="9"/>
              <w:keepNext/>
              <w:spacing w:after="0" w:line="440" w:lineRule="exact"/>
              <w:ind w:left="63" w:right="63"/>
              <w:rPr>
                <w:rFonts w:eastAsia="仿宋_GB2312"/>
                <w:color w:val="000000"/>
                <w:kern w:val="2"/>
                <w:sz w:val="28"/>
                <w:szCs w:val="28"/>
                <w:lang w:val="en-US" w:eastAsia="zh-CN"/>
              </w:rPr>
            </w:pPr>
          </w:p>
        </w:tc>
      </w:tr>
      <w:tr w14:paraId="276201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34BAE7E8">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其他人员</w:t>
            </w:r>
          </w:p>
        </w:tc>
        <w:tc>
          <w:tcPr>
            <w:tcW w:w="1418" w:type="dxa"/>
            <w:noWrap w:val="0"/>
            <w:vAlign w:val="center"/>
          </w:tcPr>
          <w:p w14:paraId="7FEBB6E0">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1E1126F9">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777D1F3B">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1A67ED7C">
            <w:pPr>
              <w:pStyle w:val="9"/>
              <w:keepNext/>
              <w:spacing w:after="0" w:line="440" w:lineRule="exact"/>
              <w:ind w:left="63" w:right="63"/>
              <w:rPr>
                <w:rFonts w:eastAsia="仿宋_GB2312"/>
                <w:color w:val="000000"/>
                <w:kern w:val="2"/>
                <w:sz w:val="28"/>
                <w:szCs w:val="28"/>
                <w:lang w:val="en-US" w:eastAsia="zh-CN"/>
              </w:rPr>
            </w:pPr>
          </w:p>
        </w:tc>
      </w:tr>
      <w:tr w14:paraId="6E8C43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1C1647CD">
            <w:pPr>
              <w:pStyle w:val="9"/>
              <w:keepNext/>
              <w:spacing w:after="0" w:line="440" w:lineRule="exact"/>
              <w:ind w:left="63" w:right="63"/>
              <w:rPr>
                <w:rFonts w:eastAsia="仿宋_GB2312"/>
                <w:color w:val="000000"/>
                <w:kern w:val="2"/>
                <w:sz w:val="28"/>
                <w:szCs w:val="28"/>
                <w:lang w:val="en-US" w:eastAsia="zh-CN"/>
              </w:rPr>
            </w:pPr>
          </w:p>
        </w:tc>
        <w:tc>
          <w:tcPr>
            <w:tcW w:w="1418" w:type="dxa"/>
            <w:tcBorders>
              <w:bottom w:val="nil"/>
            </w:tcBorders>
            <w:noWrap w:val="0"/>
            <w:vAlign w:val="center"/>
          </w:tcPr>
          <w:p w14:paraId="32148917">
            <w:pPr>
              <w:pStyle w:val="9"/>
              <w:keepNext/>
              <w:spacing w:after="0" w:line="440" w:lineRule="exact"/>
              <w:ind w:left="63" w:right="63"/>
              <w:rPr>
                <w:rFonts w:eastAsia="仿宋_GB2312"/>
                <w:color w:val="000000"/>
                <w:kern w:val="2"/>
                <w:sz w:val="28"/>
                <w:szCs w:val="28"/>
                <w:lang w:val="en-US" w:eastAsia="zh-CN"/>
              </w:rPr>
            </w:pPr>
          </w:p>
        </w:tc>
        <w:tc>
          <w:tcPr>
            <w:tcW w:w="1134" w:type="dxa"/>
            <w:tcBorders>
              <w:bottom w:val="nil"/>
            </w:tcBorders>
            <w:noWrap w:val="0"/>
            <w:vAlign w:val="center"/>
          </w:tcPr>
          <w:p w14:paraId="4B0A01CF">
            <w:pPr>
              <w:pStyle w:val="9"/>
              <w:keepNext/>
              <w:spacing w:after="0" w:line="440" w:lineRule="exact"/>
              <w:ind w:left="63" w:right="63"/>
              <w:rPr>
                <w:rFonts w:eastAsia="仿宋_GB2312"/>
                <w:color w:val="000000"/>
                <w:kern w:val="2"/>
                <w:sz w:val="28"/>
                <w:szCs w:val="28"/>
                <w:lang w:val="en-US" w:eastAsia="zh-CN"/>
              </w:rPr>
            </w:pPr>
          </w:p>
        </w:tc>
        <w:tc>
          <w:tcPr>
            <w:tcW w:w="1134" w:type="dxa"/>
            <w:tcBorders>
              <w:bottom w:val="nil"/>
            </w:tcBorders>
            <w:noWrap w:val="0"/>
            <w:vAlign w:val="center"/>
          </w:tcPr>
          <w:p w14:paraId="3820B609">
            <w:pPr>
              <w:pStyle w:val="9"/>
              <w:keepNext/>
              <w:spacing w:after="0" w:line="440" w:lineRule="exact"/>
              <w:ind w:left="63" w:right="63"/>
              <w:rPr>
                <w:rFonts w:eastAsia="仿宋_GB2312"/>
                <w:color w:val="000000"/>
                <w:kern w:val="2"/>
                <w:sz w:val="28"/>
                <w:szCs w:val="28"/>
                <w:lang w:val="en-US" w:eastAsia="zh-CN"/>
              </w:rPr>
            </w:pPr>
          </w:p>
        </w:tc>
        <w:tc>
          <w:tcPr>
            <w:tcW w:w="4252" w:type="dxa"/>
            <w:tcBorders>
              <w:bottom w:val="nil"/>
            </w:tcBorders>
            <w:noWrap w:val="0"/>
            <w:vAlign w:val="center"/>
          </w:tcPr>
          <w:p w14:paraId="74DA4532">
            <w:pPr>
              <w:pStyle w:val="9"/>
              <w:keepNext/>
              <w:spacing w:after="0" w:line="440" w:lineRule="exact"/>
              <w:ind w:left="63" w:right="63"/>
              <w:rPr>
                <w:rFonts w:eastAsia="仿宋_GB2312"/>
                <w:color w:val="000000"/>
                <w:kern w:val="2"/>
                <w:sz w:val="28"/>
                <w:szCs w:val="28"/>
                <w:lang w:val="en-US" w:eastAsia="zh-CN"/>
              </w:rPr>
            </w:pPr>
          </w:p>
        </w:tc>
      </w:tr>
      <w:tr w14:paraId="7BDD5E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547C473">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7ED449F0">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30DA7A71">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059F3FDA">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75F0C5B7">
            <w:pPr>
              <w:pStyle w:val="9"/>
              <w:keepNext/>
              <w:spacing w:after="0" w:line="440" w:lineRule="exact"/>
              <w:ind w:left="63" w:right="63"/>
              <w:rPr>
                <w:rFonts w:eastAsia="仿宋_GB2312"/>
                <w:color w:val="000000"/>
                <w:kern w:val="2"/>
                <w:sz w:val="28"/>
                <w:szCs w:val="28"/>
                <w:lang w:val="en-US" w:eastAsia="zh-CN"/>
              </w:rPr>
            </w:pPr>
          </w:p>
        </w:tc>
      </w:tr>
      <w:tr w14:paraId="650F1A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8E58CDF">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7E7BC060">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652626FB">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46D92F2D">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73D25EDA">
            <w:pPr>
              <w:pStyle w:val="9"/>
              <w:keepNext/>
              <w:spacing w:after="0" w:line="440" w:lineRule="exact"/>
              <w:ind w:left="63" w:right="63"/>
              <w:rPr>
                <w:rFonts w:eastAsia="仿宋_GB2312"/>
                <w:color w:val="000000"/>
                <w:kern w:val="2"/>
                <w:sz w:val="28"/>
                <w:szCs w:val="28"/>
                <w:lang w:val="en-US" w:eastAsia="zh-CN"/>
              </w:rPr>
            </w:pPr>
          </w:p>
        </w:tc>
      </w:tr>
      <w:tr w14:paraId="2A7159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18A371B8">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center"/>
          </w:tcPr>
          <w:p w14:paraId="2E2BB83F">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57CB796E">
            <w:pPr>
              <w:pStyle w:val="9"/>
              <w:keepNext/>
              <w:spacing w:after="0" w:line="440" w:lineRule="exact"/>
              <w:ind w:left="63" w:right="63"/>
              <w:rPr>
                <w:rFonts w:eastAsia="仿宋_GB2312"/>
                <w:color w:val="000000"/>
                <w:kern w:val="2"/>
                <w:sz w:val="28"/>
                <w:szCs w:val="28"/>
                <w:lang w:val="en-US" w:eastAsia="zh-CN"/>
              </w:rPr>
            </w:pPr>
          </w:p>
        </w:tc>
        <w:tc>
          <w:tcPr>
            <w:tcW w:w="1134" w:type="dxa"/>
            <w:noWrap w:val="0"/>
            <w:vAlign w:val="center"/>
          </w:tcPr>
          <w:p w14:paraId="18B82E9A">
            <w:pPr>
              <w:pStyle w:val="9"/>
              <w:keepNext/>
              <w:spacing w:after="0" w:line="440" w:lineRule="exact"/>
              <w:ind w:left="63" w:right="63"/>
              <w:rPr>
                <w:rFonts w:eastAsia="仿宋_GB2312"/>
                <w:color w:val="000000"/>
                <w:kern w:val="2"/>
                <w:sz w:val="28"/>
                <w:szCs w:val="28"/>
                <w:lang w:val="en-US" w:eastAsia="zh-CN"/>
              </w:rPr>
            </w:pPr>
          </w:p>
        </w:tc>
        <w:tc>
          <w:tcPr>
            <w:tcW w:w="4252" w:type="dxa"/>
            <w:noWrap w:val="0"/>
            <w:vAlign w:val="center"/>
          </w:tcPr>
          <w:p w14:paraId="5DB6DD42">
            <w:pPr>
              <w:pStyle w:val="9"/>
              <w:keepNext/>
              <w:spacing w:after="0" w:line="440" w:lineRule="exact"/>
              <w:ind w:left="63" w:right="63"/>
              <w:rPr>
                <w:rFonts w:eastAsia="仿宋_GB2312"/>
                <w:color w:val="000000"/>
                <w:kern w:val="2"/>
                <w:sz w:val="28"/>
                <w:szCs w:val="28"/>
                <w:lang w:val="en-US" w:eastAsia="zh-CN"/>
              </w:rPr>
            </w:pPr>
          </w:p>
        </w:tc>
      </w:tr>
      <w:tr w14:paraId="3E57F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1FA97436">
            <w:pPr>
              <w:pStyle w:val="9"/>
              <w:keepNext/>
              <w:spacing w:after="0" w:line="440" w:lineRule="exact"/>
              <w:ind w:left="63" w:right="63"/>
              <w:rPr>
                <w:rFonts w:eastAsia="仿宋_GB2312"/>
                <w:color w:val="000000"/>
                <w:kern w:val="2"/>
                <w:sz w:val="28"/>
                <w:szCs w:val="28"/>
                <w:lang w:val="en-US" w:eastAsia="zh-CN"/>
              </w:rPr>
            </w:pPr>
          </w:p>
        </w:tc>
        <w:tc>
          <w:tcPr>
            <w:tcW w:w="1418" w:type="dxa"/>
            <w:tcBorders>
              <w:bottom w:val="single" w:color="auto" w:sz="12" w:space="0"/>
            </w:tcBorders>
            <w:noWrap w:val="0"/>
            <w:vAlign w:val="center"/>
          </w:tcPr>
          <w:p w14:paraId="4028764E">
            <w:pPr>
              <w:pStyle w:val="9"/>
              <w:keepNext/>
              <w:spacing w:after="0" w:line="440" w:lineRule="exact"/>
              <w:ind w:left="63" w:right="63"/>
              <w:rPr>
                <w:rFonts w:eastAsia="仿宋_GB2312"/>
                <w:color w:val="000000"/>
                <w:kern w:val="2"/>
                <w:sz w:val="28"/>
                <w:szCs w:val="28"/>
                <w:lang w:val="en-US" w:eastAsia="zh-CN"/>
              </w:rPr>
            </w:pPr>
          </w:p>
        </w:tc>
        <w:tc>
          <w:tcPr>
            <w:tcW w:w="1134" w:type="dxa"/>
            <w:tcBorders>
              <w:bottom w:val="single" w:color="auto" w:sz="12" w:space="0"/>
            </w:tcBorders>
            <w:noWrap w:val="0"/>
            <w:vAlign w:val="center"/>
          </w:tcPr>
          <w:p w14:paraId="18785BD0">
            <w:pPr>
              <w:pStyle w:val="9"/>
              <w:keepNext/>
              <w:spacing w:after="0" w:line="440" w:lineRule="exact"/>
              <w:ind w:left="63" w:right="63"/>
              <w:rPr>
                <w:rFonts w:eastAsia="仿宋_GB2312"/>
                <w:color w:val="000000"/>
                <w:kern w:val="2"/>
                <w:sz w:val="28"/>
                <w:szCs w:val="28"/>
                <w:lang w:val="en-US" w:eastAsia="zh-CN"/>
              </w:rPr>
            </w:pPr>
          </w:p>
        </w:tc>
        <w:tc>
          <w:tcPr>
            <w:tcW w:w="1134" w:type="dxa"/>
            <w:tcBorders>
              <w:bottom w:val="single" w:color="auto" w:sz="12" w:space="0"/>
            </w:tcBorders>
            <w:noWrap w:val="0"/>
            <w:vAlign w:val="center"/>
          </w:tcPr>
          <w:p w14:paraId="779970C4">
            <w:pPr>
              <w:pStyle w:val="9"/>
              <w:keepNext/>
              <w:spacing w:after="0" w:line="440" w:lineRule="exact"/>
              <w:ind w:left="63" w:right="63"/>
              <w:rPr>
                <w:rFonts w:eastAsia="仿宋_GB2312"/>
                <w:color w:val="000000"/>
                <w:kern w:val="2"/>
                <w:sz w:val="28"/>
                <w:szCs w:val="28"/>
                <w:lang w:val="en-US" w:eastAsia="zh-CN"/>
              </w:rPr>
            </w:pPr>
          </w:p>
        </w:tc>
        <w:tc>
          <w:tcPr>
            <w:tcW w:w="4252" w:type="dxa"/>
            <w:tcBorders>
              <w:bottom w:val="single" w:color="auto" w:sz="12" w:space="0"/>
            </w:tcBorders>
            <w:noWrap w:val="0"/>
            <w:vAlign w:val="center"/>
          </w:tcPr>
          <w:p w14:paraId="74B4FB7E">
            <w:pPr>
              <w:pStyle w:val="9"/>
              <w:keepNext/>
              <w:spacing w:after="0" w:line="440" w:lineRule="exact"/>
              <w:ind w:left="63" w:right="63"/>
              <w:rPr>
                <w:rFonts w:eastAsia="仿宋_GB2312"/>
                <w:color w:val="000000"/>
                <w:kern w:val="2"/>
                <w:sz w:val="28"/>
                <w:szCs w:val="28"/>
                <w:lang w:val="en-US" w:eastAsia="zh-CN"/>
              </w:rPr>
            </w:pPr>
          </w:p>
        </w:tc>
      </w:tr>
    </w:tbl>
    <w:p w14:paraId="6B69CB74">
      <w:pPr>
        <w:spacing w:line="440" w:lineRule="exact"/>
        <w:rPr>
          <w:rFonts w:ascii="Times New Roman" w:hAnsi="Times New Roman" w:eastAsia="黑体"/>
          <w:color w:val="000000"/>
          <w:sz w:val="28"/>
          <w:szCs w:val="28"/>
        </w:rPr>
      </w:pPr>
      <w:r>
        <w:rPr>
          <w:rFonts w:ascii="Times New Roman" w:hAnsi="Times New Roman" w:eastAsia="仿宋_GB2312"/>
          <w:color w:val="000000"/>
          <w:sz w:val="28"/>
          <w:szCs w:val="28"/>
        </w:rPr>
        <w:br w:type="page"/>
      </w:r>
      <w:bookmarkStart w:id="1662" w:name="_Toc267261701"/>
      <w:r>
        <w:rPr>
          <w:rFonts w:ascii="Times New Roman" w:hAnsi="Times New Roman" w:eastAsia="仿宋_GB2312"/>
          <w:color w:val="000000"/>
          <w:sz w:val="28"/>
          <w:szCs w:val="28"/>
        </w:rPr>
        <w:t>附</w:t>
      </w:r>
      <w:bookmarkStart w:id="1663" w:name="_Toc296944570"/>
      <w:bookmarkStart w:id="1664" w:name="_Toc296891271"/>
      <w:bookmarkStart w:id="1665" w:name="_Toc296347230"/>
      <w:bookmarkStart w:id="1666" w:name="_Toc296503231"/>
      <w:bookmarkStart w:id="1667" w:name="_Toc296891059"/>
      <w:bookmarkStart w:id="1668" w:name="_Toc296346732"/>
      <w:r>
        <w:rPr>
          <w:rFonts w:ascii="Times New Roman" w:hAnsi="Times New Roman" w:eastAsia="仿宋_GB2312"/>
          <w:color w:val="000000"/>
          <w:sz w:val="28"/>
          <w:szCs w:val="28"/>
        </w:rPr>
        <w:t>件8：</w:t>
      </w:r>
    </w:p>
    <w:bookmarkEnd w:id="1662"/>
    <w:bookmarkEnd w:id="1663"/>
    <w:bookmarkEnd w:id="1664"/>
    <w:bookmarkEnd w:id="1665"/>
    <w:bookmarkEnd w:id="1666"/>
    <w:bookmarkEnd w:id="1667"/>
    <w:bookmarkEnd w:id="1668"/>
    <w:p w14:paraId="47FFDD83">
      <w:pPr>
        <w:spacing w:before="156" w:beforeLines="50" w:after="156" w:afterLines="50" w:line="44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履约担保</w:t>
      </w:r>
    </w:p>
    <w:p w14:paraId="76D48171">
      <w:pPr>
        <w:spacing w:line="440" w:lineRule="exac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lang w:val="en-US" w:eastAsia="zh-CN"/>
        </w:rPr>
        <w:t>刘店镇人民政府</w:t>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rPr>
        <w:t>（发包人</w:t>
      </w:r>
      <w:r>
        <w:rPr>
          <w:rFonts w:hint="eastAsia" w:ascii="Times New Roman" w:hAnsi="Times New Roman" w:eastAsia="仿宋_GB2312"/>
          <w:color w:val="000000"/>
          <w:sz w:val="28"/>
          <w:szCs w:val="28"/>
          <w:lang w:val="en-US" w:eastAsia="zh-CN"/>
        </w:rPr>
        <w:t>1</w:t>
      </w:r>
      <w:r>
        <w:rPr>
          <w:rFonts w:ascii="Times New Roman" w:hAnsi="Times New Roman" w:eastAsia="仿宋_GB2312"/>
          <w:color w:val="000000"/>
          <w:sz w:val="28"/>
          <w:szCs w:val="28"/>
        </w:rPr>
        <w:t>名称）：</w:t>
      </w:r>
    </w:p>
    <w:p w14:paraId="5BE4CA78">
      <w:pPr>
        <w:spacing w:line="440" w:lineRule="exac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eastAsia="仿宋_GB2312"/>
          <w:color w:val="000000"/>
          <w:sz w:val="28"/>
          <w:szCs w:val="28"/>
          <w:u w:val="single"/>
          <w:lang w:val="en-US" w:eastAsia="zh-CN"/>
        </w:rPr>
        <w:t>汝阳县金康实业有限公司</w:t>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rPr>
        <w:t>（发包人</w:t>
      </w:r>
      <w:r>
        <w:rPr>
          <w:rFonts w:hint="eastAsia" w:eastAsia="仿宋_GB2312"/>
          <w:color w:val="000000"/>
          <w:sz w:val="28"/>
          <w:szCs w:val="28"/>
          <w:lang w:val="en-US" w:eastAsia="zh-CN"/>
        </w:rPr>
        <w:t>2</w:t>
      </w:r>
      <w:r>
        <w:rPr>
          <w:rFonts w:ascii="Times New Roman" w:hAnsi="Times New Roman" w:eastAsia="仿宋_GB2312"/>
          <w:color w:val="000000"/>
          <w:sz w:val="28"/>
          <w:szCs w:val="28"/>
        </w:rPr>
        <w:t>名称）：</w:t>
      </w:r>
    </w:p>
    <w:p w14:paraId="11137F3D">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鉴于</w:t>
      </w:r>
      <w:r>
        <w:rPr>
          <w:rFonts w:hint="eastAsia" w:ascii="Times New Roman" w:hAnsi="Times New Roman" w:eastAsia="仿宋_GB2312"/>
          <w:color w:val="000000"/>
          <w:sz w:val="28"/>
          <w:szCs w:val="28"/>
          <w:u w:val="single"/>
          <w:lang w:val="en-US" w:eastAsia="zh-CN"/>
        </w:rPr>
        <w:t>刘店镇人民政府</w:t>
      </w:r>
      <w:r>
        <w:rPr>
          <w:rFonts w:hint="eastAsia" w:eastAsia="仿宋_GB2312"/>
          <w:color w:val="000000"/>
          <w:sz w:val="28"/>
          <w:szCs w:val="28"/>
          <w:u w:val="single"/>
          <w:lang w:val="en-US" w:eastAsia="zh-CN"/>
        </w:rPr>
        <w:t>、汝阳县金康实业有限公司</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（发包人名称，以下简称“发包人”）与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（承包人名称）（以下称“承包人”）于</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年</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月</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日就</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（工程名称）施工及有关事项协商一致共同签订《建设工程施工合同》。我方愿意无条件地、不可撤销地就承包人履行与你方签订的合同，向你方提供连带责任担保。 </w:t>
      </w:r>
    </w:p>
    <w:p w14:paraId="23401119">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1. 担保金额人民币（大写）</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元（¥</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62FD3436">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2. 担保有效期自你方与承包人签订的合同生效之日起至你方签发或应签发工程接收证书之日止。</w:t>
      </w:r>
    </w:p>
    <w:p w14:paraId="7E97F06A">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3. 在本担保有效期内，因承包人违反合同约定的义务给你方造成经济损失时，我方在收到你方以书面形式提出的在担保金额内的赔偿要求后，在7天内无条件支付。</w:t>
      </w:r>
    </w:p>
    <w:p w14:paraId="0882EC41">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4. 你方和承包人按合同约定变更合同时，我方承担本担保规定的义务不变。</w:t>
      </w:r>
    </w:p>
    <w:p w14:paraId="7CAEF804">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5. 因本保函发生的纠纷，可由双方协商解决，协商不成的，任何一方均可提请</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仲裁委员会仲裁。</w:t>
      </w:r>
    </w:p>
    <w:p w14:paraId="18C92497">
      <w:pPr>
        <w:spacing w:line="360" w:lineRule="auto"/>
        <w:ind w:firstLine="560" w:firstLineChars="200"/>
        <w:rPr>
          <w:rFonts w:hint="eastAsia" w:ascii="Times New Roman" w:hAnsi="Times New Roman" w:eastAsia="仿宋_GB2312"/>
          <w:color w:val="000000"/>
          <w:sz w:val="28"/>
          <w:szCs w:val="28"/>
        </w:rPr>
      </w:pPr>
      <w:r>
        <w:rPr>
          <w:rFonts w:ascii="Times New Roman" w:hAnsi="Times New Roman" w:eastAsia="仿宋_GB2312"/>
          <w:color w:val="000000"/>
          <w:sz w:val="28"/>
          <w:szCs w:val="28"/>
        </w:rPr>
        <w:t>6. 本保函自我方法定代表人（或其授权代理人）签字并加盖公章之日起生效。</w:t>
      </w:r>
    </w:p>
    <w:p w14:paraId="501927D5">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担 保 人：</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（盖单位章）</w:t>
      </w:r>
    </w:p>
    <w:p w14:paraId="2EB81613">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法定代表人或其委托代理人：</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（签字）</w:t>
      </w:r>
    </w:p>
    <w:p w14:paraId="79D469DB">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地    址：</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102E7D7A">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邮政编码：</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311E0F13">
      <w:pPr>
        <w:spacing w:line="360" w:lineRule="auto"/>
        <w:rPr>
          <w:rFonts w:ascii="Times New Roman" w:hAnsi="Times New Roman" w:eastAsia="仿宋_GB2312"/>
          <w:color w:val="000000"/>
          <w:sz w:val="28"/>
          <w:szCs w:val="28"/>
          <w:u w:val="single"/>
        </w:rPr>
      </w:pPr>
      <w:r>
        <w:rPr>
          <w:rFonts w:ascii="Times New Roman" w:hAnsi="Times New Roman" w:eastAsia="仿宋_GB2312"/>
          <w:color w:val="000000"/>
          <w:sz w:val="28"/>
          <w:szCs w:val="28"/>
        </w:rPr>
        <w:t>电    话：</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507D3A00">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传    真：</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4F874F0D">
      <w:pPr>
        <w:spacing w:line="360" w:lineRule="auto"/>
        <w:jc w:val="left"/>
        <w:rPr>
          <w:rFonts w:ascii="Times New Roman" w:hAnsi="Times New Roman" w:eastAsia="仿宋_GB2312"/>
          <w:color w:val="000000"/>
          <w:sz w:val="28"/>
          <w:szCs w:val="28"/>
          <w:u w:val="single"/>
        </w:rPr>
      </w:pPr>
    </w:p>
    <w:p w14:paraId="3BB8F688">
      <w:pPr>
        <w:spacing w:line="360" w:lineRule="auto"/>
        <w:ind w:left="1899" w:hanging="1772" w:hangingChars="633"/>
        <w:rPr>
          <w:rFonts w:ascii="Times New Roman" w:hAnsi="Times New Roman" w:eastAsia="仿宋_GB2312"/>
          <w:color w:val="000000"/>
          <w:sz w:val="28"/>
          <w:szCs w:val="28"/>
        </w:rPr>
      </w:pP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年</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月</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日</w:t>
      </w:r>
    </w:p>
    <w:p w14:paraId="416AE000">
      <w:pPr>
        <w:spacing w:line="360" w:lineRule="auto"/>
        <w:ind w:left="1899" w:hanging="1772" w:hangingChars="633"/>
        <w:rPr>
          <w:rFonts w:ascii="Times New Roman" w:hAnsi="Times New Roman" w:eastAsia="仿宋_GB2312"/>
          <w:color w:val="000000"/>
          <w:sz w:val="28"/>
          <w:szCs w:val="28"/>
        </w:rPr>
      </w:pPr>
    </w:p>
    <w:p w14:paraId="36A782D6">
      <w:pPr>
        <w:spacing w:line="360" w:lineRule="auto"/>
        <w:ind w:left="1899" w:hanging="1772" w:hangingChars="633"/>
        <w:rPr>
          <w:rFonts w:ascii="Times New Roman" w:hAnsi="Times New Roman" w:eastAsia="仿宋_GB2312"/>
          <w:color w:val="000000"/>
          <w:sz w:val="28"/>
          <w:szCs w:val="28"/>
        </w:rPr>
      </w:pPr>
    </w:p>
    <w:p w14:paraId="0DFA840A">
      <w:pPr>
        <w:spacing w:line="360" w:lineRule="auto"/>
        <w:ind w:left="1899" w:hanging="1772" w:hangingChars="633"/>
        <w:rPr>
          <w:rFonts w:ascii="Times New Roman" w:hAnsi="Times New Roman" w:eastAsia="仿宋_GB2312"/>
          <w:color w:val="000000"/>
          <w:sz w:val="28"/>
          <w:szCs w:val="28"/>
        </w:rPr>
      </w:pPr>
    </w:p>
    <w:p w14:paraId="035D34F3">
      <w:pPr>
        <w:spacing w:line="360" w:lineRule="auto"/>
        <w:ind w:left="1899" w:hanging="1772" w:hangingChars="633"/>
        <w:rPr>
          <w:rFonts w:ascii="Times New Roman" w:hAnsi="Times New Roman" w:eastAsia="仿宋_GB2312"/>
          <w:color w:val="000000"/>
          <w:sz w:val="28"/>
          <w:szCs w:val="28"/>
        </w:rPr>
      </w:pPr>
    </w:p>
    <w:p w14:paraId="5A6A0BCA">
      <w:pPr>
        <w:spacing w:line="360" w:lineRule="auto"/>
        <w:ind w:left="1899" w:hanging="1772" w:hangingChars="633"/>
        <w:rPr>
          <w:rFonts w:ascii="Times New Roman" w:hAnsi="Times New Roman" w:eastAsia="仿宋_GB2312"/>
          <w:color w:val="000000"/>
          <w:sz w:val="28"/>
          <w:szCs w:val="28"/>
        </w:rPr>
      </w:pPr>
    </w:p>
    <w:p w14:paraId="065CC938">
      <w:pPr>
        <w:spacing w:line="360" w:lineRule="auto"/>
        <w:ind w:left="1899" w:hanging="1772" w:hangingChars="633"/>
        <w:rPr>
          <w:rFonts w:ascii="Times New Roman" w:hAnsi="Times New Roman" w:eastAsia="仿宋_GB2312"/>
          <w:color w:val="000000"/>
          <w:sz w:val="28"/>
          <w:szCs w:val="28"/>
        </w:rPr>
      </w:pPr>
    </w:p>
    <w:p w14:paraId="015D54AD">
      <w:pPr>
        <w:spacing w:line="360" w:lineRule="auto"/>
        <w:ind w:left="1899" w:hanging="1772" w:hangingChars="633"/>
        <w:rPr>
          <w:rFonts w:ascii="Times New Roman" w:hAnsi="Times New Roman" w:eastAsia="仿宋_GB2312"/>
          <w:color w:val="000000"/>
          <w:sz w:val="28"/>
          <w:szCs w:val="28"/>
        </w:rPr>
      </w:pPr>
    </w:p>
    <w:p w14:paraId="72B7365E">
      <w:pPr>
        <w:spacing w:line="360" w:lineRule="auto"/>
        <w:ind w:left="1899" w:hanging="1772" w:hangingChars="633"/>
        <w:rPr>
          <w:rFonts w:ascii="Times New Roman" w:hAnsi="Times New Roman" w:eastAsia="仿宋_GB2312"/>
          <w:color w:val="000000"/>
          <w:sz w:val="28"/>
          <w:szCs w:val="28"/>
        </w:rPr>
      </w:pPr>
    </w:p>
    <w:p w14:paraId="3C6C7235">
      <w:pPr>
        <w:spacing w:line="360" w:lineRule="auto"/>
        <w:ind w:left="1899" w:hanging="1772" w:hangingChars="633"/>
        <w:rPr>
          <w:rFonts w:ascii="Times New Roman" w:hAnsi="Times New Roman" w:eastAsia="仿宋_GB2312"/>
          <w:color w:val="000000"/>
          <w:sz w:val="28"/>
          <w:szCs w:val="28"/>
        </w:rPr>
      </w:pPr>
    </w:p>
    <w:p w14:paraId="1FB4DD93">
      <w:pPr>
        <w:spacing w:line="360" w:lineRule="auto"/>
        <w:ind w:left="1899" w:hanging="1772" w:hangingChars="633"/>
        <w:rPr>
          <w:rFonts w:ascii="Times New Roman" w:hAnsi="Times New Roman" w:eastAsia="仿宋_GB2312"/>
          <w:color w:val="000000"/>
          <w:sz w:val="28"/>
          <w:szCs w:val="28"/>
        </w:rPr>
      </w:pPr>
    </w:p>
    <w:p w14:paraId="0834CA9C">
      <w:pPr>
        <w:spacing w:line="360" w:lineRule="auto"/>
        <w:ind w:left="1899" w:hanging="1772" w:hangingChars="633"/>
        <w:rPr>
          <w:rFonts w:ascii="Times New Roman" w:hAnsi="Times New Roman" w:eastAsia="仿宋_GB2312"/>
          <w:color w:val="000000"/>
          <w:sz w:val="28"/>
          <w:szCs w:val="28"/>
        </w:rPr>
      </w:pPr>
    </w:p>
    <w:p w14:paraId="1B915D04">
      <w:pPr>
        <w:spacing w:line="360" w:lineRule="auto"/>
        <w:ind w:left="1899" w:hanging="1772" w:hangingChars="633"/>
        <w:rPr>
          <w:rFonts w:hint="eastAsia" w:ascii="Times New Roman" w:hAnsi="Times New Roman" w:eastAsia="仿宋_GB2312"/>
          <w:color w:val="000000"/>
          <w:sz w:val="28"/>
          <w:szCs w:val="28"/>
        </w:rPr>
      </w:pPr>
    </w:p>
    <w:p w14:paraId="4D567138">
      <w:pPr>
        <w:spacing w:line="360" w:lineRule="auto"/>
        <w:rPr>
          <w:rFonts w:hint="eastAsia" w:ascii="Times New Roman" w:hAnsi="Times New Roman" w:eastAsia="仿宋_GB2312"/>
          <w:color w:val="000000"/>
          <w:sz w:val="28"/>
          <w:szCs w:val="28"/>
        </w:rPr>
      </w:pPr>
    </w:p>
    <w:p w14:paraId="295EC920">
      <w:pPr>
        <w:rPr>
          <w:rFonts w:ascii="Times New Roman" w:hAnsi="Times New Roman" w:eastAsia="仿宋_GB2312"/>
          <w:color w:val="000000"/>
          <w:sz w:val="28"/>
          <w:szCs w:val="28"/>
        </w:rPr>
      </w:pPr>
      <w:r>
        <w:rPr>
          <w:rFonts w:ascii="Times New Roman" w:hAnsi="Times New Roman" w:eastAsia="仿宋_GB2312"/>
          <w:color w:val="000000"/>
          <w:sz w:val="28"/>
          <w:szCs w:val="28"/>
        </w:rPr>
        <w:br w:type="page"/>
      </w:r>
    </w:p>
    <w:p w14:paraId="0EF4A0D2">
      <w:pPr>
        <w:spacing w:line="360" w:lineRule="auto"/>
        <w:rPr>
          <w:rFonts w:ascii="Times New Roman" w:hAnsi="Times New Roman" w:eastAsia="黑体"/>
          <w:color w:val="000000"/>
          <w:sz w:val="28"/>
          <w:szCs w:val="28"/>
        </w:rPr>
      </w:pPr>
      <w:r>
        <w:rPr>
          <w:rFonts w:ascii="Times New Roman" w:hAnsi="Times New Roman" w:eastAsia="仿宋_GB2312"/>
          <w:color w:val="000000"/>
          <w:sz w:val="28"/>
          <w:szCs w:val="28"/>
        </w:rPr>
        <w:t>附</w:t>
      </w:r>
      <w:bookmarkStart w:id="1669" w:name="_Toc296891272"/>
      <w:bookmarkStart w:id="1670" w:name="_Toc267261702"/>
      <w:bookmarkStart w:id="1671" w:name="_Toc296891060"/>
      <w:bookmarkStart w:id="1672" w:name="_Toc296503232"/>
      <w:bookmarkStart w:id="1673" w:name="_Toc296944571"/>
      <w:bookmarkStart w:id="1674" w:name="_Toc296346733"/>
      <w:bookmarkStart w:id="1675" w:name="_Toc296347231"/>
      <w:r>
        <w:rPr>
          <w:rFonts w:ascii="Times New Roman" w:hAnsi="Times New Roman" w:eastAsia="仿宋_GB2312"/>
          <w:color w:val="000000"/>
          <w:sz w:val="28"/>
          <w:szCs w:val="28"/>
        </w:rPr>
        <w:t>件9 ：</w:t>
      </w:r>
    </w:p>
    <w:bookmarkEnd w:id="1669"/>
    <w:bookmarkEnd w:id="1670"/>
    <w:bookmarkEnd w:id="1671"/>
    <w:bookmarkEnd w:id="1672"/>
    <w:bookmarkEnd w:id="1673"/>
    <w:bookmarkEnd w:id="1674"/>
    <w:bookmarkEnd w:id="1675"/>
    <w:p w14:paraId="32575E29">
      <w:pPr>
        <w:spacing w:before="156" w:beforeLines="50" w:after="156" w:afterLines="50" w:line="44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预付款担保</w:t>
      </w:r>
    </w:p>
    <w:p w14:paraId="0DCBFDB9">
      <w:pPr>
        <w:spacing w:line="440" w:lineRule="exac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eastAsia="仿宋_GB2312"/>
          <w:color w:val="000000"/>
          <w:sz w:val="28"/>
          <w:szCs w:val="28"/>
          <w:u w:val="single"/>
          <w:lang w:val="en-US" w:eastAsia="zh-CN"/>
        </w:rPr>
        <w:t>刘店镇人民政府</w:t>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rPr>
        <w:t>（发包人</w:t>
      </w:r>
      <w:r>
        <w:rPr>
          <w:rFonts w:hint="eastAsia" w:ascii="Times New Roman" w:hAnsi="Times New Roman" w:eastAsia="仿宋_GB2312"/>
          <w:color w:val="000000"/>
          <w:sz w:val="28"/>
          <w:szCs w:val="28"/>
          <w:lang w:val="en-US" w:eastAsia="zh-CN"/>
        </w:rPr>
        <w:t>1</w:t>
      </w:r>
      <w:r>
        <w:rPr>
          <w:rFonts w:ascii="Times New Roman" w:hAnsi="Times New Roman" w:eastAsia="仿宋_GB2312"/>
          <w:color w:val="000000"/>
          <w:sz w:val="28"/>
          <w:szCs w:val="28"/>
        </w:rPr>
        <w:t>名称）：</w:t>
      </w:r>
    </w:p>
    <w:p w14:paraId="79CE31C9">
      <w:pPr>
        <w:spacing w:line="440" w:lineRule="exac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hint="eastAsia" w:eastAsia="仿宋_GB2312"/>
          <w:color w:val="000000"/>
          <w:sz w:val="28"/>
          <w:szCs w:val="28"/>
          <w:u w:val="single"/>
          <w:lang w:val="en-US" w:eastAsia="zh-CN"/>
        </w:rPr>
        <w:t>汝阳县金康实业有限公司</w:t>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rPr>
        <w:t>（发包人</w:t>
      </w:r>
      <w:r>
        <w:rPr>
          <w:rFonts w:hint="eastAsia" w:eastAsia="仿宋_GB2312"/>
          <w:color w:val="000000"/>
          <w:sz w:val="28"/>
          <w:szCs w:val="28"/>
          <w:lang w:val="en-US" w:eastAsia="zh-CN"/>
        </w:rPr>
        <w:t>2</w:t>
      </w:r>
      <w:r>
        <w:rPr>
          <w:rFonts w:ascii="Times New Roman" w:hAnsi="Times New Roman" w:eastAsia="仿宋_GB2312"/>
          <w:color w:val="000000"/>
          <w:sz w:val="28"/>
          <w:szCs w:val="28"/>
        </w:rPr>
        <w:t>名称）：</w:t>
      </w:r>
    </w:p>
    <w:p w14:paraId="4804BD72">
      <w:pPr>
        <w:spacing w:line="360" w:lineRule="auto"/>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根据</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（承包人名称）（以下称</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承包人</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）与</w:t>
      </w:r>
    </w:p>
    <w:p w14:paraId="2F663485">
      <w:pPr>
        <w:spacing w:line="360" w:lineRule="auto"/>
        <w:outlineLvl w:val="0"/>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bookmarkStart w:id="1676" w:name="_Toc14671"/>
      <w:r>
        <w:rPr>
          <w:rFonts w:hint="eastAsia" w:ascii="Times New Roman" w:hAnsi="Times New Roman" w:eastAsia="仿宋_GB2312"/>
          <w:color w:val="000000"/>
          <w:sz w:val="28"/>
          <w:szCs w:val="28"/>
          <w:u w:val="single"/>
          <w:lang w:val="en-US" w:eastAsia="zh-CN"/>
        </w:rPr>
        <w:t>刘店镇人民政府</w:t>
      </w:r>
      <w:r>
        <w:rPr>
          <w:rFonts w:hint="eastAsia" w:eastAsia="仿宋_GB2312"/>
          <w:color w:val="000000"/>
          <w:sz w:val="28"/>
          <w:szCs w:val="28"/>
          <w:u w:val="single"/>
          <w:lang w:val="en-US" w:eastAsia="zh-CN"/>
        </w:rPr>
        <w:t>、汝阳县金康实业有限公司</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（发包人名称）（以下简称</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发包人</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）于</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年</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月</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日签订的</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（工程名称）《建设工程施工合同》，承包人按约定的金额向</w:t>
      </w:r>
      <w:r>
        <w:rPr>
          <w:rFonts w:hint="eastAsia" w:ascii="Times New Roman" w:hAnsi="Times New Roman" w:eastAsia="仿宋_GB2312"/>
          <w:color w:val="000000"/>
          <w:sz w:val="28"/>
          <w:szCs w:val="28"/>
        </w:rPr>
        <w:t>你方</w:t>
      </w:r>
      <w:r>
        <w:rPr>
          <w:rFonts w:ascii="Times New Roman" w:hAnsi="Times New Roman" w:eastAsia="仿宋_GB2312"/>
          <w:color w:val="000000"/>
          <w:sz w:val="28"/>
          <w:szCs w:val="28"/>
        </w:rPr>
        <w:t>提交一份预付款担保，即有权得到</w:t>
      </w:r>
      <w:r>
        <w:rPr>
          <w:rFonts w:hint="eastAsia" w:ascii="Times New Roman" w:hAnsi="Times New Roman" w:eastAsia="仿宋_GB2312"/>
          <w:color w:val="000000"/>
          <w:sz w:val="28"/>
          <w:szCs w:val="28"/>
        </w:rPr>
        <w:t>你方</w:t>
      </w:r>
      <w:r>
        <w:rPr>
          <w:rFonts w:ascii="Times New Roman" w:hAnsi="Times New Roman" w:eastAsia="仿宋_GB2312"/>
          <w:color w:val="000000"/>
          <w:sz w:val="28"/>
          <w:szCs w:val="28"/>
        </w:rPr>
        <w:t>支付相等金额的预付款。我方愿意就你方提供给承包人的预付款</w:t>
      </w:r>
      <w:r>
        <w:rPr>
          <w:rFonts w:hint="eastAsia" w:ascii="Times New Roman" w:hAnsi="Times New Roman" w:eastAsia="仿宋_GB2312"/>
          <w:color w:val="000000"/>
          <w:sz w:val="28"/>
          <w:szCs w:val="28"/>
        </w:rPr>
        <w:t>为承包人</w:t>
      </w:r>
      <w:r>
        <w:rPr>
          <w:rFonts w:ascii="Times New Roman" w:hAnsi="Times New Roman" w:eastAsia="仿宋_GB2312"/>
          <w:color w:val="000000"/>
          <w:sz w:val="28"/>
          <w:szCs w:val="28"/>
        </w:rPr>
        <w:t>提供连带责任担保。</w:t>
      </w:r>
      <w:bookmarkEnd w:id="1676"/>
    </w:p>
    <w:p w14:paraId="71F2A8B7">
      <w:pPr>
        <w:spacing w:line="360" w:lineRule="auto"/>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1. </w:t>
      </w:r>
      <w:r>
        <w:rPr>
          <w:rFonts w:ascii="Times New Roman" w:hAnsi="Times New Roman" w:eastAsia="仿宋_GB2312"/>
          <w:color w:val="000000"/>
          <w:sz w:val="28"/>
          <w:szCs w:val="28"/>
        </w:rPr>
        <w:t>担保金额人民币（大写）</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rPr>
        <w:t>元</w:t>
      </w:r>
      <w:r>
        <w:rPr>
          <w:rFonts w:ascii="Times New Roman" w:hAnsi="Times New Roman" w:eastAsia="仿宋_GB2312"/>
          <w:color w:val="000000"/>
          <w:sz w:val="28"/>
          <w:szCs w:val="28"/>
        </w:rPr>
        <w:t>（¥</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2951C67C">
      <w:pPr>
        <w:spacing w:line="360" w:lineRule="auto"/>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2. </w:t>
      </w:r>
      <w:r>
        <w:rPr>
          <w:rFonts w:ascii="Times New Roman" w:hAnsi="Times New Roman" w:eastAsia="仿宋_GB2312"/>
          <w:color w:val="000000"/>
          <w:sz w:val="28"/>
          <w:szCs w:val="28"/>
        </w:rPr>
        <w:t>担保有效期自预付款支付给承包人起生效，至</w:t>
      </w:r>
      <w:r>
        <w:rPr>
          <w:rFonts w:hint="eastAsia" w:ascii="Times New Roman" w:hAnsi="Times New Roman" w:eastAsia="仿宋_GB2312"/>
          <w:color w:val="000000"/>
          <w:sz w:val="28"/>
          <w:szCs w:val="28"/>
        </w:rPr>
        <w:t>你方</w:t>
      </w:r>
      <w:r>
        <w:rPr>
          <w:rFonts w:ascii="Times New Roman" w:hAnsi="Times New Roman" w:eastAsia="仿宋_GB2312"/>
          <w:color w:val="000000"/>
          <w:sz w:val="28"/>
          <w:szCs w:val="28"/>
        </w:rPr>
        <w:t>签发的</w:t>
      </w:r>
      <w:r>
        <w:rPr>
          <w:rFonts w:hint="eastAsia" w:ascii="Times New Roman" w:hAnsi="Times New Roman" w:eastAsia="仿宋_GB2312"/>
          <w:color w:val="000000"/>
          <w:sz w:val="28"/>
          <w:szCs w:val="28"/>
        </w:rPr>
        <w:t>进</w:t>
      </w:r>
      <w:r>
        <w:rPr>
          <w:rFonts w:ascii="Times New Roman" w:hAnsi="Times New Roman" w:eastAsia="仿宋_GB2312"/>
          <w:color w:val="000000"/>
          <w:sz w:val="28"/>
          <w:szCs w:val="28"/>
        </w:rPr>
        <w:t>度款支付证书说明已完全扣清止。</w:t>
      </w:r>
    </w:p>
    <w:p w14:paraId="08465929">
      <w:pPr>
        <w:spacing w:line="360" w:lineRule="auto"/>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3. </w:t>
      </w:r>
      <w:r>
        <w:rPr>
          <w:rFonts w:ascii="Times New Roman" w:hAnsi="Times New Roman" w:eastAsia="仿宋_GB2312"/>
          <w:color w:val="000000"/>
          <w:sz w:val="28"/>
          <w:szCs w:val="28"/>
        </w:rPr>
        <w:t>在本保函有效期内，因承包人违反合同约定的义务而要求</w:t>
      </w:r>
      <w:r>
        <w:rPr>
          <w:rFonts w:hint="eastAsia" w:ascii="Times New Roman" w:hAnsi="Times New Roman" w:eastAsia="仿宋_GB2312"/>
          <w:color w:val="000000"/>
          <w:sz w:val="28"/>
          <w:szCs w:val="28"/>
        </w:rPr>
        <w:t>收</w:t>
      </w:r>
      <w:r>
        <w:rPr>
          <w:rFonts w:ascii="Times New Roman" w:hAnsi="Times New Roman" w:eastAsia="仿宋_GB2312"/>
          <w:color w:val="000000"/>
          <w:sz w:val="28"/>
          <w:szCs w:val="28"/>
        </w:rPr>
        <w:t>回预付款时，我方在收到你方的书面通知后，在７天内无条件支付。但本保函的担保金额，在任何时候不应超过预付款金额减去</w:t>
      </w:r>
      <w:r>
        <w:rPr>
          <w:rFonts w:hint="eastAsia" w:ascii="Times New Roman" w:hAnsi="Times New Roman" w:eastAsia="仿宋_GB2312"/>
          <w:color w:val="000000"/>
          <w:sz w:val="28"/>
          <w:szCs w:val="28"/>
        </w:rPr>
        <w:t>你方</w:t>
      </w:r>
      <w:r>
        <w:rPr>
          <w:rFonts w:ascii="Times New Roman" w:hAnsi="Times New Roman" w:eastAsia="仿宋_GB2312"/>
          <w:color w:val="000000"/>
          <w:sz w:val="28"/>
          <w:szCs w:val="28"/>
        </w:rPr>
        <w:t>按合同约定在向承包人签发的进度款支付证书中扣除的金额。</w:t>
      </w:r>
    </w:p>
    <w:p w14:paraId="7EC6EDD5">
      <w:pPr>
        <w:spacing w:line="360" w:lineRule="auto"/>
        <w:ind w:firstLine="560" w:firstLineChars="200"/>
        <w:rPr>
          <w:rFonts w:hint="eastAsia" w:ascii="Times New Roman" w:hAnsi="Times New Roman" w:eastAsia="仿宋_GB2312"/>
          <w:color w:val="000000"/>
          <w:sz w:val="28"/>
          <w:szCs w:val="28"/>
        </w:rPr>
      </w:pPr>
      <w:r>
        <w:rPr>
          <w:rFonts w:hint="eastAsia" w:ascii="Times New Roman" w:hAnsi="Times New Roman" w:eastAsia="仿宋_GB2312"/>
          <w:color w:val="000000"/>
          <w:sz w:val="28"/>
          <w:szCs w:val="28"/>
        </w:rPr>
        <w:t>4. 你方</w:t>
      </w:r>
      <w:r>
        <w:rPr>
          <w:rFonts w:ascii="Times New Roman" w:hAnsi="Times New Roman" w:eastAsia="仿宋_GB2312"/>
          <w:color w:val="000000"/>
          <w:sz w:val="28"/>
          <w:szCs w:val="28"/>
        </w:rPr>
        <w:t>和承包人按合同约定变更合同时，我方承担本保函规定的义务不变。</w:t>
      </w:r>
    </w:p>
    <w:p w14:paraId="3DD96BE6">
      <w:pPr>
        <w:spacing w:line="360" w:lineRule="auto"/>
        <w:ind w:firstLine="560" w:firstLineChars="200"/>
        <w:jc w:val="left"/>
        <w:rPr>
          <w:rFonts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5. </w:t>
      </w:r>
      <w:r>
        <w:rPr>
          <w:rFonts w:ascii="Times New Roman" w:hAnsi="Times New Roman" w:eastAsia="仿宋_GB2312"/>
          <w:color w:val="000000"/>
          <w:sz w:val="28"/>
          <w:szCs w:val="28"/>
        </w:rPr>
        <w:t>因本保函发生的纠纷，可由双方协商解决，协商不成的，任何一方均可提请</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仲裁委员会仲裁。</w:t>
      </w:r>
    </w:p>
    <w:p w14:paraId="21F2FA05">
      <w:pPr>
        <w:spacing w:line="360" w:lineRule="auto"/>
        <w:ind w:firstLine="560" w:firstLineChars="200"/>
        <w:jc w:val="left"/>
        <w:rPr>
          <w:rFonts w:hint="eastAsia"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6. </w:t>
      </w:r>
      <w:r>
        <w:rPr>
          <w:rFonts w:ascii="Times New Roman" w:hAnsi="Times New Roman" w:eastAsia="仿宋_GB2312"/>
          <w:color w:val="000000"/>
          <w:sz w:val="28"/>
          <w:szCs w:val="28"/>
        </w:rPr>
        <w:t>本保函自我方法定代表人（或其授权代理人）签字并加盖公章之日起生效。</w:t>
      </w:r>
    </w:p>
    <w:p w14:paraId="66966228">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担保人：</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（盖单位章）</w:t>
      </w:r>
    </w:p>
    <w:p w14:paraId="6B6A8546">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法定代表人或其委托代理人：</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（签字）</w:t>
      </w:r>
    </w:p>
    <w:p w14:paraId="42A84710">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地    址：</w:t>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u w:val="single"/>
        </w:rPr>
        <w:tab/>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u w:val="single"/>
        </w:rPr>
        <w:tab/>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u w:val="single"/>
        </w:rPr>
        <w:tab/>
      </w:r>
    </w:p>
    <w:p w14:paraId="034C85CD">
      <w:pPr>
        <w:spacing w:line="360" w:lineRule="auto"/>
        <w:rPr>
          <w:rFonts w:ascii="Times New Roman" w:hAnsi="Times New Roman" w:eastAsia="仿宋_GB2312"/>
          <w:color w:val="000000"/>
          <w:sz w:val="28"/>
          <w:szCs w:val="28"/>
          <w:u w:val="single"/>
        </w:rPr>
      </w:pPr>
      <w:r>
        <w:rPr>
          <w:rFonts w:ascii="Times New Roman" w:hAnsi="Times New Roman" w:eastAsia="仿宋_GB2312"/>
          <w:color w:val="000000"/>
          <w:sz w:val="28"/>
          <w:szCs w:val="28"/>
        </w:rPr>
        <w:t>邮政编码：</w:t>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u w:val="single"/>
        </w:rPr>
        <w:tab/>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u w:val="single"/>
        </w:rPr>
        <w:tab/>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u w:val="single"/>
        </w:rPr>
        <w:tab/>
      </w:r>
    </w:p>
    <w:p w14:paraId="3165E476">
      <w:pPr>
        <w:spacing w:line="360" w:lineRule="auto"/>
        <w:rPr>
          <w:rFonts w:ascii="Times New Roman" w:hAnsi="Times New Roman" w:eastAsia="仿宋_GB2312"/>
          <w:color w:val="000000"/>
          <w:sz w:val="28"/>
          <w:szCs w:val="28"/>
          <w:u w:val="single"/>
        </w:rPr>
      </w:pPr>
      <w:r>
        <w:rPr>
          <w:rFonts w:ascii="Times New Roman" w:hAnsi="Times New Roman" w:eastAsia="仿宋_GB2312"/>
          <w:color w:val="000000"/>
          <w:sz w:val="28"/>
          <w:szCs w:val="28"/>
        </w:rPr>
        <w:t>电    话：</w:t>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u w:val="single"/>
        </w:rPr>
        <w:tab/>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u w:val="single"/>
        </w:rPr>
        <w:tab/>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u w:val="single"/>
        </w:rPr>
        <w:tab/>
      </w:r>
    </w:p>
    <w:p w14:paraId="7D81BBFE">
      <w:pPr>
        <w:spacing w:line="360" w:lineRule="auto"/>
        <w:rPr>
          <w:rFonts w:ascii="Times New Roman" w:hAnsi="Times New Roman" w:eastAsia="仿宋_GB2312"/>
          <w:color w:val="000000"/>
          <w:sz w:val="28"/>
          <w:szCs w:val="28"/>
          <w:u w:val="single"/>
        </w:rPr>
      </w:pPr>
      <w:r>
        <w:rPr>
          <w:rFonts w:ascii="Times New Roman" w:hAnsi="Times New Roman" w:eastAsia="仿宋_GB2312"/>
          <w:color w:val="000000"/>
          <w:sz w:val="28"/>
          <w:szCs w:val="28"/>
        </w:rPr>
        <w:t>传    真：</w:t>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u w:val="single"/>
        </w:rPr>
        <w:tab/>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u w:val="single"/>
        </w:rPr>
        <w:tab/>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u w:val="single"/>
        </w:rPr>
        <w:tab/>
      </w:r>
      <w:r>
        <w:rPr>
          <w:rFonts w:ascii="Times New Roman" w:hAnsi="Times New Roman" w:eastAsia="仿宋_GB2312"/>
          <w:color w:val="000000"/>
          <w:sz w:val="28"/>
          <w:szCs w:val="28"/>
          <w:u w:val="single"/>
        </w:rPr>
        <w:tab/>
      </w:r>
    </w:p>
    <w:p w14:paraId="09193D8D">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 xml:space="preserve">  </w:t>
      </w:r>
    </w:p>
    <w:p w14:paraId="794F1A2E">
      <w:pPr>
        <w:spacing w:line="360" w:lineRule="auto"/>
        <w:rPr>
          <w:rFonts w:ascii="Times New Roman" w:hAnsi="Times New Roman" w:eastAsia="仿宋_GB2312"/>
          <w:color w:val="000000"/>
          <w:sz w:val="28"/>
          <w:szCs w:val="28"/>
          <w:u w:val="single"/>
        </w:rPr>
      </w:pPr>
    </w:p>
    <w:p w14:paraId="71062E00">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年</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月</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日</w:t>
      </w:r>
    </w:p>
    <w:p w14:paraId="30A1A643">
      <w:pPr>
        <w:spacing w:line="440" w:lineRule="exact"/>
        <w:rPr>
          <w:rFonts w:ascii="Times New Roman" w:hAnsi="Times New Roman" w:eastAsia="黑体"/>
          <w:color w:val="000000"/>
          <w:sz w:val="28"/>
          <w:szCs w:val="28"/>
        </w:rPr>
      </w:pPr>
      <w:r>
        <w:rPr>
          <w:rFonts w:ascii="Times New Roman" w:hAnsi="Times New Roman" w:eastAsia="仿宋_GB2312"/>
          <w:b/>
          <w:color w:val="000000"/>
          <w:sz w:val="28"/>
          <w:szCs w:val="28"/>
        </w:rPr>
        <w:br w:type="page"/>
      </w:r>
      <w:r>
        <w:rPr>
          <w:rFonts w:ascii="Times New Roman" w:hAnsi="Times New Roman" w:eastAsia="仿宋_GB2312"/>
          <w:color w:val="000000"/>
          <w:sz w:val="28"/>
          <w:szCs w:val="28"/>
        </w:rPr>
        <w:t>附</w:t>
      </w:r>
      <w:bookmarkStart w:id="1677" w:name="_Toc296891273"/>
      <w:bookmarkStart w:id="1678" w:name="_Toc296347232"/>
      <w:bookmarkStart w:id="1679" w:name="_Toc296944572"/>
      <w:bookmarkStart w:id="1680" w:name="_Toc296891061"/>
      <w:bookmarkStart w:id="1681" w:name="_Toc296346734"/>
      <w:bookmarkStart w:id="1682" w:name="_Toc296503233"/>
      <w:r>
        <w:rPr>
          <w:rFonts w:ascii="Times New Roman" w:hAnsi="Times New Roman" w:eastAsia="仿宋_GB2312"/>
          <w:color w:val="000000"/>
          <w:sz w:val="28"/>
          <w:szCs w:val="28"/>
        </w:rPr>
        <w:t xml:space="preserve">件10: </w:t>
      </w:r>
      <w:r>
        <w:rPr>
          <w:rFonts w:ascii="Times New Roman" w:hAnsi="Times New Roman" w:eastAsia="黑体"/>
          <w:color w:val="000000"/>
          <w:sz w:val="28"/>
          <w:szCs w:val="28"/>
        </w:rPr>
        <w:t xml:space="preserve"> </w:t>
      </w:r>
    </w:p>
    <w:bookmarkEnd w:id="1677"/>
    <w:bookmarkEnd w:id="1678"/>
    <w:bookmarkEnd w:id="1679"/>
    <w:bookmarkEnd w:id="1680"/>
    <w:bookmarkEnd w:id="1681"/>
    <w:bookmarkEnd w:id="1682"/>
    <w:p w14:paraId="1E4746E7">
      <w:pPr>
        <w:spacing w:before="156" w:beforeLines="50" w:after="156" w:afterLines="50" w:line="44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支付担保</w:t>
      </w:r>
    </w:p>
    <w:p w14:paraId="14BB6C01">
      <w:pPr>
        <w:spacing w:line="440" w:lineRule="exact"/>
        <w:jc w:val="left"/>
        <w:rPr>
          <w:rFonts w:ascii="Times New Roman" w:hAnsi="Times New Roman" w:eastAsia="仿宋_GB2312"/>
          <w:color w:val="000000"/>
          <w:sz w:val="28"/>
          <w:szCs w:val="28"/>
        </w:rPr>
      </w:pP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（承包人）：</w:t>
      </w:r>
    </w:p>
    <w:p w14:paraId="1E00E93B">
      <w:pPr>
        <w:spacing w:line="440" w:lineRule="exact"/>
        <w:jc w:val="left"/>
        <w:rPr>
          <w:rFonts w:ascii="Times New Roman" w:hAnsi="Times New Roman" w:eastAsia="仿宋_GB2312"/>
          <w:color w:val="000000"/>
          <w:sz w:val="28"/>
          <w:szCs w:val="28"/>
        </w:rPr>
      </w:pPr>
    </w:p>
    <w:p w14:paraId="0D347BD1">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鉴于你方作为承包人已经与</w:t>
      </w:r>
      <w:r>
        <w:rPr>
          <w:rFonts w:hint="eastAsia" w:eastAsia="仿宋_GB2312"/>
          <w:color w:val="000000"/>
          <w:sz w:val="28"/>
          <w:szCs w:val="28"/>
          <w:u w:val="single"/>
          <w:lang w:val="en-US" w:eastAsia="zh-CN"/>
        </w:rPr>
        <w:t xml:space="preserve">               </w:t>
      </w:r>
      <w:r>
        <w:rPr>
          <w:rFonts w:ascii="Times New Roman" w:hAnsi="Times New Roman" w:eastAsia="仿宋_GB2312"/>
          <w:color w:val="000000"/>
          <w:sz w:val="28"/>
          <w:szCs w:val="28"/>
        </w:rPr>
        <w:t>（发包人名称）（以下称</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发包人</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）于</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年</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月</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日签订了</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（工程名称）《建设工程施工合同》（以下称</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主合同</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），应发包人的申请，我方愿就发包人履行主合同约定的工程款支付义务以保证的方式向你方提供如下担保：</w:t>
      </w:r>
    </w:p>
    <w:p w14:paraId="78B5FBB0">
      <w:pPr>
        <w:spacing w:line="360" w:lineRule="auto"/>
        <w:ind w:firstLine="560" w:firstLineChars="200"/>
        <w:jc w:val="left"/>
        <w:outlineLvl w:val="0"/>
        <w:rPr>
          <w:rFonts w:ascii="Times New Roman" w:hAnsi="Times New Roman" w:eastAsia="黑体"/>
          <w:color w:val="000000"/>
          <w:sz w:val="28"/>
          <w:szCs w:val="28"/>
        </w:rPr>
      </w:pPr>
      <w:bookmarkStart w:id="1683" w:name="_Toc2478"/>
      <w:r>
        <w:rPr>
          <w:rFonts w:ascii="Times New Roman" w:hAnsi="Times New Roman" w:eastAsia="黑体"/>
          <w:color w:val="000000"/>
          <w:sz w:val="28"/>
          <w:szCs w:val="28"/>
        </w:rPr>
        <w:t>一、保证的范围及保证金额</w:t>
      </w:r>
      <w:bookmarkEnd w:id="1683"/>
    </w:p>
    <w:p w14:paraId="7A7BC7A2">
      <w:pPr>
        <w:spacing w:line="360" w:lineRule="auto"/>
        <w:ind w:firstLine="560" w:firstLineChars="200"/>
        <w:jc w:val="left"/>
        <w:rPr>
          <w:rFonts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1. </w:t>
      </w:r>
      <w:r>
        <w:rPr>
          <w:rFonts w:ascii="Times New Roman" w:hAnsi="Times New Roman" w:eastAsia="仿宋_GB2312"/>
          <w:color w:val="000000"/>
          <w:sz w:val="28"/>
          <w:szCs w:val="28"/>
        </w:rPr>
        <w:t>我方的保证范围是主合同约定的工程款。</w:t>
      </w:r>
    </w:p>
    <w:p w14:paraId="52DF6C96">
      <w:pPr>
        <w:spacing w:line="360" w:lineRule="auto"/>
        <w:ind w:firstLine="560" w:firstLineChars="200"/>
        <w:jc w:val="left"/>
        <w:rPr>
          <w:rFonts w:hint="eastAsia"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2. </w:t>
      </w:r>
      <w:r>
        <w:rPr>
          <w:rFonts w:ascii="Times New Roman" w:hAnsi="Times New Roman" w:eastAsia="仿宋_GB2312"/>
          <w:color w:val="000000"/>
          <w:sz w:val="28"/>
          <w:szCs w:val="28"/>
        </w:rPr>
        <w:t>本保函所称主合同约定的工程款是指主合同约定的除工程质量保证金以外的合同价款。</w:t>
      </w:r>
    </w:p>
    <w:p w14:paraId="123252AB">
      <w:pPr>
        <w:spacing w:line="360" w:lineRule="auto"/>
        <w:ind w:firstLine="560" w:firstLineChars="200"/>
        <w:jc w:val="left"/>
        <w:rPr>
          <w:rFonts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3. </w:t>
      </w:r>
      <w:r>
        <w:rPr>
          <w:rFonts w:ascii="Times New Roman" w:hAnsi="Times New Roman" w:eastAsia="仿宋_GB2312"/>
          <w:color w:val="000000"/>
          <w:sz w:val="28"/>
          <w:szCs w:val="28"/>
        </w:rPr>
        <w:t>我方保证的金额是主合同约定的工程款的</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%，数额最高不超过人民币元（大写：</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w:t>
      </w:r>
    </w:p>
    <w:p w14:paraId="1531E0D8">
      <w:pPr>
        <w:spacing w:line="360" w:lineRule="auto"/>
        <w:ind w:firstLine="560" w:firstLineChars="200"/>
        <w:jc w:val="left"/>
        <w:outlineLvl w:val="0"/>
        <w:rPr>
          <w:rFonts w:ascii="Times New Roman" w:hAnsi="Times New Roman" w:eastAsia="黑体"/>
          <w:color w:val="000000"/>
          <w:sz w:val="28"/>
          <w:szCs w:val="28"/>
        </w:rPr>
      </w:pPr>
      <w:bookmarkStart w:id="1684" w:name="_Toc25340"/>
      <w:r>
        <w:rPr>
          <w:rFonts w:ascii="Times New Roman" w:hAnsi="Times New Roman" w:eastAsia="黑体"/>
          <w:color w:val="000000"/>
          <w:sz w:val="28"/>
          <w:szCs w:val="28"/>
        </w:rPr>
        <w:t>二、保证的方式及保证期间</w:t>
      </w:r>
      <w:bookmarkEnd w:id="1684"/>
    </w:p>
    <w:p w14:paraId="18948C3E">
      <w:pPr>
        <w:spacing w:line="360" w:lineRule="auto"/>
        <w:ind w:firstLine="560" w:firstLineChars="200"/>
        <w:jc w:val="left"/>
        <w:rPr>
          <w:rFonts w:hint="eastAsia"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1. </w:t>
      </w:r>
      <w:r>
        <w:rPr>
          <w:rFonts w:ascii="Times New Roman" w:hAnsi="Times New Roman" w:eastAsia="仿宋_GB2312"/>
          <w:color w:val="000000"/>
          <w:sz w:val="28"/>
          <w:szCs w:val="28"/>
        </w:rPr>
        <w:t>我方保证的方式为：连带责任保证。</w:t>
      </w:r>
    </w:p>
    <w:p w14:paraId="7DA2CBEC">
      <w:pPr>
        <w:spacing w:line="360" w:lineRule="auto"/>
        <w:ind w:firstLine="560" w:firstLineChars="200"/>
        <w:jc w:val="left"/>
        <w:rPr>
          <w:rFonts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2. </w:t>
      </w:r>
      <w:r>
        <w:rPr>
          <w:rFonts w:ascii="Times New Roman" w:hAnsi="Times New Roman" w:eastAsia="仿宋_GB2312"/>
          <w:color w:val="000000"/>
          <w:sz w:val="28"/>
          <w:szCs w:val="28"/>
        </w:rPr>
        <w:t>我方保证的期间为：自本合同生效之日起至主合同约定的工程款支付完毕之日后</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日内。</w:t>
      </w:r>
    </w:p>
    <w:p w14:paraId="416E84E0">
      <w:pPr>
        <w:spacing w:line="360" w:lineRule="auto"/>
        <w:ind w:firstLine="560" w:firstLineChars="200"/>
        <w:jc w:val="left"/>
        <w:rPr>
          <w:rFonts w:hint="eastAsia"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3. </w:t>
      </w:r>
      <w:r>
        <w:rPr>
          <w:rFonts w:ascii="Times New Roman" w:hAnsi="Times New Roman" w:eastAsia="仿宋_GB2312"/>
          <w:color w:val="000000"/>
          <w:sz w:val="28"/>
          <w:szCs w:val="28"/>
        </w:rPr>
        <w:t>你方与发包人协议变更工程款支付日期的，经我方书面同意后，保证期间按照变更后的支付日期做相应调整。</w:t>
      </w:r>
    </w:p>
    <w:p w14:paraId="45582795">
      <w:pPr>
        <w:spacing w:line="360" w:lineRule="auto"/>
        <w:ind w:firstLine="560" w:firstLineChars="200"/>
        <w:jc w:val="left"/>
        <w:outlineLvl w:val="0"/>
        <w:rPr>
          <w:rFonts w:ascii="Times New Roman" w:hAnsi="Times New Roman" w:eastAsia="黑体"/>
          <w:color w:val="000000"/>
          <w:sz w:val="28"/>
          <w:szCs w:val="28"/>
        </w:rPr>
      </w:pPr>
      <w:bookmarkStart w:id="1685" w:name="_Toc6846"/>
      <w:r>
        <w:rPr>
          <w:rFonts w:ascii="Times New Roman" w:hAnsi="Times New Roman" w:eastAsia="黑体"/>
          <w:color w:val="000000"/>
          <w:sz w:val="28"/>
          <w:szCs w:val="28"/>
        </w:rPr>
        <w:t>三、承担保证责任的形式</w:t>
      </w:r>
      <w:bookmarkEnd w:id="1685"/>
    </w:p>
    <w:p w14:paraId="232C7995">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我方承担保证责任的形式是代为支付。发包人未按主合同约定向你方支付工程款的，由我方在保证金额内代为支付。</w:t>
      </w:r>
    </w:p>
    <w:p w14:paraId="590477E2">
      <w:pPr>
        <w:spacing w:line="360" w:lineRule="auto"/>
        <w:ind w:firstLine="560" w:firstLineChars="200"/>
        <w:jc w:val="left"/>
        <w:outlineLvl w:val="0"/>
        <w:rPr>
          <w:rFonts w:ascii="Times New Roman" w:hAnsi="Times New Roman" w:eastAsia="黑体"/>
          <w:color w:val="000000"/>
          <w:sz w:val="28"/>
          <w:szCs w:val="28"/>
        </w:rPr>
      </w:pPr>
      <w:bookmarkStart w:id="1686" w:name="_Toc32676"/>
      <w:r>
        <w:rPr>
          <w:rFonts w:ascii="Times New Roman" w:hAnsi="Times New Roman" w:eastAsia="黑体"/>
          <w:color w:val="000000"/>
          <w:sz w:val="28"/>
          <w:szCs w:val="28"/>
        </w:rPr>
        <w:t>四、代偿的安排</w:t>
      </w:r>
      <w:bookmarkEnd w:id="1686"/>
    </w:p>
    <w:p w14:paraId="729E9243">
      <w:pPr>
        <w:spacing w:line="360" w:lineRule="auto"/>
        <w:ind w:firstLine="560" w:firstLineChars="200"/>
        <w:jc w:val="left"/>
        <w:rPr>
          <w:rFonts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1. </w:t>
      </w:r>
      <w:r>
        <w:rPr>
          <w:rFonts w:ascii="Times New Roman" w:hAnsi="Times New Roman" w:eastAsia="仿宋_GB2312"/>
          <w:color w:val="000000"/>
          <w:sz w:val="28"/>
          <w:szCs w:val="28"/>
        </w:rPr>
        <w:t>你方要求我方承担保证责任的，应向我方发出书面索赔通知及发包人未支付主合同约定工程款的证明材料。索赔通知应写明要求索赔的金额，支付款项应到达的账号。</w:t>
      </w:r>
    </w:p>
    <w:p w14:paraId="0100F2D3">
      <w:pPr>
        <w:spacing w:line="360" w:lineRule="auto"/>
        <w:ind w:firstLine="560" w:firstLineChars="200"/>
        <w:jc w:val="left"/>
        <w:rPr>
          <w:rFonts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2. </w:t>
      </w:r>
      <w:r>
        <w:rPr>
          <w:rFonts w:ascii="Times New Roman" w:hAnsi="Times New Roman" w:eastAsia="仿宋_GB2312"/>
          <w:color w:val="000000"/>
          <w:sz w:val="28"/>
          <w:szCs w:val="28"/>
        </w:rPr>
        <w:t>在出现你方与发包人因工程质量发生争议，发包人拒绝向你方支付工程款的情形时，你方要求我方履行保证责任代为支付的，需提供符合相应条件要求的工程质量检测机构出具的质量说明材料。</w:t>
      </w:r>
    </w:p>
    <w:p w14:paraId="171AC05A">
      <w:pPr>
        <w:spacing w:line="360" w:lineRule="auto"/>
        <w:ind w:firstLine="560" w:firstLineChars="200"/>
        <w:jc w:val="left"/>
        <w:rPr>
          <w:rFonts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3. </w:t>
      </w:r>
      <w:r>
        <w:rPr>
          <w:rFonts w:ascii="Times New Roman" w:hAnsi="Times New Roman" w:eastAsia="仿宋_GB2312"/>
          <w:color w:val="000000"/>
          <w:sz w:val="28"/>
          <w:szCs w:val="28"/>
        </w:rPr>
        <w:t>我方收到你方的书面索赔通知及相应的证明材料后７天内无条件支付。</w:t>
      </w:r>
    </w:p>
    <w:p w14:paraId="72211ADA">
      <w:pPr>
        <w:spacing w:line="360" w:lineRule="auto"/>
        <w:ind w:firstLine="560" w:firstLineChars="200"/>
        <w:jc w:val="left"/>
        <w:outlineLvl w:val="0"/>
        <w:rPr>
          <w:rFonts w:ascii="Times New Roman" w:hAnsi="Times New Roman" w:eastAsia="黑体"/>
          <w:color w:val="000000"/>
          <w:sz w:val="28"/>
          <w:szCs w:val="28"/>
        </w:rPr>
      </w:pPr>
      <w:bookmarkStart w:id="1687" w:name="_Toc26335"/>
      <w:r>
        <w:rPr>
          <w:rFonts w:ascii="Times New Roman" w:hAnsi="Times New Roman" w:eastAsia="黑体"/>
          <w:color w:val="000000"/>
          <w:sz w:val="28"/>
          <w:szCs w:val="28"/>
        </w:rPr>
        <w:t>五、保证责任的解除</w:t>
      </w:r>
      <w:bookmarkEnd w:id="1687"/>
    </w:p>
    <w:p w14:paraId="36B557C0">
      <w:pPr>
        <w:spacing w:line="360" w:lineRule="auto"/>
        <w:ind w:firstLine="560" w:firstLineChars="200"/>
        <w:jc w:val="left"/>
        <w:rPr>
          <w:rFonts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1. </w:t>
      </w:r>
      <w:r>
        <w:rPr>
          <w:rFonts w:ascii="Times New Roman" w:hAnsi="Times New Roman" w:eastAsia="仿宋_GB2312"/>
          <w:color w:val="000000"/>
          <w:sz w:val="28"/>
          <w:szCs w:val="28"/>
        </w:rPr>
        <w:t>在本保函承诺的保证期间内，你方未书面向我方主张保证责任的，自保证期间届满次日起，我方保证责任解除。</w:t>
      </w:r>
    </w:p>
    <w:p w14:paraId="22CEAD77">
      <w:pPr>
        <w:spacing w:line="360" w:lineRule="auto"/>
        <w:ind w:firstLine="560" w:firstLineChars="200"/>
        <w:jc w:val="left"/>
        <w:rPr>
          <w:rFonts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2. </w:t>
      </w:r>
      <w:r>
        <w:rPr>
          <w:rFonts w:ascii="Times New Roman" w:hAnsi="Times New Roman" w:eastAsia="仿宋_GB2312"/>
          <w:color w:val="000000"/>
          <w:sz w:val="28"/>
          <w:szCs w:val="28"/>
        </w:rPr>
        <w:t>发包人按主合同约定履行了工程款的全部支付义务的，自本保函承诺的保证期间届满次日起，我方保证责任解除。</w:t>
      </w:r>
    </w:p>
    <w:p w14:paraId="0A4BBCF0">
      <w:pPr>
        <w:spacing w:line="360" w:lineRule="auto"/>
        <w:ind w:firstLine="560" w:firstLineChars="200"/>
        <w:jc w:val="left"/>
        <w:rPr>
          <w:rFonts w:hint="eastAsia"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3. </w:t>
      </w:r>
      <w:r>
        <w:rPr>
          <w:rFonts w:ascii="Times New Roman" w:hAnsi="Times New Roman" w:eastAsia="仿宋_GB2312"/>
          <w:color w:val="000000"/>
          <w:sz w:val="28"/>
          <w:szCs w:val="28"/>
        </w:rPr>
        <w:t>我方按照本保函向你方履行保证责任所支付金额达到本保函保证金额时，自我方向你方支付（支付款项从我方账户划出）之日起，保证责任即解除。</w:t>
      </w:r>
    </w:p>
    <w:p w14:paraId="0D2EC855">
      <w:pPr>
        <w:spacing w:line="360" w:lineRule="auto"/>
        <w:ind w:firstLine="560" w:firstLineChars="200"/>
        <w:jc w:val="left"/>
        <w:rPr>
          <w:rFonts w:hint="eastAsia"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4. </w:t>
      </w:r>
      <w:r>
        <w:rPr>
          <w:rFonts w:ascii="Times New Roman" w:hAnsi="Times New Roman" w:eastAsia="仿宋_GB2312"/>
          <w:color w:val="000000"/>
          <w:sz w:val="28"/>
          <w:szCs w:val="28"/>
        </w:rPr>
        <w:t>按照法律法规的规定或出现应解除我方保证责任的其他情形的，我方在本保函项下的保证责任亦解除。</w:t>
      </w:r>
    </w:p>
    <w:p w14:paraId="1C80A207">
      <w:pPr>
        <w:spacing w:line="360" w:lineRule="auto"/>
        <w:ind w:firstLine="560" w:firstLineChars="200"/>
        <w:jc w:val="left"/>
        <w:rPr>
          <w:rFonts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5. </w:t>
      </w:r>
      <w:r>
        <w:rPr>
          <w:rFonts w:ascii="Times New Roman" w:hAnsi="Times New Roman" w:eastAsia="仿宋_GB2312"/>
          <w:color w:val="000000"/>
          <w:sz w:val="28"/>
          <w:szCs w:val="28"/>
        </w:rPr>
        <w:t>我方解除保证责任后，你方应自我方保证责任解除之日起</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个工作日内，将本保函原件返还我方。</w:t>
      </w:r>
    </w:p>
    <w:p w14:paraId="7F9C1316">
      <w:pPr>
        <w:spacing w:line="360" w:lineRule="auto"/>
        <w:ind w:firstLine="560" w:firstLineChars="200"/>
        <w:jc w:val="left"/>
        <w:outlineLvl w:val="0"/>
        <w:rPr>
          <w:rFonts w:ascii="Times New Roman" w:hAnsi="Times New Roman" w:eastAsia="黑体"/>
          <w:color w:val="000000"/>
          <w:sz w:val="28"/>
          <w:szCs w:val="28"/>
        </w:rPr>
      </w:pPr>
      <w:bookmarkStart w:id="1688" w:name="_Toc25"/>
      <w:r>
        <w:rPr>
          <w:rFonts w:ascii="Times New Roman" w:hAnsi="Times New Roman" w:eastAsia="黑体"/>
          <w:color w:val="000000"/>
          <w:sz w:val="28"/>
          <w:szCs w:val="28"/>
        </w:rPr>
        <w:t>六、免责条款</w:t>
      </w:r>
      <w:bookmarkEnd w:id="1688"/>
    </w:p>
    <w:p w14:paraId="2C2BA8C2">
      <w:pPr>
        <w:spacing w:line="360" w:lineRule="auto"/>
        <w:ind w:firstLine="560" w:firstLineChars="200"/>
        <w:jc w:val="left"/>
        <w:rPr>
          <w:rFonts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1. </w:t>
      </w:r>
      <w:r>
        <w:rPr>
          <w:rFonts w:ascii="Times New Roman" w:hAnsi="Times New Roman" w:eastAsia="仿宋_GB2312"/>
          <w:color w:val="000000"/>
          <w:sz w:val="28"/>
          <w:szCs w:val="28"/>
        </w:rPr>
        <w:t>因你方违约致使发包人不能履行义务的，我方不承担保证责任。</w:t>
      </w:r>
    </w:p>
    <w:p w14:paraId="76E11ED1">
      <w:pPr>
        <w:spacing w:line="360" w:lineRule="auto"/>
        <w:ind w:firstLine="560" w:firstLineChars="200"/>
        <w:jc w:val="left"/>
        <w:rPr>
          <w:rFonts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2. </w:t>
      </w:r>
      <w:r>
        <w:rPr>
          <w:rFonts w:ascii="Times New Roman" w:hAnsi="Times New Roman" w:eastAsia="仿宋_GB2312"/>
          <w:color w:val="000000"/>
          <w:sz w:val="28"/>
          <w:szCs w:val="28"/>
        </w:rPr>
        <w:t>依照法律法规的规定或你方与发包人的另行约定，免除发包人部分或全部义务的，我方亦免除其相应的保证责任。</w:t>
      </w:r>
    </w:p>
    <w:p w14:paraId="6AB49222">
      <w:pPr>
        <w:spacing w:line="360" w:lineRule="auto"/>
        <w:ind w:firstLine="560" w:firstLineChars="200"/>
        <w:jc w:val="left"/>
        <w:rPr>
          <w:rFonts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3. </w:t>
      </w:r>
      <w:r>
        <w:rPr>
          <w:rFonts w:ascii="Times New Roman" w:hAnsi="Times New Roman" w:eastAsia="仿宋_GB2312"/>
          <w:color w:val="000000"/>
          <w:sz w:val="28"/>
          <w:szCs w:val="28"/>
        </w:rPr>
        <w:t>你方与发包人协议变更主合同的，如加重发包人责任致使我方保证责任加重的，需征得我方书面同意，否则我方不再承担因此而加重部分的保证责任，但主合同第10条</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变更</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约定的变更不受本款限制。</w:t>
      </w:r>
    </w:p>
    <w:p w14:paraId="7E7638EA">
      <w:pPr>
        <w:spacing w:line="360" w:lineRule="auto"/>
        <w:ind w:firstLine="560" w:firstLineChars="200"/>
        <w:jc w:val="left"/>
        <w:rPr>
          <w:rFonts w:ascii="Times New Roman" w:hAnsi="Times New Roman" w:eastAsia="仿宋_GB2312"/>
          <w:color w:val="000000"/>
          <w:sz w:val="28"/>
          <w:szCs w:val="28"/>
        </w:rPr>
      </w:pPr>
      <w:r>
        <w:rPr>
          <w:rFonts w:hint="eastAsia" w:ascii="Times New Roman" w:hAnsi="Times New Roman" w:eastAsia="仿宋_GB2312"/>
          <w:color w:val="000000"/>
          <w:sz w:val="28"/>
          <w:szCs w:val="28"/>
        </w:rPr>
        <w:t xml:space="preserve">4. </w:t>
      </w:r>
      <w:r>
        <w:rPr>
          <w:rFonts w:ascii="Times New Roman" w:hAnsi="Times New Roman" w:eastAsia="仿宋_GB2312"/>
          <w:color w:val="000000"/>
          <w:sz w:val="28"/>
          <w:szCs w:val="28"/>
        </w:rPr>
        <w:t>因不可抗力造成发包人不能履行义务的，我方不承担保证责任。</w:t>
      </w:r>
    </w:p>
    <w:p w14:paraId="43F60E04">
      <w:pPr>
        <w:spacing w:line="360" w:lineRule="auto"/>
        <w:ind w:firstLine="560" w:firstLineChars="200"/>
        <w:jc w:val="left"/>
        <w:outlineLvl w:val="0"/>
        <w:rPr>
          <w:rFonts w:ascii="Times New Roman" w:hAnsi="Times New Roman" w:eastAsia="黑体"/>
          <w:color w:val="000000"/>
          <w:sz w:val="28"/>
          <w:szCs w:val="28"/>
        </w:rPr>
      </w:pPr>
      <w:bookmarkStart w:id="1689" w:name="_Toc21915"/>
      <w:r>
        <w:rPr>
          <w:rFonts w:ascii="Times New Roman" w:hAnsi="Times New Roman" w:eastAsia="黑体"/>
          <w:color w:val="000000"/>
          <w:sz w:val="28"/>
          <w:szCs w:val="28"/>
        </w:rPr>
        <w:t>七、争议解决</w:t>
      </w:r>
      <w:bookmarkEnd w:id="1689"/>
    </w:p>
    <w:p w14:paraId="1AD0D3A7">
      <w:pPr>
        <w:spacing w:after="120" w:line="360" w:lineRule="auto"/>
        <w:ind w:firstLine="560" w:firstLineChars="200"/>
        <w:rPr>
          <w:rFonts w:ascii="Times New Roman" w:hAnsi="Times New Roman" w:eastAsia="黑体"/>
          <w:color w:val="000000"/>
          <w:sz w:val="28"/>
          <w:szCs w:val="28"/>
        </w:rPr>
      </w:pPr>
      <w:r>
        <w:rPr>
          <w:rFonts w:ascii="Times New Roman" w:hAnsi="Times New Roman" w:eastAsia="仿宋_GB2312"/>
          <w:color w:val="000000"/>
          <w:sz w:val="28"/>
          <w:szCs w:val="28"/>
        </w:rPr>
        <w:t>因本保函</w:t>
      </w:r>
      <w:r>
        <w:rPr>
          <w:rFonts w:hint="eastAsia" w:ascii="Times New Roman" w:hAnsi="Times New Roman" w:eastAsia="仿宋_GB2312"/>
          <w:color w:val="000000"/>
          <w:sz w:val="28"/>
          <w:szCs w:val="28"/>
        </w:rPr>
        <w:t>或本保函相关事项</w:t>
      </w:r>
      <w:r>
        <w:rPr>
          <w:rFonts w:ascii="Times New Roman" w:hAnsi="Times New Roman" w:eastAsia="仿宋_GB2312"/>
          <w:color w:val="000000"/>
          <w:sz w:val="28"/>
          <w:szCs w:val="28"/>
        </w:rPr>
        <w:t>发生的纠纷，可由双方协商解决，协商不成的，按下列第</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种方式</w:t>
      </w:r>
      <w:r>
        <w:rPr>
          <w:rFonts w:hint="eastAsia" w:ascii="Times New Roman" w:hAnsi="Times New Roman" w:eastAsia="仿宋_GB2312"/>
          <w:color w:val="000000"/>
          <w:sz w:val="28"/>
          <w:szCs w:val="28"/>
        </w:rPr>
        <w:t>解</w:t>
      </w:r>
      <w:r>
        <w:rPr>
          <w:rFonts w:ascii="Times New Roman" w:hAnsi="Times New Roman" w:eastAsia="仿宋_GB2312"/>
          <w:color w:val="000000"/>
          <w:sz w:val="28"/>
          <w:szCs w:val="28"/>
        </w:rPr>
        <w:t>决：</w:t>
      </w:r>
    </w:p>
    <w:p w14:paraId="6D20988E">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（1）向</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仲裁委员会申请仲裁；</w:t>
      </w:r>
    </w:p>
    <w:p w14:paraId="2AFE3111">
      <w:pPr>
        <w:spacing w:line="360" w:lineRule="auto"/>
        <w:ind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（2）向</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人民法院起诉。</w:t>
      </w:r>
    </w:p>
    <w:p w14:paraId="696A606F">
      <w:pPr>
        <w:spacing w:line="360" w:lineRule="auto"/>
        <w:ind w:firstLine="560" w:firstLineChars="200"/>
        <w:jc w:val="left"/>
        <w:outlineLvl w:val="0"/>
        <w:rPr>
          <w:rFonts w:ascii="Times New Roman" w:hAnsi="Times New Roman" w:eastAsia="黑体"/>
          <w:color w:val="000000"/>
          <w:sz w:val="28"/>
          <w:szCs w:val="28"/>
        </w:rPr>
      </w:pPr>
      <w:bookmarkStart w:id="1690" w:name="_Toc1974"/>
      <w:r>
        <w:rPr>
          <w:rFonts w:ascii="Times New Roman" w:hAnsi="Times New Roman" w:eastAsia="黑体"/>
          <w:color w:val="000000"/>
          <w:sz w:val="28"/>
          <w:szCs w:val="28"/>
        </w:rPr>
        <w:t>八、保函的生效</w:t>
      </w:r>
      <w:bookmarkEnd w:id="1690"/>
    </w:p>
    <w:p w14:paraId="750A7C74">
      <w:pPr>
        <w:spacing w:line="360" w:lineRule="auto"/>
        <w:ind w:firstLine="560" w:firstLineChars="200"/>
        <w:jc w:val="left"/>
        <w:rPr>
          <w:rFonts w:hint="eastAsia" w:ascii="Times New Roman" w:hAnsi="Times New Roman" w:eastAsia="仿宋_GB2312"/>
          <w:color w:val="000000"/>
          <w:sz w:val="28"/>
          <w:szCs w:val="28"/>
        </w:rPr>
      </w:pPr>
      <w:r>
        <w:rPr>
          <w:rFonts w:ascii="Times New Roman" w:hAnsi="Times New Roman" w:eastAsia="仿宋_GB2312"/>
          <w:color w:val="000000"/>
          <w:sz w:val="28"/>
          <w:szCs w:val="28"/>
        </w:rPr>
        <w:t>本保函自我方法定代表人（或其授权代理人）签字并加盖公章之日起生效。</w:t>
      </w:r>
    </w:p>
    <w:p w14:paraId="6D4E6D10">
      <w:pPr>
        <w:spacing w:line="360" w:lineRule="auto"/>
        <w:ind w:right="6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担保人：</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（盖章）</w:t>
      </w:r>
    </w:p>
    <w:p w14:paraId="41B2525E">
      <w:pPr>
        <w:spacing w:line="360" w:lineRule="auto"/>
        <w:ind w:right="1200"/>
        <w:rPr>
          <w:rFonts w:ascii="Times New Roman" w:hAnsi="Times New Roman" w:eastAsia="仿宋_GB2312"/>
          <w:color w:val="000000"/>
          <w:sz w:val="28"/>
          <w:szCs w:val="28"/>
        </w:rPr>
      </w:pPr>
      <w:r>
        <w:rPr>
          <w:rFonts w:ascii="Times New Roman" w:hAnsi="Times New Roman" w:eastAsia="仿宋_GB2312"/>
          <w:color w:val="000000"/>
          <w:sz w:val="28"/>
          <w:szCs w:val="28"/>
        </w:rPr>
        <w:t>法定代表人或委托代理人：</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（签字）</w:t>
      </w:r>
    </w:p>
    <w:p w14:paraId="07734A96">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rPr>
        <w:t>地    址：</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003CBBFF">
      <w:pPr>
        <w:spacing w:line="360" w:lineRule="auto"/>
        <w:jc w:val="left"/>
        <w:rPr>
          <w:rFonts w:ascii="Times New Roman" w:hAnsi="Times New Roman" w:eastAsia="仿宋_GB2312"/>
          <w:color w:val="000000"/>
          <w:sz w:val="28"/>
          <w:szCs w:val="28"/>
        </w:rPr>
      </w:pPr>
      <w:r>
        <w:rPr>
          <w:rFonts w:ascii="Times New Roman" w:hAnsi="Times New Roman" w:eastAsia="仿宋_GB2312"/>
          <w:color w:val="000000"/>
          <w:sz w:val="28"/>
          <w:szCs w:val="28"/>
        </w:rPr>
        <w:t>邮政编码：</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19912355">
      <w:pPr>
        <w:spacing w:line="360" w:lineRule="auto"/>
        <w:jc w:val="left"/>
        <w:rPr>
          <w:rFonts w:ascii="Times New Roman" w:hAnsi="Times New Roman" w:eastAsia="仿宋_GB2312"/>
          <w:color w:val="000000"/>
          <w:sz w:val="28"/>
          <w:szCs w:val="28"/>
          <w:u w:val="single"/>
        </w:rPr>
      </w:pPr>
      <w:r>
        <w:rPr>
          <w:rFonts w:ascii="Times New Roman" w:hAnsi="Times New Roman" w:eastAsia="仿宋_GB2312"/>
          <w:color w:val="000000"/>
          <w:sz w:val="28"/>
          <w:szCs w:val="28"/>
        </w:rPr>
        <w:t>传    真：</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p>
    <w:p w14:paraId="68D50D48">
      <w:pPr>
        <w:spacing w:line="360" w:lineRule="auto"/>
        <w:ind w:right="150" w:firstLine="560" w:firstLineChars="200"/>
        <w:jc w:val="left"/>
        <w:rPr>
          <w:rFonts w:ascii="Times New Roman" w:hAnsi="Times New Roman" w:eastAsia="仿宋_GB2312"/>
          <w:color w:val="000000"/>
          <w:sz w:val="28"/>
          <w:szCs w:val="28"/>
        </w:rPr>
      </w:pPr>
      <w:r>
        <w:rPr>
          <w:rFonts w:ascii="Times New Roman" w:hAnsi="Times New Roman" w:eastAsia="仿宋_GB2312"/>
          <w:color w:val="000000"/>
          <w:sz w:val="28"/>
          <w:szCs w:val="28"/>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年</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月</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日</w:t>
      </w:r>
    </w:p>
    <w:p w14:paraId="30BC117B">
      <w:pPr>
        <w:spacing w:line="440" w:lineRule="exact"/>
        <w:rPr>
          <w:rFonts w:ascii="Times New Roman" w:hAnsi="Times New Roman" w:eastAsia="黑体"/>
          <w:color w:val="000000"/>
          <w:sz w:val="28"/>
          <w:szCs w:val="28"/>
        </w:rPr>
      </w:pPr>
      <w:r>
        <w:rPr>
          <w:rFonts w:ascii="Times New Roman" w:hAnsi="Times New Roman" w:eastAsia="仿宋_GB2312"/>
          <w:color w:val="000000"/>
          <w:sz w:val="28"/>
          <w:szCs w:val="28"/>
        </w:rPr>
        <w:br w:type="page"/>
      </w:r>
      <w:r>
        <w:rPr>
          <w:rFonts w:ascii="Times New Roman" w:hAnsi="Times New Roman" w:eastAsia="仿宋_GB2312"/>
          <w:color w:val="000000"/>
          <w:sz w:val="28"/>
          <w:szCs w:val="28"/>
        </w:rPr>
        <w:t>附件11：</w:t>
      </w:r>
    </w:p>
    <w:p w14:paraId="5D0407D9">
      <w:pPr>
        <w:spacing w:before="156" w:beforeLines="50" w:after="156" w:afterLines="50" w:line="440" w:lineRule="exact"/>
        <w:jc w:val="center"/>
        <w:outlineLvl w:val="0"/>
        <w:rPr>
          <w:rFonts w:ascii="Times New Roman" w:hAnsi="Times New Roman" w:eastAsia="黑体"/>
          <w:color w:val="000000"/>
          <w:sz w:val="28"/>
          <w:szCs w:val="28"/>
        </w:rPr>
      </w:pPr>
      <w:bookmarkStart w:id="1691" w:name="_Toc22257"/>
      <w:r>
        <w:rPr>
          <w:rFonts w:ascii="Times New Roman" w:hAnsi="Times New Roman" w:eastAsia="黑体"/>
          <w:color w:val="000000"/>
          <w:sz w:val="28"/>
          <w:szCs w:val="28"/>
        </w:rPr>
        <w:t>11-1：材料暂估价表</w:t>
      </w:r>
      <w:bookmarkEnd w:id="1691"/>
    </w:p>
    <w:tbl>
      <w:tblPr>
        <w:tblStyle w:val="25"/>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75C0B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1C989C78">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序号</w:t>
            </w:r>
          </w:p>
        </w:tc>
        <w:tc>
          <w:tcPr>
            <w:tcW w:w="1984" w:type="dxa"/>
            <w:tcBorders>
              <w:top w:val="single" w:color="auto" w:sz="12" w:space="0"/>
              <w:bottom w:val="double" w:color="auto" w:sz="6" w:space="0"/>
            </w:tcBorders>
            <w:noWrap w:val="0"/>
            <w:vAlign w:val="top"/>
          </w:tcPr>
          <w:p w14:paraId="0B6091AB">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名称</w:t>
            </w:r>
          </w:p>
        </w:tc>
        <w:tc>
          <w:tcPr>
            <w:tcW w:w="851" w:type="dxa"/>
            <w:tcBorders>
              <w:top w:val="single" w:color="auto" w:sz="12" w:space="0"/>
              <w:bottom w:val="double" w:color="auto" w:sz="6" w:space="0"/>
            </w:tcBorders>
            <w:noWrap w:val="0"/>
            <w:vAlign w:val="top"/>
          </w:tcPr>
          <w:p w14:paraId="18A381DC">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单位</w:t>
            </w:r>
          </w:p>
        </w:tc>
        <w:tc>
          <w:tcPr>
            <w:tcW w:w="774" w:type="dxa"/>
            <w:tcBorders>
              <w:top w:val="single" w:color="auto" w:sz="12" w:space="0"/>
              <w:bottom w:val="double" w:color="auto" w:sz="6" w:space="0"/>
            </w:tcBorders>
            <w:noWrap w:val="0"/>
            <w:vAlign w:val="top"/>
          </w:tcPr>
          <w:p w14:paraId="4D5FC358">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数量</w:t>
            </w:r>
          </w:p>
        </w:tc>
        <w:tc>
          <w:tcPr>
            <w:tcW w:w="1352" w:type="dxa"/>
            <w:tcBorders>
              <w:top w:val="single" w:color="auto" w:sz="12" w:space="0"/>
              <w:bottom w:val="double" w:color="auto" w:sz="6" w:space="0"/>
            </w:tcBorders>
            <w:noWrap w:val="0"/>
            <w:vAlign w:val="top"/>
          </w:tcPr>
          <w:p w14:paraId="3DF665BD">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单价</w:t>
            </w:r>
            <w:r>
              <w:rPr>
                <w:rFonts w:hint="eastAsia" w:eastAsia="仿宋_GB2312"/>
                <w:color w:val="000000"/>
                <w:kern w:val="2"/>
                <w:sz w:val="28"/>
                <w:szCs w:val="28"/>
                <w:lang w:val="en-US" w:eastAsia="zh-CN"/>
              </w:rPr>
              <w:t>（元）</w:t>
            </w:r>
          </w:p>
        </w:tc>
        <w:tc>
          <w:tcPr>
            <w:tcW w:w="1418" w:type="dxa"/>
            <w:tcBorders>
              <w:top w:val="single" w:color="auto" w:sz="12" w:space="0"/>
              <w:bottom w:val="double" w:color="auto" w:sz="6" w:space="0"/>
            </w:tcBorders>
            <w:noWrap w:val="0"/>
            <w:vAlign w:val="top"/>
          </w:tcPr>
          <w:p w14:paraId="368F5515">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合价</w:t>
            </w:r>
            <w:r>
              <w:rPr>
                <w:rFonts w:hint="eastAsia" w:eastAsia="仿宋_GB2312"/>
                <w:color w:val="000000"/>
                <w:kern w:val="2"/>
                <w:sz w:val="28"/>
                <w:szCs w:val="28"/>
                <w:lang w:val="en-US" w:eastAsia="zh-CN"/>
              </w:rPr>
              <w:t>（元）</w:t>
            </w:r>
          </w:p>
        </w:tc>
        <w:tc>
          <w:tcPr>
            <w:tcW w:w="1701" w:type="dxa"/>
            <w:tcBorders>
              <w:top w:val="single" w:color="auto" w:sz="12" w:space="0"/>
              <w:bottom w:val="double" w:color="auto" w:sz="6" w:space="0"/>
            </w:tcBorders>
            <w:noWrap w:val="0"/>
            <w:vAlign w:val="top"/>
          </w:tcPr>
          <w:p w14:paraId="5FE9ECA7">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备注</w:t>
            </w:r>
          </w:p>
        </w:tc>
      </w:tr>
      <w:tr w14:paraId="0ED448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53C73E9A">
            <w:pPr>
              <w:pStyle w:val="9"/>
              <w:keepNext/>
              <w:spacing w:after="0" w:line="440" w:lineRule="exact"/>
              <w:ind w:left="63" w:right="63"/>
              <w:rPr>
                <w:rFonts w:eastAsia="仿宋_GB2312"/>
                <w:color w:val="000000"/>
                <w:kern w:val="2"/>
                <w:sz w:val="28"/>
                <w:szCs w:val="28"/>
                <w:lang w:val="en-US" w:eastAsia="zh-CN"/>
              </w:rPr>
            </w:pPr>
          </w:p>
        </w:tc>
        <w:tc>
          <w:tcPr>
            <w:tcW w:w="1984" w:type="dxa"/>
            <w:tcBorders>
              <w:top w:val="double" w:color="auto" w:sz="6" w:space="0"/>
              <w:bottom w:val="single" w:color="auto" w:sz="6" w:space="0"/>
            </w:tcBorders>
            <w:noWrap w:val="0"/>
            <w:vAlign w:val="top"/>
          </w:tcPr>
          <w:p w14:paraId="608F6B3C">
            <w:pPr>
              <w:pStyle w:val="9"/>
              <w:keepNext/>
              <w:spacing w:after="0" w:line="440" w:lineRule="exact"/>
              <w:ind w:left="63" w:right="63"/>
              <w:rPr>
                <w:rFonts w:eastAsia="仿宋_GB2312"/>
                <w:color w:val="000000"/>
                <w:kern w:val="2"/>
                <w:sz w:val="28"/>
                <w:szCs w:val="28"/>
                <w:lang w:val="en-US" w:eastAsia="zh-CN"/>
              </w:rPr>
            </w:pPr>
          </w:p>
        </w:tc>
        <w:tc>
          <w:tcPr>
            <w:tcW w:w="851" w:type="dxa"/>
            <w:tcBorders>
              <w:top w:val="double" w:color="auto" w:sz="6" w:space="0"/>
              <w:bottom w:val="single" w:color="auto" w:sz="6" w:space="0"/>
            </w:tcBorders>
            <w:noWrap w:val="0"/>
            <w:vAlign w:val="top"/>
          </w:tcPr>
          <w:p w14:paraId="10FC55B4">
            <w:pPr>
              <w:pStyle w:val="9"/>
              <w:keepNext/>
              <w:spacing w:after="0" w:line="440" w:lineRule="exact"/>
              <w:ind w:left="63" w:right="63"/>
              <w:rPr>
                <w:rFonts w:eastAsia="仿宋_GB2312"/>
                <w:color w:val="000000"/>
                <w:kern w:val="2"/>
                <w:sz w:val="28"/>
                <w:szCs w:val="28"/>
                <w:lang w:val="en-US" w:eastAsia="zh-CN"/>
              </w:rPr>
            </w:pPr>
          </w:p>
        </w:tc>
        <w:tc>
          <w:tcPr>
            <w:tcW w:w="774" w:type="dxa"/>
            <w:tcBorders>
              <w:top w:val="double" w:color="auto" w:sz="6" w:space="0"/>
              <w:bottom w:val="single" w:color="auto" w:sz="6" w:space="0"/>
            </w:tcBorders>
            <w:noWrap w:val="0"/>
            <w:vAlign w:val="top"/>
          </w:tcPr>
          <w:p w14:paraId="37414146">
            <w:pPr>
              <w:pStyle w:val="9"/>
              <w:keepNext/>
              <w:spacing w:after="0" w:line="440" w:lineRule="exact"/>
              <w:ind w:left="63" w:right="63"/>
              <w:rPr>
                <w:rFonts w:eastAsia="仿宋_GB2312"/>
                <w:color w:val="000000"/>
                <w:kern w:val="2"/>
                <w:sz w:val="28"/>
                <w:szCs w:val="28"/>
                <w:lang w:val="en-US" w:eastAsia="zh-CN"/>
              </w:rPr>
            </w:pPr>
          </w:p>
        </w:tc>
        <w:tc>
          <w:tcPr>
            <w:tcW w:w="1352" w:type="dxa"/>
            <w:tcBorders>
              <w:top w:val="double" w:color="auto" w:sz="6" w:space="0"/>
              <w:bottom w:val="single" w:color="auto" w:sz="6" w:space="0"/>
            </w:tcBorders>
            <w:noWrap w:val="0"/>
            <w:vAlign w:val="top"/>
          </w:tcPr>
          <w:p w14:paraId="083D8A11">
            <w:pPr>
              <w:pStyle w:val="9"/>
              <w:keepNext/>
              <w:spacing w:after="0" w:line="440" w:lineRule="exact"/>
              <w:ind w:left="63" w:right="63"/>
              <w:rPr>
                <w:rFonts w:eastAsia="仿宋_GB2312"/>
                <w:color w:val="000000"/>
                <w:kern w:val="2"/>
                <w:sz w:val="28"/>
                <w:szCs w:val="28"/>
                <w:lang w:val="en-US" w:eastAsia="zh-CN"/>
              </w:rPr>
            </w:pPr>
          </w:p>
        </w:tc>
        <w:tc>
          <w:tcPr>
            <w:tcW w:w="1418" w:type="dxa"/>
            <w:tcBorders>
              <w:top w:val="double" w:color="auto" w:sz="6" w:space="0"/>
              <w:bottom w:val="single" w:color="auto" w:sz="6" w:space="0"/>
            </w:tcBorders>
            <w:noWrap w:val="0"/>
            <w:vAlign w:val="top"/>
          </w:tcPr>
          <w:p w14:paraId="17AE006F">
            <w:pPr>
              <w:pStyle w:val="9"/>
              <w:keepNext/>
              <w:spacing w:after="0" w:line="440" w:lineRule="exact"/>
              <w:ind w:left="63" w:right="63"/>
              <w:rPr>
                <w:rFonts w:eastAsia="仿宋_GB2312"/>
                <w:color w:val="000000"/>
                <w:kern w:val="2"/>
                <w:sz w:val="28"/>
                <w:szCs w:val="28"/>
                <w:lang w:val="en-US" w:eastAsia="zh-CN"/>
              </w:rPr>
            </w:pPr>
          </w:p>
        </w:tc>
        <w:tc>
          <w:tcPr>
            <w:tcW w:w="1701" w:type="dxa"/>
            <w:tcBorders>
              <w:top w:val="double" w:color="auto" w:sz="6" w:space="0"/>
              <w:bottom w:val="single" w:color="auto" w:sz="6" w:space="0"/>
            </w:tcBorders>
            <w:noWrap w:val="0"/>
            <w:vAlign w:val="top"/>
          </w:tcPr>
          <w:p w14:paraId="4B0691E9">
            <w:pPr>
              <w:pStyle w:val="9"/>
              <w:keepNext/>
              <w:spacing w:after="0" w:line="440" w:lineRule="exact"/>
              <w:ind w:left="63" w:right="63"/>
              <w:rPr>
                <w:rFonts w:eastAsia="仿宋_GB2312"/>
                <w:color w:val="000000"/>
                <w:kern w:val="2"/>
                <w:sz w:val="28"/>
                <w:szCs w:val="28"/>
                <w:lang w:val="en-US" w:eastAsia="zh-CN"/>
              </w:rPr>
            </w:pPr>
          </w:p>
        </w:tc>
      </w:tr>
      <w:tr w14:paraId="639CE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573BD9C3">
            <w:pPr>
              <w:pStyle w:val="9"/>
              <w:keepNext/>
              <w:spacing w:after="0" w:line="440" w:lineRule="exact"/>
              <w:ind w:left="63" w:right="63"/>
              <w:rPr>
                <w:rFonts w:eastAsia="仿宋_GB2312"/>
                <w:color w:val="000000"/>
                <w:kern w:val="2"/>
                <w:sz w:val="28"/>
                <w:szCs w:val="28"/>
                <w:lang w:val="en-US" w:eastAsia="zh-CN"/>
              </w:rPr>
            </w:pPr>
          </w:p>
        </w:tc>
        <w:tc>
          <w:tcPr>
            <w:tcW w:w="1984" w:type="dxa"/>
            <w:tcBorders>
              <w:top w:val="nil"/>
            </w:tcBorders>
            <w:noWrap w:val="0"/>
            <w:vAlign w:val="top"/>
          </w:tcPr>
          <w:p w14:paraId="5CD5DFD2">
            <w:pPr>
              <w:pStyle w:val="9"/>
              <w:keepNext/>
              <w:spacing w:after="0" w:line="440" w:lineRule="exact"/>
              <w:ind w:left="63" w:right="63"/>
              <w:rPr>
                <w:rFonts w:eastAsia="仿宋_GB2312"/>
                <w:color w:val="000000"/>
                <w:kern w:val="2"/>
                <w:sz w:val="28"/>
                <w:szCs w:val="28"/>
                <w:lang w:val="en-US" w:eastAsia="zh-CN"/>
              </w:rPr>
            </w:pPr>
          </w:p>
        </w:tc>
        <w:tc>
          <w:tcPr>
            <w:tcW w:w="851" w:type="dxa"/>
            <w:tcBorders>
              <w:top w:val="nil"/>
            </w:tcBorders>
            <w:noWrap w:val="0"/>
            <w:vAlign w:val="top"/>
          </w:tcPr>
          <w:p w14:paraId="5F7B738F">
            <w:pPr>
              <w:pStyle w:val="9"/>
              <w:keepNext/>
              <w:spacing w:after="0" w:line="440" w:lineRule="exact"/>
              <w:ind w:left="63" w:right="63"/>
              <w:rPr>
                <w:rFonts w:eastAsia="仿宋_GB2312"/>
                <w:color w:val="000000"/>
                <w:kern w:val="2"/>
                <w:sz w:val="28"/>
                <w:szCs w:val="28"/>
                <w:lang w:val="en-US" w:eastAsia="zh-CN"/>
              </w:rPr>
            </w:pPr>
          </w:p>
        </w:tc>
        <w:tc>
          <w:tcPr>
            <w:tcW w:w="774" w:type="dxa"/>
            <w:tcBorders>
              <w:top w:val="nil"/>
            </w:tcBorders>
            <w:noWrap w:val="0"/>
            <w:vAlign w:val="top"/>
          </w:tcPr>
          <w:p w14:paraId="7F76070F">
            <w:pPr>
              <w:pStyle w:val="9"/>
              <w:keepNext/>
              <w:spacing w:after="0" w:line="440" w:lineRule="exact"/>
              <w:ind w:left="63" w:right="63"/>
              <w:rPr>
                <w:rFonts w:eastAsia="仿宋_GB2312"/>
                <w:color w:val="000000"/>
                <w:kern w:val="2"/>
                <w:sz w:val="28"/>
                <w:szCs w:val="28"/>
                <w:lang w:val="en-US" w:eastAsia="zh-CN"/>
              </w:rPr>
            </w:pPr>
          </w:p>
        </w:tc>
        <w:tc>
          <w:tcPr>
            <w:tcW w:w="1352" w:type="dxa"/>
            <w:tcBorders>
              <w:top w:val="nil"/>
            </w:tcBorders>
            <w:noWrap w:val="0"/>
            <w:vAlign w:val="top"/>
          </w:tcPr>
          <w:p w14:paraId="7F0F3DF3">
            <w:pPr>
              <w:pStyle w:val="9"/>
              <w:keepNext/>
              <w:spacing w:after="0" w:line="440" w:lineRule="exact"/>
              <w:ind w:left="63" w:right="63"/>
              <w:rPr>
                <w:rFonts w:eastAsia="仿宋_GB2312"/>
                <w:color w:val="000000"/>
                <w:kern w:val="2"/>
                <w:sz w:val="28"/>
                <w:szCs w:val="28"/>
                <w:lang w:val="en-US" w:eastAsia="zh-CN"/>
              </w:rPr>
            </w:pPr>
          </w:p>
        </w:tc>
        <w:tc>
          <w:tcPr>
            <w:tcW w:w="1418" w:type="dxa"/>
            <w:tcBorders>
              <w:top w:val="nil"/>
            </w:tcBorders>
            <w:noWrap w:val="0"/>
            <w:vAlign w:val="top"/>
          </w:tcPr>
          <w:p w14:paraId="5F24E072">
            <w:pPr>
              <w:pStyle w:val="9"/>
              <w:keepNext/>
              <w:spacing w:after="0" w:line="440" w:lineRule="exact"/>
              <w:ind w:left="63" w:right="63"/>
              <w:rPr>
                <w:rFonts w:eastAsia="仿宋_GB2312"/>
                <w:color w:val="000000"/>
                <w:kern w:val="2"/>
                <w:sz w:val="28"/>
                <w:szCs w:val="28"/>
                <w:lang w:val="en-US" w:eastAsia="zh-CN"/>
              </w:rPr>
            </w:pPr>
          </w:p>
        </w:tc>
        <w:tc>
          <w:tcPr>
            <w:tcW w:w="1701" w:type="dxa"/>
            <w:tcBorders>
              <w:top w:val="nil"/>
            </w:tcBorders>
            <w:noWrap w:val="0"/>
            <w:vAlign w:val="top"/>
          </w:tcPr>
          <w:p w14:paraId="6B6CA080">
            <w:pPr>
              <w:pStyle w:val="9"/>
              <w:keepNext/>
              <w:spacing w:after="0" w:line="440" w:lineRule="exact"/>
              <w:ind w:left="63" w:right="63"/>
              <w:rPr>
                <w:rFonts w:eastAsia="仿宋_GB2312"/>
                <w:color w:val="000000"/>
                <w:kern w:val="2"/>
                <w:sz w:val="28"/>
                <w:szCs w:val="28"/>
                <w:lang w:val="en-US" w:eastAsia="zh-CN"/>
              </w:rPr>
            </w:pPr>
          </w:p>
        </w:tc>
      </w:tr>
      <w:tr w14:paraId="7B83F3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8172DE3">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315EB700">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5E3BFE53">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0048F4C8">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55C25500">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1D156E91">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682FB890">
            <w:pPr>
              <w:pStyle w:val="9"/>
              <w:keepNext/>
              <w:spacing w:after="0" w:line="440" w:lineRule="exact"/>
              <w:ind w:left="63" w:right="63"/>
              <w:rPr>
                <w:rFonts w:eastAsia="仿宋_GB2312"/>
                <w:color w:val="000000"/>
                <w:kern w:val="2"/>
                <w:sz w:val="28"/>
                <w:szCs w:val="28"/>
                <w:lang w:val="en-US" w:eastAsia="zh-CN"/>
              </w:rPr>
            </w:pPr>
          </w:p>
        </w:tc>
      </w:tr>
      <w:tr w14:paraId="162D87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6EE193E">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022CBFB2">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3DC32BC0">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7A333048">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3B681B1C">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336CE228">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5C26ADCC">
            <w:pPr>
              <w:pStyle w:val="9"/>
              <w:keepNext/>
              <w:spacing w:after="0" w:line="440" w:lineRule="exact"/>
              <w:ind w:left="63" w:right="63"/>
              <w:rPr>
                <w:rFonts w:eastAsia="仿宋_GB2312"/>
                <w:color w:val="000000"/>
                <w:kern w:val="2"/>
                <w:sz w:val="28"/>
                <w:szCs w:val="28"/>
                <w:lang w:val="en-US" w:eastAsia="zh-CN"/>
              </w:rPr>
            </w:pPr>
          </w:p>
        </w:tc>
      </w:tr>
      <w:tr w14:paraId="536EB1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0B8EEEB">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3EDA0A3A">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01CD5BA3">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40B74EBD">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7FA631E0">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140C6DEE">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206A17BC">
            <w:pPr>
              <w:pStyle w:val="9"/>
              <w:keepNext/>
              <w:spacing w:after="0" w:line="440" w:lineRule="exact"/>
              <w:ind w:left="63" w:right="63"/>
              <w:rPr>
                <w:rFonts w:eastAsia="仿宋_GB2312"/>
                <w:color w:val="000000"/>
                <w:kern w:val="2"/>
                <w:sz w:val="28"/>
                <w:szCs w:val="28"/>
                <w:lang w:val="en-US" w:eastAsia="zh-CN"/>
              </w:rPr>
            </w:pPr>
          </w:p>
        </w:tc>
      </w:tr>
      <w:tr w14:paraId="5FB75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9360079">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3809E110">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1218196D">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5657C112">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395E006B">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756DF227">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04837430">
            <w:pPr>
              <w:pStyle w:val="9"/>
              <w:keepNext/>
              <w:spacing w:after="0" w:line="440" w:lineRule="exact"/>
              <w:ind w:left="63" w:right="63"/>
              <w:rPr>
                <w:rFonts w:eastAsia="仿宋_GB2312"/>
                <w:color w:val="000000"/>
                <w:kern w:val="2"/>
                <w:sz w:val="28"/>
                <w:szCs w:val="28"/>
                <w:lang w:val="en-US" w:eastAsia="zh-CN"/>
              </w:rPr>
            </w:pPr>
          </w:p>
        </w:tc>
      </w:tr>
      <w:tr w14:paraId="678B86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720D8B8">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7770B198">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494576C5">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011DFD21">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3D0FE03E">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378A6953">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2D5759FF">
            <w:pPr>
              <w:pStyle w:val="9"/>
              <w:keepNext/>
              <w:spacing w:after="0" w:line="440" w:lineRule="exact"/>
              <w:ind w:left="63" w:right="63"/>
              <w:rPr>
                <w:rFonts w:eastAsia="仿宋_GB2312"/>
                <w:color w:val="000000"/>
                <w:kern w:val="2"/>
                <w:sz w:val="28"/>
                <w:szCs w:val="28"/>
                <w:lang w:val="en-US" w:eastAsia="zh-CN"/>
              </w:rPr>
            </w:pPr>
          </w:p>
        </w:tc>
      </w:tr>
      <w:tr w14:paraId="3F844C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4D53C22">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54FFB629">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47514F3E">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2300CFF9">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4EFD51D5">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343EAB99">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1EC4E0B7">
            <w:pPr>
              <w:pStyle w:val="9"/>
              <w:keepNext/>
              <w:spacing w:after="0" w:line="440" w:lineRule="exact"/>
              <w:ind w:left="63" w:right="63"/>
              <w:rPr>
                <w:rFonts w:eastAsia="仿宋_GB2312"/>
                <w:color w:val="000000"/>
                <w:kern w:val="2"/>
                <w:sz w:val="28"/>
                <w:szCs w:val="28"/>
                <w:lang w:val="en-US" w:eastAsia="zh-CN"/>
              </w:rPr>
            </w:pPr>
          </w:p>
        </w:tc>
      </w:tr>
      <w:tr w14:paraId="7DEB88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15DE49C">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418963A0">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58545F5D">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468EDAF8">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5ECD7238">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6089BE64">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147D00E9">
            <w:pPr>
              <w:pStyle w:val="9"/>
              <w:keepNext/>
              <w:spacing w:after="0" w:line="440" w:lineRule="exact"/>
              <w:ind w:left="63" w:right="63"/>
              <w:rPr>
                <w:rFonts w:eastAsia="仿宋_GB2312"/>
                <w:color w:val="000000"/>
                <w:kern w:val="2"/>
                <w:sz w:val="28"/>
                <w:szCs w:val="28"/>
                <w:lang w:val="en-US" w:eastAsia="zh-CN"/>
              </w:rPr>
            </w:pPr>
          </w:p>
        </w:tc>
      </w:tr>
      <w:tr w14:paraId="43DFB9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973CCF">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3B496546">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17036461">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50F728C0">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472E7E25">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0BF60F4C">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1A314B25">
            <w:pPr>
              <w:pStyle w:val="9"/>
              <w:keepNext/>
              <w:spacing w:after="0" w:line="440" w:lineRule="exact"/>
              <w:ind w:left="63" w:right="63"/>
              <w:rPr>
                <w:rFonts w:eastAsia="仿宋_GB2312"/>
                <w:color w:val="000000"/>
                <w:kern w:val="2"/>
                <w:sz w:val="28"/>
                <w:szCs w:val="28"/>
                <w:lang w:val="en-US" w:eastAsia="zh-CN"/>
              </w:rPr>
            </w:pPr>
          </w:p>
        </w:tc>
      </w:tr>
      <w:tr w14:paraId="2E9060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EB7C03D">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75211C94">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74D51A60">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426111CA">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5396528D">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7E3E0C7D">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13BA6A09">
            <w:pPr>
              <w:pStyle w:val="9"/>
              <w:keepNext/>
              <w:spacing w:after="0" w:line="440" w:lineRule="exact"/>
              <w:ind w:left="63" w:right="63"/>
              <w:rPr>
                <w:rFonts w:eastAsia="仿宋_GB2312"/>
                <w:color w:val="000000"/>
                <w:kern w:val="2"/>
                <w:sz w:val="28"/>
                <w:szCs w:val="28"/>
                <w:lang w:val="en-US" w:eastAsia="zh-CN"/>
              </w:rPr>
            </w:pPr>
          </w:p>
        </w:tc>
      </w:tr>
      <w:tr w14:paraId="2F482A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53DC65B">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2C5BB462">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447F30D3">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4BE6969F">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365FCAA1">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01B2721B">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541AE520">
            <w:pPr>
              <w:pStyle w:val="9"/>
              <w:keepNext/>
              <w:spacing w:after="0" w:line="440" w:lineRule="exact"/>
              <w:ind w:left="63" w:right="63"/>
              <w:rPr>
                <w:rFonts w:eastAsia="仿宋_GB2312"/>
                <w:color w:val="000000"/>
                <w:kern w:val="2"/>
                <w:sz w:val="28"/>
                <w:szCs w:val="28"/>
                <w:lang w:val="en-US" w:eastAsia="zh-CN"/>
              </w:rPr>
            </w:pPr>
          </w:p>
        </w:tc>
      </w:tr>
      <w:tr w14:paraId="3DE978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00FEA76">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006547E1">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4B23606C">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51987B46">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19874715">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6DC039C1">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40B5C022">
            <w:pPr>
              <w:pStyle w:val="9"/>
              <w:keepNext/>
              <w:spacing w:after="0" w:line="440" w:lineRule="exact"/>
              <w:ind w:left="63" w:right="63"/>
              <w:rPr>
                <w:rFonts w:eastAsia="仿宋_GB2312"/>
                <w:color w:val="000000"/>
                <w:kern w:val="2"/>
                <w:sz w:val="28"/>
                <w:szCs w:val="28"/>
                <w:lang w:val="en-US" w:eastAsia="zh-CN"/>
              </w:rPr>
            </w:pPr>
          </w:p>
        </w:tc>
      </w:tr>
      <w:tr w14:paraId="5D464F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7F10FDE">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4AFF3006">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281576D3">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2617D76E">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2D2073FF">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7F2B7CB4">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2876B288">
            <w:pPr>
              <w:pStyle w:val="9"/>
              <w:keepNext/>
              <w:spacing w:after="0" w:line="440" w:lineRule="exact"/>
              <w:ind w:left="63" w:right="63"/>
              <w:rPr>
                <w:rFonts w:eastAsia="仿宋_GB2312"/>
                <w:color w:val="000000"/>
                <w:kern w:val="2"/>
                <w:sz w:val="28"/>
                <w:szCs w:val="28"/>
                <w:lang w:val="en-US" w:eastAsia="zh-CN"/>
              </w:rPr>
            </w:pPr>
          </w:p>
        </w:tc>
      </w:tr>
      <w:tr w14:paraId="7F81B7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EA01D3A">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5EA5834A">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4B18B398">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7BF4279A">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467CDA2E">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617F06B8">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389C28CF">
            <w:pPr>
              <w:pStyle w:val="9"/>
              <w:keepNext/>
              <w:spacing w:after="0" w:line="440" w:lineRule="exact"/>
              <w:ind w:left="63" w:right="63"/>
              <w:rPr>
                <w:rFonts w:eastAsia="仿宋_GB2312"/>
                <w:color w:val="000000"/>
                <w:kern w:val="2"/>
                <w:sz w:val="28"/>
                <w:szCs w:val="28"/>
                <w:lang w:val="en-US" w:eastAsia="zh-CN"/>
              </w:rPr>
            </w:pPr>
          </w:p>
        </w:tc>
      </w:tr>
      <w:tr w14:paraId="4BC73D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06863F">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21C756F2">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0FFA06AF">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30E85890">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04C14149">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332E7482">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3B700652">
            <w:pPr>
              <w:pStyle w:val="9"/>
              <w:keepNext/>
              <w:spacing w:after="0" w:line="440" w:lineRule="exact"/>
              <w:ind w:left="63" w:right="63"/>
              <w:rPr>
                <w:rFonts w:eastAsia="仿宋_GB2312"/>
                <w:color w:val="000000"/>
                <w:kern w:val="2"/>
                <w:sz w:val="28"/>
                <w:szCs w:val="28"/>
                <w:lang w:val="en-US" w:eastAsia="zh-CN"/>
              </w:rPr>
            </w:pPr>
          </w:p>
        </w:tc>
      </w:tr>
      <w:tr w14:paraId="490AD9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9AC7A3A">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6CCA0505">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3270B057">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7CB7001F">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6BE514C8">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77E02D64">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0EEC32B4">
            <w:pPr>
              <w:pStyle w:val="9"/>
              <w:keepNext/>
              <w:spacing w:after="0" w:line="440" w:lineRule="exact"/>
              <w:ind w:left="63" w:right="63"/>
              <w:rPr>
                <w:rFonts w:eastAsia="仿宋_GB2312"/>
                <w:color w:val="000000"/>
                <w:kern w:val="2"/>
                <w:sz w:val="28"/>
                <w:szCs w:val="28"/>
                <w:lang w:val="en-US" w:eastAsia="zh-CN"/>
              </w:rPr>
            </w:pPr>
          </w:p>
        </w:tc>
      </w:tr>
      <w:tr w14:paraId="553892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0819D2">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5208E124">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2094F935">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2799D74E">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1203B820">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6A429388">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5E7C8DFA">
            <w:pPr>
              <w:pStyle w:val="9"/>
              <w:keepNext/>
              <w:spacing w:after="0" w:line="440" w:lineRule="exact"/>
              <w:ind w:left="63" w:right="63"/>
              <w:rPr>
                <w:rFonts w:eastAsia="仿宋_GB2312"/>
                <w:color w:val="000000"/>
                <w:kern w:val="2"/>
                <w:sz w:val="28"/>
                <w:szCs w:val="28"/>
                <w:lang w:val="en-US" w:eastAsia="zh-CN"/>
              </w:rPr>
            </w:pPr>
          </w:p>
        </w:tc>
      </w:tr>
      <w:tr w14:paraId="76EAE8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A2FD934">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584A8FE4">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7D3C6807">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5D8B2171">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1AE9D06E">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7E7AD07F">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052CB404">
            <w:pPr>
              <w:pStyle w:val="9"/>
              <w:keepNext/>
              <w:spacing w:after="0" w:line="440" w:lineRule="exact"/>
              <w:ind w:left="63" w:right="63"/>
              <w:rPr>
                <w:rFonts w:eastAsia="仿宋_GB2312"/>
                <w:color w:val="000000"/>
                <w:kern w:val="2"/>
                <w:sz w:val="28"/>
                <w:szCs w:val="28"/>
                <w:lang w:val="en-US" w:eastAsia="zh-CN"/>
              </w:rPr>
            </w:pPr>
          </w:p>
        </w:tc>
      </w:tr>
      <w:tr w14:paraId="53A029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33AEC84">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640BED96">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64269712">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0DBCF89B">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0341B46F">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13D8AC8C">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4F4CE3A0">
            <w:pPr>
              <w:pStyle w:val="9"/>
              <w:keepNext/>
              <w:spacing w:after="0" w:line="440" w:lineRule="exact"/>
              <w:ind w:left="63" w:right="63"/>
              <w:rPr>
                <w:rFonts w:eastAsia="仿宋_GB2312"/>
                <w:color w:val="000000"/>
                <w:kern w:val="2"/>
                <w:sz w:val="28"/>
                <w:szCs w:val="28"/>
                <w:lang w:val="en-US" w:eastAsia="zh-CN"/>
              </w:rPr>
            </w:pPr>
          </w:p>
        </w:tc>
      </w:tr>
      <w:tr w14:paraId="04A146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8D49359">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4A2AD4A0">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1EE5DE6B">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5121C7B0">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4374FFF7">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37AF3C92">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2D14A701">
            <w:pPr>
              <w:pStyle w:val="9"/>
              <w:keepNext/>
              <w:spacing w:after="0" w:line="440" w:lineRule="exact"/>
              <w:ind w:left="63" w:right="63"/>
              <w:rPr>
                <w:rFonts w:eastAsia="仿宋_GB2312"/>
                <w:color w:val="000000"/>
                <w:kern w:val="2"/>
                <w:sz w:val="28"/>
                <w:szCs w:val="28"/>
                <w:lang w:val="en-US" w:eastAsia="zh-CN"/>
              </w:rPr>
            </w:pPr>
          </w:p>
        </w:tc>
      </w:tr>
      <w:tr w14:paraId="0EBE05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50F3680">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3AB26A55">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117545DD">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16A4D890">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7CDFA789">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799197FE">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09512483">
            <w:pPr>
              <w:pStyle w:val="9"/>
              <w:keepNext/>
              <w:spacing w:after="0" w:line="440" w:lineRule="exact"/>
              <w:ind w:left="63" w:right="63"/>
              <w:rPr>
                <w:rFonts w:eastAsia="仿宋_GB2312"/>
                <w:color w:val="000000"/>
                <w:kern w:val="2"/>
                <w:sz w:val="28"/>
                <w:szCs w:val="28"/>
                <w:lang w:val="en-US" w:eastAsia="zh-CN"/>
              </w:rPr>
            </w:pPr>
          </w:p>
        </w:tc>
      </w:tr>
      <w:tr w14:paraId="4B3565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9CD536F">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1521EBBF">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3BCFC9A1">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0FF4F172">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3058DEB1">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004CA733">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51816E9C">
            <w:pPr>
              <w:pStyle w:val="9"/>
              <w:keepNext/>
              <w:spacing w:after="0" w:line="440" w:lineRule="exact"/>
              <w:ind w:left="63" w:right="63"/>
              <w:rPr>
                <w:rFonts w:eastAsia="仿宋_GB2312"/>
                <w:color w:val="000000"/>
                <w:kern w:val="2"/>
                <w:sz w:val="28"/>
                <w:szCs w:val="28"/>
                <w:lang w:val="en-US" w:eastAsia="zh-CN"/>
              </w:rPr>
            </w:pPr>
          </w:p>
        </w:tc>
      </w:tr>
      <w:tr w14:paraId="4F0FB9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B24D4E4">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6E21A2A4">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2E730B2E">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19742E4D">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0DB1ADEC">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0A1EB2D0">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31FB843F">
            <w:pPr>
              <w:pStyle w:val="9"/>
              <w:keepNext/>
              <w:spacing w:after="0" w:line="440" w:lineRule="exact"/>
              <w:ind w:left="63" w:right="63"/>
              <w:rPr>
                <w:rFonts w:eastAsia="仿宋_GB2312"/>
                <w:color w:val="000000"/>
                <w:kern w:val="2"/>
                <w:sz w:val="28"/>
                <w:szCs w:val="28"/>
                <w:lang w:val="en-US" w:eastAsia="zh-CN"/>
              </w:rPr>
            </w:pPr>
          </w:p>
        </w:tc>
      </w:tr>
      <w:tr w14:paraId="516B0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D837F99">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11355DF4">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4810738B">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7390BA00">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195C3B6B">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450B9F6C">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33687895">
            <w:pPr>
              <w:pStyle w:val="9"/>
              <w:keepNext/>
              <w:spacing w:after="0" w:line="440" w:lineRule="exact"/>
              <w:ind w:left="63" w:right="63"/>
              <w:rPr>
                <w:rFonts w:eastAsia="仿宋_GB2312"/>
                <w:color w:val="000000"/>
                <w:kern w:val="2"/>
                <w:sz w:val="28"/>
                <w:szCs w:val="28"/>
                <w:lang w:val="en-US" w:eastAsia="zh-CN"/>
              </w:rPr>
            </w:pPr>
          </w:p>
        </w:tc>
      </w:tr>
    </w:tbl>
    <w:p w14:paraId="1000ECEE">
      <w:pPr>
        <w:spacing w:before="156" w:beforeLines="50" w:after="156" w:afterLines="50" w:line="440" w:lineRule="exact"/>
        <w:rPr>
          <w:rFonts w:hint="eastAsia" w:ascii="Times New Roman" w:hAnsi="Times New Roman" w:eastAsia="黑体"/>
          <w:color w:val="000000"/>
          <w:sz w:val="28"/>
          <w:szCs w:val="28"/>
        </w:rPr>
      </w:pPr>
    </w:p>
    <w:p w14:paraId="574B2D8F">
      <w:pPr>
        <w:spacing w:before="156" w:beforeLines="50" w:after="156" w:afterLines="50" w:line="44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11-2：工程设备暂估价表</w:t>
      </w:r>
    </w:p>
    <w:tbl>
      <w:tblPr>
        <w:tblStyle w:val="25"/>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03AC41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1E8BACF9">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序号</w:t>
            </w:r>
          </w:p>
        </w:tc>
        <w:tc>
          <w:tcPr>
            <w:tcW w:w="1984" w:type="dxa"/>
            <w:tcBorders>
              <w:top w:val="single" w:color="auto" w:sz="12" w:space="0"/>
              <w:bottom w:val="double" w:color="auto" w:sz="6" w:space="0"/>
            </w:tcBorders>
            <w:noWrap w:val="0"/>
            <w:vAlign w:val="top"/>
          </w:tcPr>
          <w:p w14:paraId="7912EDE7">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名称</w:t>
            </w:r>
          </w:p>
        </w:tc>
        <w:tc>
          <w:tcPr>
            <w:tcW w:w="851" w:type="dxa"/>
            <w:tcBorders>
              <w:top w:val="single" w:color="auto" w:sz="12" w:space="0"/>
              <w:bottom w:val="double" w:color="auto" w:sz="6" w:space="0"/>
            </w:tcBorders>
            <w:noWrap w:val="0"/>
            <w:vAlign w:val="top"/>
          </w:tcPr>
          <w:p w14:paraId="09616295">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单位</w:t>
            </w:r>
          </w:p>
        </w:tc>
        <w:tc>
          <w:tcPr>
            <w:tcW w:w="774" w:type="dxa"/>
            <w:tcBorders>
              <w:top w:val="single" w:color="auto" w:sz="12" w:space="0"/>
              <w:bottom w:val="double" w:color="auto" w:sz="6" w:space="0"/>
            </w:tcBorders>
            <w:noWrap w:val="0"/>
            <w:vAlign w:val="top"/>
          </w:tcPr>
          <w:p w14:paraId="04BD5408">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数量</w:t>
            </w:r>
          </w:p>
        </w:tc>
        <w:tc>
          <w:tcPr>
            <w:tcW w:w="1352" w:type="dxa"/>
            <w:tcBorders>
              <w:top w:val="single" w:color="auto" w:sz="12" w:space="0"/>
              <w:bottom w:val="double" w:color="auto" w:sz="6" w:space="0"/>
            </w:tcBorders>
            <w:noWrap w:val="0"/>
            <w:vAlign w:val="top"/>
          </w:tcPr>
          <w:p w14:paraId="5F12B0A0">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单价</w:t>
            </w:r>
            <w:r>
              <w:rPr>
                <w:rFonts w:hint="eastAsia" w:eastAsia="仿宋_GB2312"/>
                <w:color w:val="000000"/>
                <w:kern w:val="2"/>
                <w:sz w:val="28"/>
                <w:szCs w:val="28"/>
                <w:lang w:val="en-US" w:eastAsia="zh-CN"/>
              </w:rPr>
              <w:t>（元）</w:t>
            </w:r>
          </w:p>
        </w:tc>
        <w:tc>
          <w:tcPr>
            <w:tcW w:w="1418" w:type="dxa"/>
            <w:tcBorders>
              <w:top w:val="single" w:color="auto" w:sz="12" w:space="0"/>
              <w:bottom w:val="double" w:color="auto" w:sz="6" w:space="0"/>
            </w:tcBorders>
            <w:noWrap w:val="0"/>
            <w:vAlign w:val="top"/>
          </w:tcPr>
          <w:p w14:paraId="0B7E9BB8">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合价</w:t>
            </w:r>
            <w:r>
              <w:rPr>
                <w:rFonts w:hint="eastAsia" w:eastAsia="仿宋_GB2312"/>
                <w:color w:val="000000"/>
                <w:kern w:val="2"/>
                <w:sz w:val="28"/>
                <w:szCs w:val="28"/>
                <w:lang w:val="en-US" w:eastAsia="zh-CN"/>
              </w:rPr>
              <w:t>（元）</w:t>
            </w:r>
          </w:p>
        </w:tc>
        <w:tc>
          <w:tcPr>
            <w:tcW w:w="1701" w:type="dxa"/>
            <w:tcBorders>
              <w:top w:val="single" w:color="auto" w:sz="12" w:space="0"/>
              <w:bottom w:val="double" w:color="auto" w:sz="6" w:space="0"/>
            </w:tcBorders>
            <w:noWrap w:val="0"/>
            <w:vAlign w:val="top"/>
          </w:tcPr>
          <w:p w14:paraId="113E15A3">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备注</w:t>
            </w:r>
          </w:p>
        </w:tc>
      </w:tr>
      <w:tr w14:paraId="1CC1B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2A76C868">
            <w:pPr>
              <w:pStyle w:val="9"/>
              <w:keepNext/>
              <w:spacing w:after="0" w:line="440" w:lineRule="exact"/>
              <w:ind w:left="63" w:right="63"/>
              <w:rPr>
                <w:rFonts w:eastAsia="仿宋_GB2312"/>
                <w:color w:val="000000"/>
                <w:kern w:val="2"/>
                <w:sz w:val="28"/>
                <w:szCs w:val="28"/>
                <w:lang w:val="en-US" w:eastAsia="zh-CN"/>
              </w:rPr>
            </w:pPr>
          </w:p>
        </w:tc>
        <w:tc>
          <w:tcPr>
            <w:tcW w:w="1984" w:type="dxa"/>
            <w:tcBorders>
              <w:top w:val="double" w:color="auto" w:sz="6" w:space="0"/>
              <w:bottom w:val="single" w:color="auto" w:sz="6" w:space="0"/>
            </w:tcBorders>
            <w:noWrap w:val="0"/>
            <w:vAlign w:val="top"/>
          </w:tcPr>
          <w:p w14:paraId="062EA7B2">
            <w:pPr>
              <w:pStyle w:val="9"/>
              <w:keepNext/>
              <w:spacing w:after="0" w:line="440" w:lineRule="exact"/>
              <w:ind w:left="63" w:right="63"/>
              <w:rPr>
                <w:rFonts w:eastAsia="仿宋_GB2312"/>
                <w:color w:val="000000"/>
                <w:kern w:val="2"/>
                <w:sz w:val="28"/>
                <w:szCs w:val="28"/>
                <w:lang w:val="en-US" w:eastAsia="zh-CN"/>
              </w:rPr>
            </w:pPr>
          </w:p>
        </w:tc>
        <w:tc>
          <w:tcPr>
            <w:tcW w:w="851" w:type="dxa"/>
            <w:tcBorders>
              <w:top w:val="double" w:color="auto" w:sz="6" w:space="0"/>
              <w:bottom w:val="single" w:color="auto" w:sz="6" w:space="0"/>
            </w:tcBorders>
            <w:noWrap w:val="0"/>
            <w:vAlign w:val="top"/>
          </w:tcPr>
          <w:p w14:paraId="385855FC">
            <w:pPr>
              <w:pStyle w:val="9"/>
              <w:keepNext/>
              <w:spacing w:after="0" w:line="440" w:lineRule="exact"/>
              <w:ind w:left="63" w:right="63"/>
              <w:rPr>
                <w:rFonts w:eastAsia="仿宋_GB2312"/>
                <w:color w:val="000000"/>
                <w:kern w:val="2"/>
                <w:sz w:val="28"/>
                <w:szCs w:val="28"/>
                <w:lang w:val="en-US" w:eastAsia="zh-CN"/>
              </w:rPr>
            </w:pPr>
          </w:p>
        </w:tc>
        <w:tc>
          <w:tcPr>
            <w:tcW w:w="774" w:type="dxa"/>
            <w:tcBorders>
              <w:top w:val="double" w:color="auto" w:sz="6" w:space="0"/>
              <w:bottom w:val="single" w:color="auto" w:sz="6" w:space="0"/>
            </w:tcBorders>
            <w:noWrap w:val="0"/>
            <w:vAlign w:val="top"/>
          </w:tcPr>
          <w:p w14:paraId="33C87BE7">
            <w:pPr>
              <w:pStyle w:val="9"/>
              <w:keepNext/>
              <w:spacing w:after="0" w:line="440" w:lineRule="exact"/>
              <w:ind w:left="63" w:right="63"/>
              <w:rPr>
                <w:rFonts w:eastAsia="仿宋_GB2312"/>
                <w:color w:val="000000"/>
                <w:kern w:val="2"/>
                <w:sz w:val="28"/>
                <w:szCs w:val="28"/>
                <w:lang w:val="en-US" w:eastAsia="zh-CN"/>
              </w:rPr>
            </w:pPr>
          </w:p>
        </w:tc>
        <w:tc>
          <w:tcPr>
            <w:tcW w:w="1352" w:type="dxa"/>
            <w:tcBorders>
              <w:top w:val="double" w:color="auto" w:sz="6" w:space="0"/>
              <w:bottom w:val="single" w:color="auto" w:sz="6" w:space="0"/>
            </w:tcBorders>
            <w:noWrap w:val="0"/>
            <w:vAlign w:val="top"/>
          </w:tcPr>
          <w:p w14:paraId="29C722FD">
            <w:pPr>
              <w:pStyle w:val="9"/>
              <w:keepNext/>
              <w:spacing w:after="0" w:line="440" w:lineRule="exact"/>
              <w:ind w:left="63" w:right="63"/>
              <w:rPr>
                <w:rFonts w:eastAsia="仿宋_GB2312"/>
                <w:color w:val="000000"/>
                <w:kern w:val="2"/>
                <w:sz w:val="28"/>
                <w:szCs w:val="28"/>
                <w:lang w:val="en-US" w:eastAsia="zh-CN"/>
              </w:rPr>
            </w:pPr>
          </w:p>
        </w:tc>
        <w:tc>
          <w:tcPr>
            <w:tcW w:w="1418" w:type="dxa"/>
            <w:tcBorders>
              <w:top w:val="double" w:color="auto" w:sz="6" w:space="0"/>
              <w:bottom w:val="single" w:color="auto" w:sz="6" w:space="0"/>
            </w:tcBorders>
            <w:noWrap w:val="0"/>
            <w:vAlign w:val="top"/>
          </w:tcPr>
          <w:p w14:paraId="21D61B02">
            <w:pPr>
              <w:pStyle w:val="9"/>
              <w:keepNext/>
              <w:spacing w:after="0" w:line="440" w:lineRule="exact"/>
              <w:ind w:left="63" w:right="63"/>
              <w:rPr>
                <w:rFonts w:eastAsia="仿宋_GB2312"/>
                <w:color w:val="000000"/>
                <w:kern w:val="2"/>
                <w:sz w:val="28"/>
                <w:szCs w:val="28"/>
                <w:lang w:val="en-US" w:eastAsia="zh-CN"/>
              </w:rPr>
            </w:pPr>
          </w:p>
        </w:tc>
        <w:tc>
          <w:tcPr>
            <w:tcW w:w="1701" w:type="dxa"/>
            <w:tcBorders>
              <w:top w:val="double" w:color="auto" w:sz="6" w:space="0"/>
              <w:bottom w:val="single" w:color="auto" w:sz="6" w:space="0"/>
            </w:tcBorders>
            <w:noWrap w:val="0"/>
            <w:vAlign w:val="top"/>
          </w:tcPr>
          <w:p w14:paraId="66820D19">
            <w:pPr>
              <w:pStyle w:val="9"/>
              <w:keepNext/>
              <w:spacing w:after="0" w:line="440" w:lineRule="exact"/>
              <w:ind w:left="63" w:right="63"/>
              <w:rPr>
                <w:rFonts w:eastAsia="仿宋_GB2312"/>
                <w:color w:val="000000"/>
                <w:kern w:val="2"/>
                <w:sz w:val="28"/>
                <w:szCs w:val="28"/>
                <w:lang w:val="en-US" w:eastAsia="zh-CN"/>
              </w:rPr>
            </w:pPr>
          </w:p>
        </w:tc>
      </w:tr>
      <w:tr w14:paraId="1B41A6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41B113A4">
            <w:pPr>
              <w:pStyle w:val="9"/>
              <w:keepNext/>
              <w:spacing w:after="0" w:line="440" w:lineRule="exact"/>
              <w:ind w:left="63" w:right="63"/>
              <w:rPr>
                <w:rFonts w:eastAsia="仿宋_GB2312"/>
                <w:color w:val="000000"/>
                <w:kern w:val="2"/>
                <w:sz w:val="28"/>
                <w:szCs w:val="28"/>
                <w:lang w:val="en-US" w:eastAsia="zh-CN"/>
              </w:rPr>
            </w:pPr>
          </w:p>
        </w:tc>
        <w:tc>
          <w:tcPr>
            <w:tcW w:w="1984" w:type="dxa"/>
            <w:tcBorders>
              <w:top w:val="nil"/>
            </w:tcBorders>
            <w:noWrap w:val="0"/>
            <w:vAlign w:val="top"/>
          </w:tcPr>
          <w:p w14:paraId="1F09F244">
            <w:pPr>
              <w:pStyle w:val="9"/>
              <w:keepNext/>
              <w:spacing w:after="0" w:line="440" w:lineRule="exact"/>
              <w:ind w:left="63" w:right="63"/>
              <w:rPr>
                <w:rFonts w:eastAsia="仿宋_GB2312"/>
                <w:color w:val="000000"/>
                <w:kern w:val="2"/>
                <w:sz w:val="28"/>
                <w:szCs w:val="28"/>
                <w:lang w:val="en-US" w:eastAsia="zh-CN"/>
              </w:rPr>
            </w:pPr>
          </w:p>
        </w:tc>
        <w:tc>
          <w:tcPr>
            <w:tcW w:w="851" w:type="dxa"/>
            <w:tcBorders>
              <w:top w:val="nil"/>
            </w:tcBorders>
            <w:noWrap w:val="0"/>
            <w:vAlign w:val="top"/>
          </w:tcPr>
          <w:p w14:paraId="0C623399">
            <w:pPr>
              <w:pStyle w:val="9"/>
              <w:keepNext/>
              <w:spacing w:after="0" w:line="440" w:lineRule="exact"/>
              <w:ind w:left="63" w:right="63"/>
              <w:rPr>
                <w:rFonts w:eastAsia="仿宋_GB2312"/>
                <w:color w:val="000000"/>
                <w:kern w:val="2"/>
                <w:sz w:val="28"/>
                <w:szCs w:val="28"/>
                <w:lang w:val="en-US" w:eastAsia="zh-CN"/>
              </w:rPr>
            </w:pPr>
          </w:p>
        </w:tc>
        <w:tc>
          <w:tcPr>
            <w:tcW w:w="774" w:type="dxa"/>
            <w:tcBorders>
              <w:top w:val="nil"/>
            </w:tcBorders>
            <w:noWrap w:val="0"/>
            <w:vAlign w:val="top"/>
          </w:tcPr>
          <w:p w14:paraId="5F076CB9">
            <w:pPr>
              <w:pStyle w:val="9"/>
              <w:keepNext/>
              <w:spacing w:after="0" w:line="440" w:lineRule="exact"/>
              <w:ind w:left="63" w:right="63"/>
              <w:rPr>
                <w:rFonts w:eastAsia="仿宋_GB2312"/>
                <w:color w:val="000000"/>
                <w:kern w:val="2"/>
                <w:sz w:val="28"/>
                <w:szCs w:val="28"/>
                <w:lang w:val="en-US" w:eastAsia="zh-CN"/>
              </w:rPr>
            </w:pPr>
          </w:p>
        </w:tc>
        <w:tc>
          <w:tcPr>
            <w:tcW w:w="1352" w:type="dxa"/>
            <w:tcBorders>
              <w:top w:val="nil"/>
            </w:tcBorders>
            <w:noWrap w:val="0"/>
            <w:vAlign w:val="top"/>
          </w:tcPr>
          <w:p w14:paraId="5512D8AE">
            <w:pPr>
              <w:pStyle w:val="9"/>
              <w:keepNext/>
              <w:spacing w:after="0" w:line="440" w:lineRule="exact"/>
              <w:ind w:left="63" w:right="63"/>
              <w:rPr>
                <w:rFonts w:eastAsia="仿宋_GB2312"/>
                <w:color w:val="000000"/>
                <w:kern w:val="2"/>
                <w:sz w:val="28"/>
                <w:szCs w:val="28"/>
                <w:lang w:val="en-US" w:eastAsia="zh-CN"/>
              </w:rPr>
            </w:pPr>
          </w:p>
        </w:tc>
        <w:tc>
          <w:tcPr>
            <w:tcW w:w="1418" w:type="dxa"/>
            <w:tcBorders>
              <w:top w:val="nil"/>
            </w:tcBorders>
            <w:noWrap w:val="0"/>
            <w:vAlign w:val="top"/>
          </w:tcPr>
          <w:p w14:paraId="1AB284BA">
            <w:pPr>
              <w:pStyle w:val="9"/>
              <w:keepNext/>
              <w:spacing w:after="0" w:line="440" w:lineRule="exact"/>
              <w:ind w:left="63" w:right="63"/>
              <w:rPr>
                <w:rFonts w:eastAsia="仿宋_GB2312"/>
                <w:color w:val="000000"/>
                <w:kern w:val="2"/>
                <w:sz w:val="28"/>
                <w:szCs w:val="28"/>
                <w:lang w:val="en-US" w:eastAsia="zh-CN"/>
              </w:rPr>
            </w:pPr>
          </w:p>
        </w:tc>
        <w:tc>
          <w:tcPr>
            <w:tcW w:w="1701" w:type="dxa"/>
            <w:tcBorders>
              <w:top w:val="nil"/>
            </w:tcBorders>
            <w:noWrap w:val="0"/>
            <w:vAlign w:val="top"/>
          </w:tcPr>
          <w:p w14:paraId="4E3D9733">
            <w:pPr>
              <w:pStyle w:val="9"/>
              <w:keepNext/>
              <w:spacing w:after="0" w:line="440" w:lineRule="exact"/>
              <w:ind w:left="63" w:right="63"/>
              <w:rPr>
                <w:rFonts w:eastAsia="仿宋_GB2312"/>
                <w:color w:val="000000"/>
                <w:kern w:val="2"/>
                <w:sz w:val="28"/>
                <w:szCs w:val="28"/>
                <w:lang w:val="en-US" w:eastAsia="zh-CN"/>
              </w:rPr>
            </w:pPr>
          </w:p>
        </w:tc>
      </w:tr>
      <w:tr w14:paraId="147B6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CBE830">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35A643E5">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01FFEA85">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60C7AEFE">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7575B3AD">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5F11CA33">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023DFE27">
            <w:pPr>
              <w:pStyle w:val="9"/>
              <w:keepNext/>
              <w:spacing w:after="0" w:line="440" w:lineRule="exact"/>
              <w:ind w:left="63" w:right="63"/>
              <w:rPr>
                <w:rFonts w:eastAsia="仿宋_GB2312"/>
                <w:color w:val="000000"/>
                <w:kern w:val="2"/>
                <w:sz w:val="28"/>
                <w:szCs w:val="28"/>
                <w:lang w:val="en-US" w:eastAsia="zh-CN"/>
              </w:rPr>
            </w:pPr>
          </w:p>
        </w:tc>
      </w:tr>
      <w:tr w14:paraId="20C3A3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4295D60">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46C35E8E">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298FB783">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64EF579D">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63AD388C">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17086769">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6B7C0422">
            <w:pPr>
              <w:pStyle w:val="9"/>
              <w:keepNext/>
              <w:spacing w:after="0" w:line="440" w:lineRule="exact"/>
              <w:ind w:left="63" w:right="63"/>
              <w:rPr>
                <w:rFonts w:eastAsia="仿宋_GB2312"/>
                <w:color w:val="000000"/>
                <w:kern w:val="2"/>
                <w:sz w:val="28"/>
                <w:szCs w:val="28"/>
                <w:lang w:val="en-US" w:eastAsia="zh-CN"/>
              </w:rPr>
            </w:pPr>
          </w:p>
        </w:tc>
      </w:tr>
      <w:tr w14:paraId="5E63F9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057A462">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4528B07E">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258BA4AD">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3C106A81">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4B4449B3">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68666409">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3D4B8D9A">
            <w:pPr>
              <w:pStyle w:val="9"/>
              <w:keepNext/>
              <w:spacing w:after="0" w:line="440" w:lineRule="exact"/>
              <w:ind w:left="63" w:right="63"/>
              <w:rPr>
                <w:rFonts w:eastAsia="仿宋_GB2312"/>
                <w:color w:val="000000"/>
                <w:kern w:val="2"/>
                <w:sz w:val="28"/>
                <w:szCs w:val="28"/>
                <w:lang w:val="en-US" w:eastAsia="zh-CN"/>
              </w:rPr>
            </w:pPr>
          </w:p>
        </w:tc>
      </w:tr>
      <w:tr w14:paraId="00B979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6163974">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57A336BD">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3A9FEE7F">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74F490E2">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6CB9703F">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7DDD1E87">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04A5286F">
            <w:pPr>
              <w:pStyle w:val="9"/>
              <w:keepNext/>
              <w:spacing w:after="0" w:line="440" w:lineRule="exact"/>
              <w:ind w:left="63" w:right="63"/>
              <w:rPr>
                <w:rFonts w:eastAsia="仿宋_GB2312"/>
                <w:color w:val="000000"/>
                <w:kern w:val="2"/>
                <w:sz w:val="28"/>
                <w:szCs w:val="28"/>
                <w:lang w:val="en-US" w:eastAsia="zh-CN"/>
              </w:rPr>
            </w:pPr>
          </w:p>
        </w:tc>
      </w:tr>
      <w:tr w14:paraId="1F82F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6D15E6C">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4DAB6643">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61967093">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43BB4690">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7215E3D3">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3889E722">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4742C8CA">
            <w:pPr>
              <w:pStyle w:val="9"/>
              <w:keepNext/>
              <w:spacing w:after="0" w:line="440" w:lineRule="exact"/>
              <w:ind w:left="63" w:right="63"/>
              <w:rPr>
                <w:rFonts w:eastAsia="仿宋_GB2312"/>
                <w:color w:val="000000"/>
                <w:kern w:val="2"/>
                <w:sz w:val="28"/>
                <w:szCs w:val="28"/>
                <w:lang w:val="en-US" w:eastAsia="zh-CN"/>
              </w:rPr>
            </w:pPr>
          </w:p>
        </w:tc>
      </w:tr>
      <w:tr w14:paraId="57C052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7B67C2B">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1BC61650">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10B18111">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1384B441">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1D155584">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6C8382CD">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7EB1749C">
            <w:pPr>
              <w:pStyle w:val="9"/>
              <w:keepNext/>
              <w:spacing w:after="0" w:line="440" w:lineRule="exact"/>
              <w:ind w:left="63" w:right="63"/>
              <w:rPr>
                <w:rFonts w:eastAsia="仿宋_GB2312"/>
                <w:color w:val="000000"/>
                <w:kern w:val="2"/>
                <w:sz w:val="28"/>
                <w:szCs w:val="28"/>
                <w:lang w:val="en-US" w:eastAsia="zh-CN"/>
              </w:rPr>
            </w:pPr>
          </w:p>
        </w:tc>
      </w:tr>
      <w:tr w14:paraId="71DF5D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682498A">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0CDE142D">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577B6A1C">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6B7FA370">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48FB1964">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3971DC4B">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314AA9B9">
            <w:pPr>
              <w:pStyle w:val="9"/>
              <w:keepNext/>
              <w:spacing w:after="0" w:line="440" w:lineRule="exact"/>
              <w:ind w:left="63" w:right="63"/>
              <w:rPr>
                <w:rFonts w:eastAsia="仿宋_GB2312"/>
                <w:color w:val="000000"/>
                <w:kern w:val="2"/>
                <w:sz w:val="28"/>
                <w:szCs w:val="28"/>
                <w:lang w:val="en-US" w:eastAsia="zh-CN"/>
              </w:rPr>
            </w:pPr>
          </w:p>
        </w:tc>
      </w:tr>
      <w:tr w14:paraId="4DB317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C87B98">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0C2A68AD">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1D72AA8F">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75B337FD">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4440800D">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4A66EFF7">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7E76278E">
            <w:pPr>
              <w:pStyle w:val="9"/>
              <w:keepNext/>
              <w:spacing w:after="0" w:line="440" w:lineRule="exact"/>
              <w:ind w:left="63" w:right="63"/>
              <w:rPr>
                <w:rFonts w:eastAsia="仿宋_GB2312"/>
                <w:color w:val="000000"/>
                <w:kern w:val="2"/>
                <w:sz w:val="28"/>
                <w:szCs w:val="28"/>
                <w:lang w:val="en-US" w:eastAsia="zh-CN"/>
              </w:rPr>
            </w:pPr>
          </w:p>
        </w:tc>
      </w:tr>
      <w:tr w14:paraId="5D5885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04FFB89">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732B56A0">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2308863A">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7A68E870">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26E2DABE">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2353FC08">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4FAC37BC">
            <w:pPr>
              <w:pStyle w:val="9"/>
              <w:keepNext/>
              <w:spacing w:after="0" w:line="440" w:lineRule="exact"/>
              <w:ind w:left="63" w:right="63"/>
              <w:rPr>
                <w:rFonts w:eastAsia="仿宋_GB2312"/>
                <w:color w:val="000000"/>
                <w:kern w:val="2"/>
                <w:sz w:val="28"/>
                <w:szCs w:val="28"/>
                <w:lang w:val="en-US" w:eastAsia="zh-CN"/>
              </w:rPr>
            </w:pPr>
          </w:p>
        </w:tc>
      </w:tr>
      <w:tr w14:paraId="53F39B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8FF6578">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791949BA">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6B2C772D">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1C5B1568">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68888D67">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45F74008">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3B6D7D40">
            <w:pPr>
              <w:pStyle w:val="9"/>
              <w:keepNext/>
              <w:spacing w:after="0" w:line="440" w:lineRule="exact"/>
              <w:ind w:left="63" w:right="63"/>
              <w:rPr>
                <w:rFonts w:eastAsia="仿宋_GB2312"/>
                <w:color w:val="000000"/>
                <w:kern w:val="2"/>
                <w:sz w:val="28"/>
                <w:szCs w:val="28"/>
                <w:lang w:val="en-US" w:eastAsia="zh-CN"/>
              </w:rPr>
            </w:pPr>
          </w:p>
        </w:tc>
      </w:tr>
      <w:tr w14:paraId="0165B6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8B1AFC6">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5079A307">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2369FE05">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721A398B">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0DBDE8CD">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7C4424A9">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2B41FBB7">
            <w:pPr>
              <w:pStyle w:val="9"/>
              <w:keepNext/>
              <w:spacing w:after="0" w:line="440" w:lineRule="exact"/>
              <w:ind w:left="63" w:right="63"/>
              <w:rPr>
                <w:rFonts w:eastAsia="仿宋_GB2312"/>
                <w:color w:val="000000"/>
                <w:kern w:val="2"/>
                <w:sz w:val="28"/>
                <w:szCs w:val="28"/>
                <w:lang w:val="en-US" w:eastAsia="zh-CN"/>
              </w:rPr>
            </w:pPr>
          </w:p>
        </w:tc>
      </w:tr>
      <w:tr w14:paraId="5BA841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422CC66">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7C9FBADF">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440C5EDA">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59DE7592">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45F6845F">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71B28768">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7AC340A0">
            <w:pPr>
              <w:pStyle w:val="9"/>
              <w:keepNext/>
              <w:spacing w:after="0" w:line="440" w:lineRule="exact"/>
              <w:ind w:left="63" w:right="63"/>
              <w:rPr>
                <w:rFonts w:eastAsia="仿宋_GB2312"/>
                <w:color w:val="000000"/>
                <w:kern w:val="2"/>
                <w:sz w:val="28"/>
                <w:szCs w:val="28"/>
                <w:lang w:val="en-US" w:eastAsia="zh-CN"/>
              </w:rPr>
            </w:pPr>
          </w:p>
        </w:tc>
      </w:tr>
      <w:tr w14:paraId="42D2FD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0652041">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387ABE38">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1B416494">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30C4DDFB">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252C7BB6">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057A6A08">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55EFDC20">
            <w:pPr>
              <w:pStyle w:val="9"/>
              <w:keepNext/>
              <w:spacing w:after="0" w:line="440" w:lineRule="exact"/>
              <w:ind w:left="63" w:right="63"/>
              <w:rPr>
                <w:rFonts w:eastAsia="仿宋_GB2312"/>
                <w:color w:val="000000"/>
                <w:kern w:val="2"/>
                <w:sz w:val="28"/>
                <w:szCs w:val="28"/>
                <w:lang w:val="en-US" w:eastAsia="zh-CN"/>
              </w:rPr>
            </w:pPr>
          </w:p>
        </w:tc>
      </w:tr>
      <w:tr w14:paraId="764E15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209D6F2">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4A49903D">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4E212E01">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6A198031">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68B4D968">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7B4A1BDC">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6DA502E2">
            <w:pPr>
              <w:pStyle w:val="9"/>
              <w:keepNext/>
              <w:spacing w:after="0" w:line="440" w:lineRule="exact"/>
              <w:ind w:left="63" w:right="63"/>
              <w:rPr>
                <w:rFonts w:eastAsia="仿宋_GB2312"/>
                <w:color w:val="000000"/>
                <w:kern w:val="2"/>
                <w:sz w:val="28"/>
                <w:szCs w:val="28"/>
                <w:lang w:val="en-US" w:eastAsia="zh-CN"/>
              </w:rPr>
            </w:pPr>
          </w:p>
        </w:tc>
      </w:tr>
      <w:tr w14:paraId="78E4F5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332921">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77DC6A4F">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7DC9BC49">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2142A322">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658E5240">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09B6F08C">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71C6B352">
            <w:pPr>
              <w:pStyle w:val="9"/>
              <w:keepNext/>
              <w:spacing w:after="0" w:line="440" w:lineRule="exact"/>
              <w:ind w:left="63" w:right="63"/>
              <w:rPr>
                <w:rFonts w:eastAsia="仿宋_GB2312"/>
                <w:color w:val="000000"/>
                <w:kern w:val="2"/>
                <w:sz w:val="28"/>
                <w:szCs w:val="28"/>
                <w:lang w:val="en-US" w:eastAsia="zh-CN"/>
              </w:rPr>
            </w:pPr>
          </w:p>
        </w:tc>
      </w:tr>
      <w:tr w14:paraId="07D63D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7B3E149">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338821D9">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18A34669">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5087BE1F">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3EA0151F">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0F49617D">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082DF676">
            <w:pPr>
              <w:pStyle w:val="9"/>
              <w:keepNext/>
              <w:spacing w:after="0" w:line="440" w:lineRule="exact"/>
              <w:ind w:left="63" w:right="63"/>
              <w:rPr>
                <w:rFonts w:eastAsia="仿宋_GB2312"/>
                <w:color w:val="000000"/>
                <w:kern w:val="2"/>
                <w:sz w:val="28"/>
                <w:szCs w:val="28"/>
                <w:lang w:val="en-US" w:eastAsia="zh-CN"/>
              </w:rPr>
            </w:pPr>
          </w:p>
        </w:tc>
      </w:tr>
      <w:tr w14:paraId="5551D0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9604D9D">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0AB88873">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1FBF35B4">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4661B9A9">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5AF517F0">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2C48B7F1">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231912DD">
            <w:pPr>
              <w:pStyle w:val="9"/>
              <w:keepNext/>
              <w:spacing w:after="0" w:line="440" w:lineRule="exact"/>
              <w:ind w:left="63" w:right="63"/>
              <w:rPr>
                <w:rFonts w:eastAsia="仿宋_GB2312"/>
                <w:color w:val="000000"/>
                <w:kern w:val="2"/>
                <w:sz w:val="28"/>
                <w:szCs w:val="28"/>
                <w:lang w:val="en-US" w:eastAsia="zh-CN"/>
              </w:rPr>
            </w:pPr>
          </w:p>
        </w:tc>
      </w:tr>
      <w:tr w14:paraId="25D24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D6C4EFA">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5B78F717">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5A49A4DB">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1220099C">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378F85AA">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4A96A077">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6C94D4E3">
            <w:pPr>
              <w:pStyle w:val="9"/>
              <w:keepNext/>
              <w:spacing w:after="0" w:line="440" w:lineRule="exact"/>
              <w:ind w:left="63" w:right="63"/>
              <w:rPr>
                <w:rFonts w:eastAsia="仿宋_GB2312"/>
                <w:color w:val="000000"/>
                <w:kern w:val="2"/>
                <w:sz w:val="28"/>
                <w:szCs w:val="28"/>
                <w:lang w:val="en-US" w:eastAsia="zh-CN"/>
              </w:rPr>
            </w:pPr>
          </w:p>
        </w:tc>
      </w:tr>
      <w:tr w14:paraId="37EC4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E1C16A8">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48546B9F">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7B87B86B">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1646F22E">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4A36C756">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252C4EC1">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51E93D0C">
            <w:pPr>
              <w:pStyle w:val="9"/>
              <w:keepNext/>
              <w:spacing w:after="0" w:line="440" w:lineRule="exact"/>
              <w:ind w:left="63" w:right="63"/>
              <w:rPr>
                <w:rFonts w:eastAsia="仿宋_GB2312"/>
                <w:color w:val="000000"/>
                <w:kern w:val="2"/>
                <w:sz w:val="28"/>
                <w:szCs w:val="28"/>
                <w:lang w:val="en-US" w:eastAsia="zh-CN"/>
              </w:rPr>
            </w:pPr>
          </w:p>
        </w:tc>
      </w:tr>
      <w:tr w14:paraId="39B697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3D4816">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60A3D399">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69B0B927">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73C8A656">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269DF7DE">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18EFED8E">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333C2D29">
            <w:pPr>
              <w:pStyle w:val="9"/>
              <w:keepNext/>
              <w:spacing w:after="0" w:line="440" w:lineRule="exact"/>
              <w:ind w:left="63" w:right="63"/>
              <w:rPr>
                <w:rFonts w:eastAsia="仿宋_GB2312"/>
                <w:color w:val="000000"/>
                <w:kern w:val="2"/>
                <w:sz w:val="28"/>
                <w:szCs w:val="28"/>
                <w:lang w:val="en-US" w:eastAsia="zh-CN"/>
              </w:rPr>
            </w:pPr>
          </w:p>
        </w:tc>
      </w:tr>
      <w:tr w14:paraId="102F64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F173424">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34FC61EF">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154BD520">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1CADAA65">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18A8145C">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4FD4F5C8">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7CEA3E4E">
            <w:pPr>
              <w:pStyle w:val="9"/>
              <w:keepNext/>
              <w:spacing w:after="0" w:line="440" w:lineRule="exact"/>
              <w:ind w:left="63" w:right="63"/>
              <w:rPr>
                <w:rFonts w:eastAsia="仿宋_GB2312"/>
                <w:color w:val="000000"/>
                <w:kern w:val="2"/>
                <w:sz w:val="28"/>
                <w:szCs w:val="28"/>
                <w:lang w:val="en-US" w:eastAsia="zh-CN"/>
              </w:rPr>
            </w:pPr>
          </w:p>
        </w:tc>
      </w:tr>
      <w:tr w14:paraId="4D7F39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642A80F">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126AA31B">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3578CED6">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3EB4DAB5">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17B46BB1">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148DD70F">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774E12ED">
            <w:pPr>
              <w:pStyle w:val="9"/>
              <w:keepNext/>
              <w:spacing w:after="0" w:line="440" w:lineRule="exact"/>
              <w:ind w:left="63" w:right="63"/>
              <w:rPr>
                <w:rFonts w:eastAsia="仿宋_GB2312"/>
                <w:color w:val="000000"/>
                <w:kern w:val="2"/>
                <w:sz w:val="28"/>
                <w:szCs w:val="28"/>
                <w:lang w:val="en-US" w:eastAsia="zh-CN"/>
              </w:rPr>
            </w:pPr>
          </w:p>
        </w:tc>
      </w:tr>
      <w:tr w14:paraId="2EF86E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D413C8B">
            <w:pPr>
              <w:pStyle w:val="9"/>
              <w:keepNext/>
              <w:spacing w:after="0" w:line="440" w:lineRule="exact"/>
              <w:ind w:left="63" w:right="63"/>
              <w:rPr>
                <w:rFonts w:eastAsia="仿宋_GB2312"/>
                <w:color w:val="000000"/>
                <w:kern w:val="2"/>
                <w:sz w:val="28"/>
                <w:szCs w:val="28"/>
                <w:lang w:val="en-US" w:eastAsia="zh-CN"/>
              </w:rPr>
            </w:pPr>
          </w:p>
        </w:tc>
        <w:tc>
          <w:tcPr>
            <w:tcW w:w="1984" w:type="dxa"/>
            <w:noWrap w:val="0"/>
            <w:vAlign w:val="top"/>
          </w:tcPr>
          <w:p w14:paraId="0DCC6BEF">
            <w:pPr>
              <w:pStyle w:val="9"/>
              <w:keepNext/>
              <w:spacing w:after="0" w:line="440" w:lineRule="exact"/>
              <w:ind w:left="63" w:right="63"/>
              <w:rPr>
                <w:rFonts w:eastAsia="仿宋_GB2312"/>
                <w:color w:val="000000"/>
                <w:kern w:val="2"/>
                <w:sz w:val="28"/>
                <w:szCs w:val="28"/>
                <w:lang w:val="en-US" w:eastAsia="zh-CN"/>
              </w:rPr>
            </w:pPr>
          </w:p>
        </w:tc>
        <w:tc>
          <w:tcPr>
            <w:tcW w:w="851" w:type="dxa"/>
            <w:noWrap w:val="0"/>
            <w:vAlign w:val="top"/>
          </w:tcPr>
          <w:p w14:paraId="0EF640F6">
            <w:pPr>
              <w:pStyle w:val="9"/>
              <w:keepNext/>
              <w:spacing w:after="0" w:line="440" w:lineRule="exact"/>
              <w:ind w:left="63" w:right="63"/>
              <w:rPr>
                <w:rFonts w:eastAsia="仿宋_GB2312"/>
                <w:color w:val="000000"/>
                <w:kern w:val="2"/>
                <w:sz w:val="28"/>
                <w:szCs w:val="28"/>
                <w:lang w:val="en-US" w:eastAsia="zh-CN"/>
              </w:rPr>
            </w:pPr>
          </w:p>
        </w:tc>
        <w:tc>
          <w:tcPr>
            <w:tcW w:w="774" w:type="dxa"/>
            <w:noWrap w:val="0"/>
            <w:vAlign w:val="top"/>
          </w:tcPr>
          <w:p w14:paraId="571BBE4C">
            <w:pPr>
              <w:pStyle w:val="9"/>
              <w:keepNext/>
              <w:spacing w:after="0" w:line="440" w:lineRule="exact"/>
              <w:ind w:left="63" w:right="63"/>
              <w:rPr>
                <w:rFonts w:eastAsia="仿宋_GB2312"/>
                <w:color w:val="000000"/>
                <w:kern w:val="2"/>
                <w:sz w:val="28"/>
                <w:szCs w:val="28"/>
                <w:lang w:val="en-US" w:eastAsia="zh-CN"/>
              </w:rPr>
            </w:pPr>
          </w:p>
        </w:tc>
        <w:tc>
          <w:tcPr>
            <w:tcW w:w="1352" w:type="dxa"/>
            <w:noWrap w:val="0"/>
            <w:vAlign w:val="top"/>
          </w:tcPr>
          <w:p w14:paraId="62024B7B">
            <w:pPr>
              <w:pStyle w:val="9"/>
              <w:keepNext/>
              <w:spacing w:after="0" w:line="440" w:lineRule="exact"/>
              <w:ind w:left="63" w:right="63"/>
              <w:rPr>
                <w:rFonts w:eastAsia="仿宋_GB2312"/>
                <w:color w:val="000000"/>
                <w:kern w:val="2"/>
                <w:sz w:val="28"/>
                <w:szCs w:val="28"/>
                <w:lang w:val="en-US" w:eastAsia="zh-CN"/>
              </w:rPr>
            </w:pPr>
          </w:p>
        </w:tc>
        <w:tc>
          <w:tcPr>
            <w:tcW w:w="1418" w:type="dxa"/>
            <w:noWrap w:val="0"/>
            <w:vAlign w:val="top"/>
          </w:tcPr>
          <w:p w14:paraId="40548CA2">
            <w:pPr>
              <w:pStyle w:val="9"/>
              <w:keepNext/>
              <w:spacing w:after="0" w:line="440" w:lineRule="exact"/>
              <w:ind w:left="63" w:right="63"/>
              <w:rPr>
                <w:rFonts w:eastAsia="仿宋_GB2312"/>
                <w:color w:val="000000"/>
                <w:kern w:val="2"/>
                <w:sz w:val="28"/>
                <w:szCs w:val="28"/>
                <w:lang w:val="en-US" w:eastAsia="zh-CN"/>
              </w:rPr>
            </w:pPr>
          </w:p>
        </w:tc>
        <w:tc>
          <w:tcPr>
            <w:tcW w:w="1701" w:type="dxa"/>
            <w:noWrap w:val="0"/>
            <w:vAlign w:val="top"/>
          </w:tcPr>
          <w:p w14:paraId="7719393E">
            <w:pPr>
              <w:pStyle w:val="9"/>
              <w:keepNext/>
              <w:spacing w:after="0" w:line="440" w:lineRule="exact"/>
              <w:ind w:left="63" w:right="63"/>
              <w:rPr>
                <w:rFonts w:eastAsia="仿宋_GB2312"/>
                <w:color w:val="000000"/>
                <w:kern w:val="2"/>
                <w:sz w:val="28"/>
                <w:szCs w:val="28"/>
                <w:lang w:val="en-US" w:eastAsia="zh-CN"/>
              </w:rPr>
            </w:pPr>
          </w:p>
        </w:tc>
      </w:tr>
    </w:tbl>
    <w:p w14:paraId="24B743B8">
      <w:pPr>
        <w:spacing w:line="440" w:lineRule="exact"/>
        <w:rPr>
          <w:rFonts w:ascii="Times New Roman" w:hAnsi="Times New Roman" w:eastAsia="仿宋_GB2312"/>
          <w:color w:val="000000"/>
          <w:sz w:val="28"/>
          <w:szCs w:val="28"/>
        </w:rPr>
      </w:pPr>
    </w:p>
    <w:p w14:paraId="3D5D19A0">
      <w:pPr>
        <w:spacing w:before="156" w:beforeLines="50" w:after="156" w:afterLines="50" w:line="440" w:lineRule="exact"/>
        <w:jc w:val="center"/>
        <w:rPr>
          <w:rFonts w:ascii="Times New Roman" w:hAnsi="Times New Roman" w:eastAsia="黑体"/>
          <w:color w:val="000000"/>
          <w:sz w:val="28"/>
          <w:szCs w:val="28"/>
        </w:rPr>
      </w:pPr>
      <w:r>
        <w:rPr>
          <w:rFonts w:ascii="Times New Roman" w:hAnsi="Times New Roman" w:eastAsia="仿宋_GB2312"/>
          <w:color w:val="000000"/>
          <w:sz w:val="28"/>
          <w:szCs w:val="28"/>
        </w:rPr>
        <w:br w:type="page"/>
      </w:r>
      <w:r>
        <w:rPr>
          <w:rFonts w:ascii="Times New Roman" w:hAnsi="Times New Roman" w:eastAsia="黑体"/>
          <w:color w:val="000000"/>
          <w:sz w:val="28"/>
          <w:szCs w:val="28"/>
        </w:rPr>
        <w:t>11-3：专业工程暂估价表</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541113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16478C4A">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序号</w:t>
            </w:r>
          </w:p>
        </w:tc>
        <w:tc>
          <w:tcPr>
            <w:tcW w:w="1984" w:type="dxa"/>
            <w:tcBorders>
              <w:top w:val="single" w:color="auto" w:sz="12" w:space="0"/>
              <w:bottom w:val="double" w:color="auto" w:sz="6" w:space="0"/>
            </w:tcBorders>
            <w:noWrap w:val="0"/>
            <w:vAlign w:val="top"/>
          </w:tcPr>
          <w:p w14:paraId="59AE57E2">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专业工程名称</w:t>
            </w:r>
          </w:p>
        </w:tc>
        <w:tc>
          <w:tcPr>
            <w:tcW w:w="4678" w:type="dxa"/>
            <w:tcBorders>
              <w:top w:val="single" w:color="auto" w:sz="12" w:space="0"/>
              <w:bottom w:val="double" w:color="auto" w:sz="6" w:space="0"/>
            </w:tcBorders>
            <w:noWrap w:val="0"/>
            <w:vAlign w:val="top"/>
          </w:tcPr>
          <w:p w14:paraId="21EF4848">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工程内容</w:t>
            </w:r>
          </w:p>
        </w:tc>
        <w:tc>
          <w:tcPr>
            <w:tcW w:w="1276" w:type="dxa"/>
            <w:tcBorders>
              <w:top w:val="single" w:color="auto" w:sz="12" w:space="0"/>
              <w:bottom w:val="double" w:color="auto" w:sz="6" w:space="0"/>
            </w:tcBorders>
            <w:noWrap w:val="0"/>
            <w:vAlign w:val="top"/>
          </w:tcPr>
          <w:p w14:paraId="25A3BA63">
            <w:pPr>
              <w:pStyle w:val="9"/>
              <w:keepNext/>
              <w:spacing w:after="0" w:line="440" w:lineRule="exact"/>
              <w:ind w:left="63" w:right="63"/>
              <w:rPr>
                <w:rFonts w:eastAsia="仿宋_GB2312"/>
                <w:color w:val="000000"/>
                <w:kern w:val="2"/>
                <w:sz w:val="28"/>
                <w:szCs w:val="28"/>
                <w:lang w:val="en-US" w:eastAsia="zh-CN"/>
              </w:rPr>
            </w:pPr>
            <w:r>
              <w:rPr>
                <w:rFonts w:eastAsia="仿宋_GB2312"/>
                <w:color w:val="000000"/>
                <w:kern w:val="2"/>
                <w:sz w:val="28"/>
                <w:szCs w:val="28"/>
                <w:lang w:val="en-US" w:eastAsia="zh-CN"/>
              </w:rPr>
              <w:t>金额</w:t>
            </w:r>
          </w:p>
        </w:tc>
      </w:tr>
      <w:tr w14:paraId="199C8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4865F517">
            <w:pPr>
              <w:pStyle w:val="9"/>
              <w:keepNext/>
              <w:spacing w:after="0" w:line="440" w:lineRule="exact"/>
              <w:ind w:left="63" w:right="63"/>
              <w:rPr>
                <w:color w:val="000000"/>
                <w:kern w:val="2"/>
                <w:sz w:val="28"/>
                <w:szCs w:val="28"/>
                <w:lang w:val="en-US" w:eastAsia="zh-CN"/>
              </w:rPr>
            </w:pPr>
          </w:p>
        </w:tc>
        <w:tc>
          <w:tcPr>
            <w:tcW w:w="1984" w:type="dxa"/>
            <w:tcBorders>
              <w:top w:val="double" w:color="auto" w:sz="6" w:space="0"/>
              <w:bottom w:val="single" w:color="auto" w:sz="6" w:space="0"/>
            </w:tcBorders>
            <w:noWrap w:val="0"/>
            <w:vAlign w:val="top"/>
          </w:tcPr>
          <w:p w14:paraId="1EAE6F5B">
            <w:pPr>
              <w:pStyle w:val="9"/>
              <w:keepNext/>
              <w:spacing w:after="0" w:line="440" w:lineRule="exact"/>
              <w:ind w:left="63" w:right="63"/>
              <w:rPr>
                <w:color w:val="000000"/>
                <w:kern w:val="2"/>
                <w:sz w:val="28"/>
                <w:szCs w:val="28"/>
                <w:lang w:val="en-US" w:eastAsia="zh-CN"/>
              </w:rPr>
            </w:pPr>
          </w:p>
        </w:tc>
        <w:tc>
          <w:tcPr>
            <w:tcW w:w="4678" w:type="dxa"/>
            <w:tcBorders>
              <w:top w:val="double" w:color="auto" w:sz="6" w:space="0"/>
              <w:bottom w:val="single" w:color="auto" w:sz="6" w:space="0"/>
            </w:tcBorders>
            <w:noWrap w:val="0"/>
            <w:vAlign w:val="top"/>
          </w:tcPr>
          <w:p w14:paraId="0B93FB3C">
            <w:pPr>
              <w:pStyle w:val="9"/>
              <w:keepNext/>
              <w:spacing w:after="0" w:line="440" w:lineRule="exact"/>
              <w:ind w:left="63" w:right="63"/>
              <w:rPr>
                <w:color w:val="000000"/>
                <w:kern w:val="2"/>
                <w:sz w:val="28"/>
                <w:szCs w:val="28"/>
                <w:lang w:val="en-US" w:eastAsia="zh-CN"/>
              </w:rPr>
            </w:pPr>
          </w:p>
        </w:tc>
        <w:tc>
          <w:tcPr>
            <w:tcW w:w="1276" w:type="dxa"/>
            <w:tcBorders>
              <w:top w:val="double" w:color="auto" w:sz="6" w:space="0"/>
              <w:bottom w:val="single" w:color="auto" w:sz="6" w:space="0"/>
            </w:tcBorders>
            <w:noWrap w:val="0"/>
            <w:vAlign w:val="top"/>
          </w:tcPr>
          <w:p w14:paraId="152A76F3">
            <w:pPr>
              <w:pStyle w:val="9"/>
              <w:keepNext/>
              <w:spacing w:after="0" w:line="440" w:lineRule="exact"/>
              <w:ind w:left="63" w:right="63"/>
              <w:rPr>
                <w:color w:val="000000"/>
                <w:kern w:val="2"/>
                <w:sz w:val="28"/>
                <w:szCs w:val="28"/>
                <w:lang w:val="en-US" w:eastAsia="zh-CN"/>
              </w:rPr>
            </w:pPr>
          </w:p>
        </w:tc>
      </w:tr>
      <w:tr w14:paraId="4EB406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152AEF1B">
            <w:pPr>
              <w:pStyle w:val="9"/>
              <w:keepNext/>
              <w:spacing w:after="0" w:line="440" w:lineRule="exact"/>
              <w:ind w:left="63" w:right="63"/>
              <w:rPr>
                <w:color w:val="000000"/>
                <w:kern w:val="2"/>
                <w:sz w:val="28"/>
                <w:szCs w:val="28"/>
                <w:lang w:val="en-US" w:eastAsia="zh-CN"/>
              </w:rPr>
            </w:pPr>
          </w:p>
        </w:tc>
        <w:tc>
          <w:tcPr>
            <w:tcW w:w="1984" w:type="dxa"/>
            <w:tcBorders>
              <w:top w:val="nil"/>
            </w:tcBorders>
            <w:noWrap w:val="0"/>
            <w:vAlign w:val="top"/>
          </w:tcPr>
          <w:p w14:paraId="14774563">
            <w:pPr>
              <w:pStyle w:val="9"/>
              <w:keepNext/>
              <w:spacing w:after="0" w:line="440" w:lineRule="exact"/>
              <w:ind w:left="63" w:right="63"/>
              <w:rPr>
                <w:color w:val="000000"/>
                <w:kern w:val="2"/>
                <w:sz w:val="28"/>
                <w:szCs w:val="28"/>
                <w:lang w:val="en-US" w:eastAsia="zh-CN"/>
              </w:rPr>
            </w:pPr>
          </w:p>
        </w:tc>
        <w:tc>
          <w:tcPr>
            <w:tcW w:w="4678" w:type="dxa"/>
            <w:tcBorders>
              <w:top w:val="nil"/>
            </w:tcBorders>
            <w:noWrap w:val="0"/>
            <w:vAlign w:val="top"/>
          </w:tcPr>
          <w:p w14:paraId="1DB0477F">
            <w:pPr>
              <w:pStyle w:val="9"/>
              <w:keepNext/>
              <w:spacing w:after="0" w:line="440" w:lineRule="exact"/>
              <w:ind w:left="63" w:right="63"/>
              <w:rPr>
                <w:color w:val="000000"/>
                <w:kern w:val="2"/>
                <w:sz w:val="28"/>
                <w:szCs w:val="28"/>
                <w:lang w:val="en-US" w:eastAsia="zh-CN"/>
              </w:rPr>
            </w:pPr>
          </w:p>
        </w:tc>
        <w:tc>
          <w:tcPr>
            <w:tcW w:w="1276" w:type="dxa"/>
            <w:tcBorders>
              <w:top w:val="nil"/>
            </w:tcBorders>
            <w:noWrap w:val="0"/>
            <w:vAlign w:val="top"/>
          </w:tcPr>
          <w:p w14:paraId="0ABDF461">
            <w:pPr>
              <w:pStyle w:val="9"/>
              <w:keepNext/>
              <w:spacing w:after="0" w:line="440" w:lineRule="exact"/>
              <w:ind w:left="63" w:right="63"/>
              <w:rPr>
                <w:color w:val="000000"/>
                <w:kern w:val="2"/>
                <w:sz w:val="28"/>
                <w:szCs w:val="28"/>
                <w:lang w:val="en-US" w:eastAsia="zh-CN"/>
              </w:rPr>
            </w:pPr>
          </w:p>
        </w:tc>
      </w:tr>
      <w:tr w14:paraId="7E510D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271D51FB">
            <w:pPr>
              <w:pStyle w:val="9"/>
              <w:keepNext/>
              <w:spacing w:after="0" w:line="440" w:lineRule="exact"/>
              <w:ind w:left="63" w:right="63"/>
              <w:rPr>
                <w:color w:val="000000"/>
                <w:kern w:val="2"/>
                <w:sz w:val="28"/>
                <w:szCs w:val="28"/>
                <w:lang w:val="en-US" w:eastAsia="zh-CN"/>
              </w:rPr>
            </w:pPr>
          </w:p>
        </w:tc>
        <w:tc>
          <w:tcPr>
            <w:tcW w:w="1984" w:type="dxa"/>
            <w:tcBorders>
              <w:top w:val="nil"/>
            </w:tcBorders>
            <w:noWrap w:val="0"/>
            <w:vAlign w:val="top"/>
          </w:tcPr>
          <w:p w14:paraId="7FD8DCF8">
            <w:pPr>
              <w:pStyle w:val="9"/>
              <w:keepNext/>
              <w:spacing w:after="0" w:line="440" w:lineRule="exact"/>
              <w:ind w:left="63" w:right="63"/>
              <w:rPr>
                <w:color w:val="000000"/>
                <w:kern w:val="2"/>
                <w:sz w:val="28"/>
                <w:szCs w:val="28"/>
                <w:lang w:val="en-US" w:eastAsia="zh-CN"/>
              </w:rPr>
            </w:pPr>
          </w:p>
        </w:tc>
        <w:tc>
          <w:tcPr>
            <w:tcW w:w="4678" w:type="dxa"/>
            <w:tcBorders>
              <w:top w:val="nil"/>
            </w:tcBorders>
            <w:noWrap w:val="0"/>
            <w:vAlign w:val="top"/>
          </w:tcPr>
          <w:p w14:paraId="1354109E">
            <w:pPr>
              <w:pStyle w:val="9"/>
              <w:keepNext/>
              <w:spacing w:after="0" w:line="440" w:lineRule="exact"/>
              <w:ind w:left="63" w:right="63"/>
              <w:rPr>
                <w:color w:val="000000"/>
                <w:kern w:val="2"/>
                <w:sz w:val="28"/>
                <w:szCs w:val="28"/>
                <w:lang w:val="en-US" w:eastAsia="zh-CN"/>
              </w:rPr>
            </w:pPr>
          </w:p>
        </w:tc>
        <w:tc>
          <w:tcPr>
            <w:tcW w:w="1276" w:type="dxa"/>
            <w:tcBorders>
              <w:top w:val="nil"/>
            </w:tcBorders>
            <w:noWrap w:val="0"/>
            <w:vAlign w:val="top"/>
          </w:tcPr>
          <w:p w14:paraId="0153328A">
            <w:pPr>
              <w:pStyle w:val="9"/>
              <w:keepNext/>
              <w:spacing w:after="0" w:line="440" w:lineRule="exact"/>
              <w:ind w:left="63" w:right="63"/>
              <w:rPr>
                <w:color w:val="000000"/>
                <w:kern w:val="2"/>
                <w:sz w:val="28"/>
                <w:szCs w:val="28"/>
                <w:lang w:val="en-US" w:eastAsia="zh-CN"/>
              </w:rPr>
            </w:pPr>
          </w:p>
        </w:tc>
      </w:tr>
      <w:tr w14:paraId="5C628E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7A68C0B">
            <w:pPr>
              <w:pStyle w:val="9"/>
              <w:keepNext/>
              <w:spacing w:after="0" w:line="440" w:lineRule="exact"/>
              <w:ind w:left="63" w:right="63"/>
              <w:rPr>
                <w:color w:val="000000"/>
                <w:kern w:val="2"/>
                <w:sz w:val="28"/>
                <w:szCs w:val="28"/>
                <w:lang w:val="en-US" w:eastAsia="zh-CN"/>
              </w:rPr>
            </w:pPr>
          </w:p>
        </w:tc>
        <w:tc>
          <w:tcPr>
            <w:tcW w:w="1984" w:type="dxa"/>
            <w:noWrap w:val="0"/>
            <w:vAlign w:val="top"/>
          </w:tcPr>
          <w:p w14:paraId="737BE679">
            <w:pPr>
              <w:pStyle w:val="9"/>
              <w:keepNext/>
              <w:spacing w:after="0" w:line="440" w:lineRule="exact"/>
              <w:ind w:left="63" w:right="63"/>
              <w:rPr>
                <w:color w:val="000000"/>
                <w:kern w:val="2"/>
                <w:sz w:val="28"/>
                <w:szCs w:val="28"/>
                <w:lang w:val="en-US" w:eastAsia="zh-CN"/>
              </w:rPr>
            </w:pPr>
          </w:p>
        </w:tc>
        <w:tc>
          <w:tcPr>
            <w:tcW w:w="4678" w:type="dxa"/>
            <w:noWrap w:val="0"/>
            <w:vAlign w:val="top"/>
          </w:tcPr>
          <w:p w14:paraId="593D49E5">
            <w:pPr>
              <w:pStyle w:val="9"/>
              <w:keepNext/>
              <w:spacing w:after="0" w:line="440" w:lineRule="exact"/>
              <w:ind w:left="63" w:right="63"/>
              <w:rPr>
                <w:color w:val="000000"/>
                <w:kern w:val="2"/>
                <w:sz w:val="28"/>
                <w:szCs w:val="28"/>
                <w:lang w:val="en-US" w:eastAsia="zh-CN"/>
              </w:rPr>
            </w:pPr>
          </w:p>
        </w:tc>
        <w:tc>
          <w:tcPr>
            <w:tcW w:w="1276" w:type="dxa"/>
            <w:noWrap w:val="0"/>
            <w:vAlign w:val="top"/>
          </w:tcPr>
          <w:p w14:paraId="19209F1B">
            <w:pPr>
              <w:pStyle w:val="9"/>
              <w:keepNext/>
              <w:spacing w:after="0" w:line="440" w:lineRule="exact"/>
              <w:ind w:left="63" w:right="63"/>
              <w:rPr>
                <w:color w:val="000000"/>
                <w:kern w:val="2"/>
                <w:sz w:val="28"/>
                <w:szCs w:val="28"/>
                <w:lang w:val="en-US" w:eastAsia="zh-CN"/>
              </w:rPr>
            </w:pPr>
          </w:p>
        </w:tc>
      </w:tr>
      <w:tr w14:paraId="5243EC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58C9971">
            <w:pPr>
              <w:pStyle w:val="9"/>
              <w:keepNext/>
              <w:spacing w:after="0" w:line="440" w:lineRule="exact"/>
              <w:ind w:left="63" w:right="63"/>
              <w:rPr>
                <w:color w:val="000000"/>
                <w:kern w:val="2"/>
                <w:sz w:val="28"/>
                <w:szCs w:val="28"/>
                <w:lang w:val="en-US" w:eastAsia="zh-CN"/>
              </w:rPr>
            </w:pPr>
          </w:p>
        </w:tc>
        <w:tc>
          <w:tcPr>
            <w:tcW w:w="1984" w:type="dxa"/>
            <w:noWrap w:val="0"/>
            <w:vAlign w:val="top"/>
          </w:tcPr>
          <w:p w14:paraId="66D63FA7">
            <w:pPr>
              <w:pStyle w:val="9"/>
              <w:keepNext/>
              <w:spacing w:after="0" w:line="440" w:lineRule="exact"/>
              <w:ind w:left="63" w:right="63"/>
              <w:rPr>
                <w:color w:val="000000"/>
                <w:kern w:val="2"/>
                <w:sz w:val="28"/>
                <w:szCs w:val="28"/>
                <w:lang w:val="en-US" w:eastAsia="zh-CN"/>
              </w:rPr>
            </w:pPr>
          </w:p>
        </w:tc>
        <w:tc>
          <w:tcPr>
            <w:tcW w:w="4678" w:type="dxa"/>
            <w:noWrap w:val="0"/>
            <w:vAlign w:val="top"/>
          </w:tcPr>
          <w:p w14:paraId="2BF68C35">
            <w:pPr>
              <w:pStyle w:val="9"/>
              <w:keepNext/>
              <w:spacing w:after="0" w:line="440" w:lineRule="exact"/>
              <w:ind w:left="63" w:right="63"/>
              <w:rPr>
                <w:color w:val="000000"/>
                <w:kern w:val="2"/>
                <w:sz w:val="28"/>
                <w:szCs w:val="28"/>
                <w:lang w:val="en-US" w:eastAsia="zh-CN"/>
              </w:rPr>
            </w:pPr>
          </w:p>
        </w:tc>
        <w:tc>
          <w:tcPr>
            <w:tcW w:w="1276" w:type="dxa"/>
            <w:noWrap w:val="0"/>
            <w:vAlign w:val="top"/>
          </w:tcPr>
          <w:p w14:paraId="76C9B834">
            <w:pPr>
              <w:pStyle w:val="9"/>
              <w:keepNext/>
              <w:spacing w:after="0" w:line="440" w:lineRule="exact"/>
              <w:ind w:left="63" w:right="63"/>
              <w:rPr>
                <w:color w:val="000000"/>
                <w:kern w:val="2"/>
                <w:sz w:val="28"/>
                <w:szCs w:val="28"/>
                <w:lang w:val="en-US" w:eastAsia="zh-CN"/>
              </w:rPr>
            </w:pPr>
          </w:p>
        </w:tc>
      </w:tr>
      <w:tr w14:paraId="37D910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28739C6">
            <w:pPr>
              <w:pStyle w:val="9"/>
              <w:keepNext/>
              <w:spacing w:after="0" w:line="440" w:lineRule="exact"/>
              <w:ind w:left="63" w:right="63"/>
              <w:rPr>
                <w:color w:val="000000"/>
                <w:kern w:val="2"/>
                <w:sz w:val="28"/>
                <w:szCs w:val="28"/>
                <w:lang w:val="en-US" w:eastAsia="zh-CN"/>
              </w:rPr>
            </w:pPr>
          </w:p>
        </w:tc>
        <w:tc>
          <w:tcPr>
            <w:tcW w:w="1984" w:type="dxa"/>
            <w:noWrap w:val="0"/>
            <w:vAlign w:val="top"/>
          </w:tcPr>
          <w:p w14:paraId="29D9BD6E">
            <w:pPr>
              <w:pStyle w:val="9"/>
              <w:keepNext/>
              <w:spacing w:after="0" w:line="440" w:lineRule="exact"/>
              <w:ind w:left="63" w:right="63"/>
              <w:rPr>
                <w:color w:val="000000"/>
                <w:kern w:val="2"/>
                <w:sz w:val="28"/>
                <w:szCs w:val="28"/>
                <w:lang w:val="en-US" w:eastAsia="zh-CN"/>
              </w:rPr>
            </w:pPr>
          </w:p>
        </w:tc>
        <w:tc>
          <w:tcPr>
            <w:tcW w:w="4678" w:type="dxa"/>
            <w:noWrap w:val="0"/>
            <w:vAlign w:val="top"/>
          </w:tcPr>
          <w:p w14:paraId="6134C75A">
            <w:pPr>
              <w:pStyle w:val="9"/>
              <w:keepNext/>
              <w:spacing w:after="0" w:line="440" w:lineRule="exact"/>
              <w:ind w:left="63" w:right="63"/>
              <w:rPr>
                <w:color w:val="000000"/>
                <w:kern w:val="2"/>
                <w:sz w:val="28"/>
                <w:szCs w:val="28"/>
                <w:lang w:val="en-US" w:eastAsia="zh-CN"/>
              </w:rPr>
            </w:pPr>
          </w:p>
        </w:tc>
        <w:tc>
          <w:tcPr>
            <w:tcW w:w="1276" w:type="dxa"/>
            <w:noWrap w:val="0"/>
            <w:vAlign w:val="top"/>
          </w:tcPr>
          <w:p w14:paraId="7BFD6F36">
            <w:pPr>
              <w:pStyle w:val="9"/>
              <w:keepNext/>
              <w:spacing w:after="0" w:line="440" w:lineRule="exact"/>
              <w:ind w:left="63" w:right="63"/>
              <w:rPr>
                <w:color w:val="000000"/>
                <w:kern w:val="2"/>
                <w:sz w:val="28"/>
                <w:szCs w:val="28"/>
                <w:lang w:val="en-US" w:eastAsia="zh-CN"/>
              </w:rPr>
            </w:pPr>
          </w:p>
        </w:tc>
      </w:tr>
      <w:tr w14:paraId="494A22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85CABBA">
            <w:pPr>
              <w:pStyle w:val="9"/>
              <w:keepNext/>
              <w:spacing w:after="0" w:line="440" w:lineRule="exact"/>
              <w:ind w:left="63" w:right="63"/>
              <w:rPr>
                <w:color w:val="000000"/>
                <w:kern w:val="2"/>
                <w:sz w:val="28"/>
                <w:szCs w:val="28"/>
                <w:lang w:val="en-US" w:eastAsia="zh-CN"/>
              </w:rPr>
            </w:pPr>
          </w:p>
        </w:tc>
        <w:tc>
          <w:tcPr>
            <w:tcW w:w="1984" w:type="dxa"/>
            <w:noWrap w:val="0"/>
            <w:vAlign w:val="top"/>
          </w:tcPr>
          <w:p w14:paraId="2913ED2D">
            <w:pPr>
              <w:pStyle w:val="9"/>
              <w:keepNext/>
              <w:spacing w:after="0" w:line="440" w:lineRule="exact"/>
              <w:ind w:left="63" w:right="63"/>
              <w:rPr>
                <w:color w:val="000000"/>
                <w:kern w:val="2"/>
                <w:sz w:val="28"/>
                <w:szCs w:val="28"/>
                <w:lang w:val="en-US" w:eastAsia="zh-CN"/>
              </w:rPr>
            </w:pPr>
          </w:p>
        </w:tc>
        <w:tc>
          <w:tcPr>
            <w:tcW w:w="4678" w:type="dxa"/>
            <w:noWrap w:val="0"/>
            <w:vAlign w:val="top"/>
          </w:tcPr>
          <w:p w14:paraId="2ACE1DA9">
            <w:pPr>
              <w:pStyle w:val="9"/>
              <w:keepNext/>
              <w:spacing w:after="0" w:line="440" w:lineRule="exact"/>
              <w:ind w:left="63" w:right="63"/>
              <w:rPr>
                <w:color w:val="000000"/>
                <w:kern w:val="2"/>
                <w:sz w:val="28"/>
                <w:szCs w:val="28"/>
                <w:lang w:val="en-US" w:eastAsia="zh-CN"/>
              </w:rPr>
            </w:pPr>
          </w:p>
        </w:tc>
        <w:tc>
          <w:tcPr>
            <w:tcW w:w="1276" w:type="dxa"/>
            <w:noWrap w:val="0"/>
            <w:vAlign w:val="top"/>
          </w:tcPr>
          <w:p w14:paraId="5ECA6530">
            <w:pPr>
              <w:pStyle w:val="9"/>
              <w:keepNext/>
              <w:spacing w:after="0" w:line="440" w:lineRule="exact"/>
              <w:ind w:left="63" w:right="63"/>
              <w:rPr>
                <w:color w:val="000000"/>
                <w:kern w:val="2"/>
                <w:sz w:val="28"/>
                <w:szCs w:val="28"/>
                <w:lang w:val="en-US" w:eastAsia="zh-CN"/>
              </w:rPr>
            </w:pPr>
          </w:p>
        </w:tc>
      </w:tr>
      <w:tr w14:paraId="1114C9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792F4D6">
            <w:pPr>
              <w:pStyle w:val="9"/>
              <w:keepNext/>
              <w:spacing w:after="0" w:line="440" w:lineRule="exact"/>
              <w:ind w:left="63" w:right="63"/>
              <w:rPr>
                <w:color w:val="000000"/>
                <w:kern w:val="2"/>
                <w:sz w:val="28"/>
                <w:szCs w:val="28"/>
                <w:lang w:val="en-US" w:eastAsia="zh-CN"/>
              </w:rPr>
            </w:pPr>
          </w:p>
        </w:tc>
        <w:tc>
          <w:tcPr>
            <w:tcW w:w="1984" w:type="dxa"/>
            <w:noWrap w:val="0"/>
            <w:vAlign w:val="top"/>
          </w:tcPr>
          <w:p w14:paraId="7ADD288F">
            <w:pPr>
              <w:pStyle w:val="9"/>
              <w:keepNext/>
              <w:spacing w:after="0" w:line="440" w:lineRule="exact"/>
              <w:ind w:left="63" w:right="63"/>
              <w:rPr>
                <w:color w:val="000000"/>
                <w:kern w:val="2"/>
                <w:sz w:val="28"/>
                <w:szCs w:val="28"/>
                <w:lang w:val="en-US" w:eastAsia="zh-CN"/>
              </w:rPr>
            </w:pPr>
          </w:p>
        </w:tc>
        <w:tc>
          <w:tcPr>
            <w:tcW w:w="4678" w:type="dxa"/>
            <w:noWrap w:val="0"/>
            <w:vAlign w:val="top"/>
          </w:tcPr>
          <w:p w14:paraId="31BEAA5A">
            <w:pPr>
              <w:pStyle w:val="9"/>
              <w:keepNext/>
              <w:spacing w:after="0" w:line="440" w:lineRule="exact"/>
              <w:ind w:left="63" w:right="63"/>
              <w:rPr>
                <w:color w:val="000000"/>
                <w:kern w:val="2"/>
                <w:sz w:val="28"/>
                <w:szCs w:val="28"/>
                <w:lang w:val="en-US" w:eastAsia="zh-CN"/>
              </w:rPr>
            </w:pPr>
          </w:p>
        </w:tc>
        <w:tc>
          <w:tcPr>
            <w:tcW w:w="1276" w:type="dxa"/>
            <w:noWrap w:val="0"/>
            <w:vAlign w:val="top"/>
          </w:tcPr>
          <w:p w14:paraId="2D109BA2">
            <w:pPr>
              <w:pStyle w:val="9"/>
              <w:keepNext/>
              <w:spacing w:after="0" w:line="440" w:lineRule="exact"/>
              <w:ind w:left="63" w:right="63"/>
              <w:rPr>
                <w:color w:val="000000"/>
                <w:kern w:val="2"/>
                <w:sz w:val="28"/>
                <w:szCs w:val="28"/>
                <w:lang w:val="en-US" w:eastAsia="zh-CN"/>
              </w:rPr>
            </w:pPr>
          </w:p>
        </w:tc>
      </w:tr>
      <w:tr w14:paraId="061E69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1A4583C">
            <w:pPr>
              <w:pStyle w:val="9"/>
              <w:keepNext/>
              <w:spacing w:after="0" w:line="440" w:lineRule="exact"/>
              <w:ind w:left="63" w:right="63"/>
              <w:rPr>
                <w:color w:val="000000"/>
                <w:kern w:val="2"/>
                <w:sz w:val="28"/>
                <w:szCs w:val="28"/>
                <w:lang w:val="en-US" w:eastAsia="zh-CN"/>
              </w:rPr>
            </w:pPr>
          </w:p>
        </w:tc>
        <w:tc>
          <w:tcPr>
            <w:tcW w:w="1984" w:type="dxa"/>
            <w:noWrap w:val="0"/>
            <w:vAlign w:val="top"/>
          </w:tcPr>
          <w:p w14:paraId="7118F3F8">
            <w:pPr>
              <w:pStyle w:val="9"/>
              <w:keepNext/>
              <w:spacing w:after="0" w:line="440" w:lineRule="exact"/>
              <w:ind w:left="63" w:right="63"/>
              <w:rPr>
                <w:color w:val="000000"/>
                <w:kern w:val="2"/>
                <w:sz w:val="28"/>
                <w:szCs w:val="28"/>
                <w:lang w:val="en-US" w:eastAsia="zh-CN"/>
              </w:rPr>
            </w:pPr>
          </w:p>
        </w:tc>
        <w:tc>
          <w:tcPr>
            <w:tcW w:w="4678" w:type="dxa"/>
            <w:noWrap w:val="0"/>
            <w:vAlign w:val="top"/>
          </w:tcPr>
          <w:p w14:paraId="69B5C154">
            <w:pPr>
              <w:pStyle w:val="9"/>
              <w:keepNext/>
              <w:spacing w:after="0" w:line="440" w:lineRule="exact"/>
              <w:ind w:left="63" w:right="63"/>
              <w:rPr>
                <w:color w:val="000000"/>
                <w:kern w:val="2"/>
                <w:sz w:val="28"/>
                <w:szCs w:val="28"/>
                <w:lang w:val="en-US" w:eastAsia="zh-CN"/>
              </w:rPr>
            </w:pPr>
          </w:p>
        </w:tc>
        <w:tc>
          <w:tcPr>
            <w:tcW w:w="1276" w:type="dxa"/>
            <w:noWrap w:val="0"/>
            <w:vAlign w:val="top"/>
          </w:tcPr>
          <w:p w14:paraId="3756BBEC">
            <w:pPr>
              <w:pStyle w:val="9"/>
              <w:keepNext/>
              <w:spacing w:after="0" w:line="440" w:lineRule="exact"/>
              <w:ind w:left="63" w:right="63"/>
              <w:rPr>
                <w:color w:val="000000"/>
                <w:kern w:val="2"/>
                <w:sz w:val="28"/>
                <w:szCs w:val="28"/>
                <w:lang w:val="en-US" w:eastAsia="zh-CN"/>
              </w:rPr>
            </w:pPr>
          </w:p>
        </w:tc>
      </w:tr>
      <w:tr w14:paraId="5EBD1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0A37ABA">
            <w:pPr>
              <w:pStyle w:val="9"/>
              <w:keepNext/>
              <w:spacing w:after="0" w:line="440" w:lineRule="exact"/>
              <w:ind w:left="63" w:right="63"/>
              <w:rPr>
                <w:color w:val="000000"/>
                <w:kern w:val="2"/>
                <w:sz w:val="28"/>
                <w:szCs w:val="28"/>
                <w:lang w:val="en-US" w:eastAsia="zh-CN"/>
              </w:rPr>
            </w:pPr>
          </w:p>
        </w:tc>
        <w:tc>
          <w:tcPr>
            <w:tcW w:w="1984" w:type="dxa"/>
            <w:noWrap w:val="0"/>
            <w:vAlign w:val="top"/>
          </w:tcPr>
          <w:p w14:paraId="1AEFC0AF">
            <w:pPr>
              <w:pStyle w:val="9"/>
              <w:keepNext/>
              <w:spacing w:after="0" w:line="440" w:lineRule="exact"/>
              <w:ind w:left="63" w:right="63"/>
              <w:rPr>
                <w:color w:val="000000"/>
                <w:kern w:val="2"/>
                <w:sz w:val="28"/>
                <w:szCs w:val="28"/>
                <w:lang w:val="en-US" w:eastAsia="zh-CN"/>
              </w:rPr>
            </w:pPr>
          </w:p>
        </w:tc>
        <w:tc>
          <w:tcPr>
            <w:tcW w:w="4678" w:type="dxa"/>
            <w:noWrap w:val="0"/>
            <w:vAlign w:val="top"/>
          </w:tcPr>
          <w:p w14:paraId="29FBB539">
            <w:pPr>
              <w:pStyle w:val="9"/>
              <w:keepNext/>
              <w:spacing w:after="0" w:line="440" w:lineRule="exact"/>
              <w:ind w:left="63" w:right="63"/>
              <w:rPr>
                <w:color w:val="000000"/>
                <w:kern w:val="2"/>
                <w:sz w:val="28"/>
                <w:szCs w:val="28"/>
                <w:lang w:val="en-US" w:eastAsia="zh-CN"/>
              </w:rPr>
            </w:pPr>
          </w:p>
        </w:tc>
        <w:tc>
          <w:tcPr>
            <w:tcW w:w="1276" w:type="dxa"/>
            <w:noWrap w:val="0"/>
            <w:vAlign w:val="top"/>
          </w:tcPr>
          <w:p w14:paraId="1A1C3EF9">
            <w:pPr>
              <w:pStyle w:val="9"/>
              <w:keepNext/>
              <w:spacing w:after="0" w:line="440" w:lineRule="exact"/>
              <w:ind w:left="63" w:right="63"/>
              <w:rPr>
                <w:color w:val="000000"/>
                <w:kern w:val="2"/>
                <w:sz w:val="28"/>
                <w:szCs w:val="28"/>
                <w:lang w:val="en-US" w:eastAsia="zh-CN"/>
              </w:rPr>
            </w:pPr>
          </w:p>
        </w:tc>
      </w:tr>
      <w:tr w14:paraId="71E2E5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A2219E">
            <w:pPr>
              <w:pStyle w:val="9"/>
              <w:keepNext/>
              <w:spacing w:after="0" w:line="440" w:lineRule="exact"/>
              <w:ind w:left="63" w:right="63"/>
              <w:rPr>
                <w:color w:val="000000"/>
                <w:kern w:val="2"/>
                <w:sz w:val="28"/>
                <w:szCs w:val="28"/>
                <w:lang w:val="en-US" w:eastAsia="zh-CN"/>
              </w:rPr>
            </w:pPr>
          </w:p>
        </w:tc>
        <w:tc>
          <w:tcPr>
            <w:tcW w:w="1984" w:type="dxa"/>
            <w:noWrap w:val="0"/>
            <w:vAlign w:val="top"/>
          </w:tcPr>
          <w:p w14:paraId="209CC421">
            <w:pPr>
              <w:pStyle w:val="9"/>
              <w:keepNext/>
              <w:spacing w:after="0" w:line="440" w:lineRule="exact"/>
              <w:ind w:left="63" w:right="63"/>
              <w:rPr>
                <w:color w:val="000000"/>
                <w:kern w:val="2"/>
                <w:sz w:val="28"/>
                <w:szCs w:val="28"/>
                <w:lang w:val="en-US" w:eastAsia="zh-CN"/>
              </w:rPr>
            </w:pPr>
          </w:p>
        </w:tc>
        <w:tc>
          <w:tcPr>
            <w:tcW w:w="4678" w:type="dxa"/>
            <w:noWrap w:val="0"/>
            <w:vAlign w:val="top"/>
          </w:tcPr>
          <w:p w14:paraId="3587026A">
            <w:pPr>
              <w:pStyle w:val="9"/>
              <w:keepNext/>
              <w:spacing w:after="0" w:line="440" w:lineRule="exact"/>
              <w:ind w:left="63" w:right="63"/>
              <w:rPr>
                <w:color w:val="000000"/>
                <w:kern w:val="2"/>
                <w:sz w:val="28"/>
                <w:szCs w:val="28"/>
                <w:lang w:val="en-US" w:eastAsia="zh-CN"/>
              </w:rPr>
            </w:pPr>
          </w:p>
        </w:tc>
        <w:tc>
          <w:tcPr>
            <w:tcW w:w="1276" w:type="dxa"/>
            <w:noWrap w:val="0"/>
            <w:vAlign w:val="top"/>
          </w:tcPr>
          <w:p w14:paraId="278CCF77">
            <w:pPr>
              <w:pStyle w:val="9"/>
              <w:keepNext/>
              <w:spacing w:after="0" w:line="440" w:lineRule="exact"/>
              <w:ind w:left="63" w:right="63"/>
              <w:rPr>
                <w:color w:val="000000"/>
                <w:kern w:val="2"/>
                <w:sz w:val="28"/>
                <w:szCs w:val="28"/>
                <w:lang w:val="en-US" w:eastAsia="zh-CN"/>
              </w:rPr>
            </w:pPr>
          </w:p>
        </w:tc>
      </w:tr>
      <w:tr w14:paraId="25621E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76DBDA8">
            <w:pPr>
              <w:pStyle w:val="9"/>
              <w:keepNext/>
              <w:spacing w:after="0" w:line="440" w:lineRule="exact"/>
              <w:ind w:left="63" w:right="63"/>
              <w:rPr>
                <w:color w:val="000000"/>
                <w:kern w:val="2"/>
                <w:sz w:val="28"/>
                <w:szCs w:val="28"/>
                <w:lang w:val="en-US" w:eastAsia="zh-CN"/>
              </w:rPr>
            </w:pPr>
          </w:p>
        </w:tc>
        <w:tc>
          <w:tcPr>
            <w:tcW w:w="1984" w:type="dxa"/>
            <w:noWrap w:val="0"/>
            <w:vAlign w:val="top"/>
          </w:tcPr>
          <w:p w14:paraId="21BF747B">
            <w:pPr>
              <w:pStyle w:val="9"/>
              <w:keepNext/>
              <w:spacing w:after="0" w:line="440" w:lineRule="exact"/>
              <w:ind w:left="63" w:right="63"/>
              <w:rPr>
                <w:color w:val="000000"/>
                <w:kern w:val="2"/>
                <w:sz w:val="28"/>
                <w:szCs w:val="28"/>
                <w:lang w:val="en-US" w:eastAsia="zh-CN"/>
              </w:rPr>
            </w:pPr>
          </w:p>
        </w:tc>
        <w:tc>
          <w:tcPr>
            <w:tcW w:w="4678" w:type="dxa"/>
            <w:noWrap w:val="0"/>
            <w:vAlign w:val="top"/>
          </w:tcPr>
          <w:p w14:paraId="4D045532">
            <w:pPr>
              <w:pStyle w:val="9"/>
              <w:keepNext/>
              <w:spacing w:after="0" w:line="440" w:lineRule="exact"/>
              <w:ind w:left="63" w:right="63"/>
              <w:rPr>
                <w:color w:val="000000"/>
                <w:kern w:val="2"/>
                <w:sz w:val="28"/>
                <w:szCs w:val="28"/>
                <w:lang w:val="en-US" w:eastAsia="zh-CN"/>
              </w:rPr>
            </w:pPr>
          </w:p>
        </w:tc>
        <w:tc>
          <w:tcPr>
            <w:tcW w:w="1276" w:type="dxa"/>
            <w:noWrap w:val="0"/>
            <w:vAlign w:val="top"/>
          </w:tcPr>
          <w:p w14:paraId="13A0CA43">
            <w:pPr>
              <w:pStyle w:val="9"/>
              <w:keepNext/>
              <w:spacing w:after="0" w:line="440" w:lineRule="exact"/>
              <w:ind w:left="63" w:right="63"/>
              <w:rPr>
                <w:color w:val="000000"/>
                <w:kern w:val="2"/>
                <w:sz w:val="28"/>
                <w:szCs w:val="28"/>
                <w:lang w:val="en-US" w:eastAsia="zh-CN"/>
              </w:rPr>
            </w:pPr>
          </w:p>
        </w:tc>
      </w:tr>
      <w:tr w14:paraId="06BEED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46CDB8A">
            <w:pPr>
              <w:pStyle w:val="9"/>
              <w:keepNext/>
              <w:spacing w:after="0" w:line="440" w:lineRule="exact"/>
              <w:ind w:left="63" w:right="63"/>
              <w:rPr>
                <w:color w:val="000000"/>
                <w:kern w:val="2"/>
                <w:sz w:val="28"/>
                <w:szCs w:val="28"/>
                <w:lang w:val="en-US" w:eastAsia="zh-CN"/>
              </w:rPr>
            </w:pPr>
          </w:p>
        </w:tc>
        <w:tc>
          <w:tcPr>
            <w:tcW w:w="1984" w:type="dxa"/>
            <w:noWrap w:val="0"/>
            <w:vAlign w:val="top"/>
          </w:tcPr>
          <w:p w14:paraId="25ECDAAD">
            <w:pPr>
              <w:pStyle w:val="9"/>
              <w:keepNext/>
              <w:spacing w:after="0" w:line="440" w:lineRule="exact"/>
              <w:ind w:left="63" w:right="63"/>
              <w:rPr>
                <w:color w:val="000000"/>
                <w:kern w:val="2"/>
                <w:sz w:val="28"/>
                <w:szCs w:val="28"/>
                <w:lang w:val="en-US" w:eastAsia="zh-CN"/>
              </w:rPr>
            </w:pPr>
          </w:p>
        </w:tc>
        <w:tc>
          <w:tcPr>
            <w:tcW w:w="4678" w:type="dxa"/>
            <w:noWrap w:val="0"/>
            <w:vAlign w:val="top"/>
          </w:tcPr>
          <w:p w14:paraId="256AFE42">
            <w:pPr>
              <w:pStyle w:val="9"/>
              <w:keepNext/>
              <w:spacing w:after="0" w:line="440" w:lineRule="exact"/>
              <w:ind w:left="63" w:right="63"/>
              <w:rPr>
                <w:color w:val="000000"/>
                <w:kern w:val="2"/>
                <w:sz w:val="28"/>
                <w:szCs w:val="28"/>
                <w:lang w:val="en-US" w:eastAsia="zh-CN"/>
              </w:rPr>
            </w:pPr>
          </w:p>
        </w:tc>
        <w:tc>
          <w:tcPr>
            <w:tcW w:w="1276" w:type="dxa"/>
            <w:noWrap w:val="0"/>
            <w:vAlign w:val="top"/>
          </w:tcPr>
          <w:p w14:paraId="1F96C9F9">
            <w:pPr>
              <w:pStyle w:val="9"/>
              <w:keepNext/>
              <w:spacing w:after="0" w:line="440" w:lineRule="exact"/>
              <w:ind w:left="63" w:right="63"/>
              <w:rPr>
                <w:color w:val="000000"/>
                <w:kern w:val="2"/>
                <w:sz w:val="28"/>
                <w:szCs w:val="28"/>
                <w:lang w:val="en-US" w:eastAsia="zh-CN"/>
              </w:rPr>
            </w:pPr>
          </w:p>
        </w:tc>
      </w:tr>
      <w:tr w14:paraId="56ACC3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B15FA8D">
            <w:pPr>
              <w:pStyle w:val="9"/>
              <w:keepNext/>
              <w:spacing w:after="0" w:line="440" w:lineRule="exact"/>
              <w:ind w:left="63" w:right="63"/>
              <w:rPr>
                <w:color w:val="000000"/>
                <w:kern w:val="2"/>
                <w:sz w:val="28"/>
                <w:szCs w:val="28"/>
                <w:lang w:val="en-US" w:eastAsia="zh-CN"/>
              </w:rPr>
            </w:pPr>
          </w:p>
        </w:tc>
        <w:tc>
          <w:tcPr>
            <w:tcW w:w="1984" w:type="dxa"/>
            <w:noWrap w:val="0"/>
            <w:vAlign w:val="top"/>
          </w:tcPr>
          <w:p w14:paraId="633230A3">
            <w:pPr>
              <w:pStyle w:val="9"/>
              <w:keepNext/>
              <w:spacing w:after="0" w:line="440" w:lineRule="exact"/>
              <w:ind w:left="63" w:right="63"/>
              <w:rPr>
                <w:color w:val="000000"/>
                <w:kern w:val="2"/>
                <w:sz w:val="28"/>
                <w:szCs w:val="28"/>
                <w:lang w:val="en-US" w:eastAsia="zh-CN"/>
              </w:rPr>
            </w:pPr>
          </w:p>
        </w:tc>
        <w:tc>
          <w:tcPr>
            <w:tcW w:w="4678" w:type="dxa"/>
            <w:noWrap w:val="0"/>
            <w:vAlign w:val="top"/>
          </w:tcPr>
          <w:p w14:paraId="4095CF1B">
            <w:pPr>
              <w:pStyle w:val="9"/>
              <w:keepNext/>
              <w:spacing w:after="0" w:line="440" w:lineRule="exact"/>
              <w:ind w:left="63" w:right="63"/>
              <w:rPr>
                <w:color w:val="000000"/>
                <w:kern w:val="2"/>
                <w:sz w:val="28"/>
                <w:szCs w:val="28"/>
                <w:lang w:val="en-US" w:eastAsia="zh-CN"/>
              </w:rPr>
            </w:pPr>
          </w:p>
        </w:tc>
        <w:tc>
          <w:tcPr>
            <w:tcW w:w="1276" w:type="dxa"/>
            <w:noWrap w:val="0"/>
            <w:vAlign w:val="top"/>
          </w:tcPr>
          <w:p w14:paraId="02181031">
            <w:pPr>
              <w:pStyle w:val="9"/>
              <w:keepNext/>
              <w:spacing w:after="0" w:line="440" w:lineRule="exact"/>
              <w:ind w:left="63" w:right="63"/>
              <w:rPr>
                <w:color w:val="000000"/>
                <w:kern w:val="2"/>
                <w:sz w:val="28"/>
                <w:szCs w:val="28"/>
                <w:lang w:val="en-US" w:eastAsia="zh-CN"/>
              </w:rPr>
            </w:pPr>
          </w:p>
        </w:tc>
      </w:tr>
      <w:tr w14:paraId="56C51C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6F9090A">
            <w:pPr>
              <w:pStyle w:val="9"/>
              <w:keepNext/>
              <w:spacing w:after="0" w:line="440" w:lineRule="exact"/>
              <w:ind w:left="63" w:right="63"/>
              <w:rPr>
                <w:color w:val="000000"/>
                <w:kern w:val="2"/>
                <w:sz w:val="28"/>
                <w:szCs w:val="28"/>
                <w:lang w:val="en-US" w:eastAsia="zh-CN"/>
              </w:rPr>
            </w:pPr>
          </w:p>
        </w:tc>
        <w:tc>
          <w:tcPr>
            <w:tcW w:w="1984" w:type="dxa"/>
            <w:noWrap w:val="0"/>
            <w:vAlign w:val="top"/>
          </w:tcPr>
          <w:p w14:paraId="0D075101">
            <w:pPr>
              <w:pStyle w:val="9"/>
              <w:keepNext/>
              <w:spacing w:after="0" w:line="440" w:lineRule="exact"/>
              <w:ind w:left="63" w:right="63"/>
              <w:rPr>
                <w:color w:val="000000"/>
                <w:kern w:val="2"/>
                <w:sz w:val="28"/>
                <w:szCs w:val="28"/>
                <w:lang w:val="en-US" w:eastAsia="zh-CN"/>
              </w:rPr>
            </w:pPr>
          </w:p>
        </w:tc>
        <w:tc>
          <w:tcPr>
            <w:tcW w:w="4678" w:type="dxa"/>
            <w:noWrap w:val="0"/>
            <w:vAlign w:val="top"/>
          </w:tcPr>
          <w:p w14:paraId="390E7BD3">
            <w:pPr>
              <w:pStyle w:val="9"/>
              <w:keepNext/>
              <w:spacing w:after="0" w:line="440" w:lineRule="exact"/>
              <w:ind w:left="63" w:right="63"/>
              <w:rPr>
                <w:color w:val="000000"/>
                <w:kern w:val="2"/>
                <w:sz w:val="28"/>
                <w:szCs w:val="28"/>
                <w:lang w:val="en-US" w:eastAsia="zh-CN"/>
              </w:rPr>
            </w:pPr>
          </w:p>
        </w:tc>
        <w:tc>
          <w:tcPr>
            <w:tcW w:w="1276" w:type="dxa"/>
            <w:noWrap w:val="0"/>
            <w:vAlign w:val="top"/>
          </w:tcPr>
          <w:p w14:paraId="1A906781">
            <w:pPr>
              <w:pStyle w:val="9"/>
              <w:keepNext/>
              <w:spacing w:after="0" w:line="440" w:lineRule="exact"/>
              <w:ind w:left="63" w:right="63"/>
              <w:rPr>
                <w:color w:val="000000"/>
                <w:kern w:val="2"/>
                <w:sz w:val="28"/>
                <w:szCs w:val="28"/>
                <w:lang w:val="en-US" w:eastAsia="zh-CN"/>
              </w:rPr>
            </w:pPr>
          </w:p>
        </w:tc>
      </w:tr>
      <w:tr w14:paraId="389FC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DEA94B2">
            <w:pPr>
              <w:pStyle w:val="9"/>
              <w:keepNext/>
              <w:spacing w:after="0" w:line="440" w:lineRule="exact"/>
              <w:ind w:left="63" w:right="63"/>
              <w:rPr>
                <w:color w:val="000000"/>
                <w:kern w:val="2"/>
                <w:sz w:val="28"/>
                <w:szCs w:val="28"/>
                <w:lang w:val="en-US" w:eastAsia="zh-CN"/>
              </w:rPr>
            </w:pPr>
          </w:p>
        </w:tc>
        <w:tc>
          <w:tcPr>
            <w:tcW w:w="1984" w:type="dxa"/>
            <w:noWrap w:val="0"/>
            <w:vAlign w:val="top"/>
          </w:tcPr>
          <w:p w14:paraId="79364A9C">
            <w:pPr>
              <w:pStyle w:val="9"/>
              <w:keepNext/>
              <w:spacing w:after="0" w:line="440" w:lineRule="exact"/>
              <w:ind w:left="63" w:right="63"/>
              <w:rPr>
                <w:color w:val="000000"/>
                <w:kern w:val="2"/>
                <w:sz w:val="28"/>
                <w:szCs w:val="28"/>
                <w:lang w:val="en-US" w:eastAsia="zh-CN"/>
              </w:rPr>
            </w:pPr>
          </w:p>
        </w:tc>
        <w:tc>
          <w:tcPr>
            <w:tcW w:w="4678" w:type="dxa"/>
            <w:noWrap w:val="0"/>
            <w:vAlign w:val="top"/>
          </w:tcPr>
          <w:p w14:paraId="55738907">
            <w:pPr>
              <w:pStyle w:val="9"/>
              <w:keepNext/>
              <w:spacing w:after="0" w:line="440" w:lineRule="exact"/>
              <w:ind w:left="63" w:right="63"/>
              <w:rPr>
                <w:color w:val="000000"/>
                <w:kern w:val="2"/>
                <w:sz w:val="28"/>
                <w:szCs w:val="28"/>
                <w:lang w:val="en-US" w:eastAsia="zh-CN"/>
              </w:rPr>
            </w:pPr>
          </w:p>
        </w:tc>
        <w:tc>
          <w:tcPr>
            <w:tcW w:w="1276" w:type="dxa"/>
            <w:noWrap w:val="0"/>
            <w:vAlign w:val="top"/>
          </w:tcPr>
          <w:p w14:paraId="282DE6D5">
            <w:pPr>
              <w:pStyle w:val="9"/>
              <w:keepNext/>
              <w:spacing w:after="0" w:line="440" w:lineRule="exact"/>
              <w:ind w:left="63" w:right="63"/>
              <w:rPr>
                <w:color w:val="000000"/>
                <w:kern w:val="2"/>
                <w:sz w:val="28"/>
                <w:szCs w:val="28"/>
                <w:lang w:val="en-US" w:eastAsia="zh-CN"/>
              </w:rPr>
            </w:pPr>
          </w:p>
        </w:tc>
      </w:tr>
      <w:tr w14:paraId="4CE4F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AC2731D">
            <w:pPr>
              <w:pStyle w:val="9"/>
              <w:keepNext/>
              <w:spacing w:after="0" w:line="440" w:lineRule="exact"/>
              <w:ind w:left="63" w:right="63"/>
              <w:rPr>
                <w:color w:val="000000"/>
                <w:kern w:val="2"/>
                <w:sz w:val="28"/>
                <w:szCs w:val="28"/>
                <w:lang w:val="en-US" w:eastAsia="zh-CN"/>
              </w:rPr>
            </w:pPr>
          </w:p>
        </w:tc>
        <w:tc>
          <w:tcPr>
            <w:tcW w:w="1984" w:type="dxa"/>
            <w:noWrap w:val="0"/>
            <w:vAlign w:val="top"/>
          </w:tcPr>
          <w:p w14:paraId="16846BE7">
            <w:pPr>
              <w:pStyle w:val="9"/>
              <w:keepNext/>
              <w:spacing w:after="0" w:line="440" w:lineRule="exact"/>
              <w:ind w:left="63" w:right="63"/>
              <w:rPr>
                <w:color w:val="000000"/>
                <w:kern w:val="2"/>
                <w:sz w:val="28"/>
                <w:szCs w:val="28"/>
                <w:lang w:val="en-US" w:eastAsia="zh-CN"/>
              </w:rPr>
            </w:pPr>
          </w:p>
        </w:tc>
        <w:tc>
          <w:tcPr>
            <w:tcW w:w="4678" w:type="dxa"/>
            <w:noWrap w:val="0"/>
            <w:vAlign w:val="top"/>
          </w:tcPr>
          <w:p w14:paraId="0ABEAE68">
            <w:pPr>
              <w:pStyle w:val="9"/>
              <w:keepNext/>
              <w:spacing w:after="0" w:line="440" w:lineRule="exact"/>
              <w:ind w:left="63" w:right="63"/>
              <w:rPr>
                <w:color w:val="000000"/>
                <w:kern w:val="2"/>
                <w:sz w:val="28"/>
                <w:szCs w:val="28"/>
                <w:lang w:val="en-US" w:eastAsia="zh-CN"/>
              </w:rPr>
            </w:pPr>
          </w:p>
        </w:tc>
        <w:tc>
          <w:tcPr>
            <w:tcW w:w="1276" w:type="dxa"/>
            <w:noWrap w:val="0"/>
            <w:vAlign w:val="top"/>
          </w:tcPr>
          <w:p w14:paraId="55BB2FE8">
            <w:pPr>
              <w:pStyle w:val="9"/>
              <w:keepNext/>
              <w:spacing w:after="0" w:line="440" w:lineRule="exact"/>
              <w:ind w:left="63" w:right="63"/>
              <w:rPr>
                <w:color w:val="000000"/>
                <w:kern w:val="2"/>
                <w:sz w:val="28"/>
                <w:szCs w:val="28"/>
                <w:lang w:val="en-US" w:eastAsia="zh-CN"/>
              </w:rPr>
            </w:pPr>
          </w:p>
        </w:tc>
      </w:tr>
      <w:tr w14:paraId="742DFA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A89F48D">
            <w:pPr>
              <w:pStyle w:val="9"/>
              <w:keepNext/>
              <w:spacing w:after="0" w:line="440" w:lineRule="exact"/>
              <w:ind w:left="63" w:right="63"/>
              <w:rPr>
                <w:color w:val="000000"/>
                <w:kern w:val="2"/>
                <w:sz w:val="28"/>
                <w:szCs w:val="28"/>
                <w:lang w:val="en-US" w:eastAsia="zh-CN"/>
              </w:rPr>
            </w:pPr>
          </w:p>
        </w:tc>
        <w:tc>
          <w:tcPr>
            <w:tcW w:w="1984" w:type="dxa"/>
            <w:noWrap w:val="0"/>
            <w:vAlign w:val="top"/>
          </w:tcPr>
          <w:p w14:paraId="1C1C510B">
            <w:pPr>
              <w:pStyle w:val="9"/>
              <w:keepNext/>
              <w:spacing w:after="0" w:line="440" w:lineRule="exact"/>
              <w:ind w:left="63" w:right="63"/>
              <w:rPr>
                <w:color w:val="000000"/>
                <w:kern w:val="2"/>
                <w:sz w:val="28"/>
                <w:szCs w:val="28"/>
                <w:lang w:val="en-US" w:eastAsia="zh-CN"/>
              </w:rPr>
            </w:pPr>
          </w:p>
        </w:tc>
        <w:tc>
          <w:tcPr>
            <w:tcW w:w="4678" w:type="dxa"/>
            <w:noWrap w:val="0"/>
            <w:vAlign w:val="top"/>
          </w:tcPr>
          <w:p w14:paraId="198F8B1B">
            <w:pPr>
              <w:pStyle w:val="9"/>
              <w:keepNext/>
              <w:spacing w:after="0" w:line="440" w:lineRule="exact"/>
              <w:ind w:left="63" w:right="63"/>
              <w:rPr>
                <w:color w:val="000000"/>
                <w:kern w:val="2"/>
                <w:sz w:val="28"/>
                <w:szCs w:val="28"/>
                <w:lang w:val="en-US" w:eastAsia="zh-CN"/>
              </w:rPr>
            </w:pPr>
          </w:p>
        </w:tc>
        <w:tc>
          <w:tcPr>
            <w:tcW w:w="1276" w:type="dxa"/>
            <w:noWrap w:val="0"/>
            <w:vAlign w:val="top"/>
          </w:tcPr>
          <w:p w14:paraId="7F8DDCD3">
            <w:pPr>
              <w:pStyle w:val="9"/>
              <w:keepNext/>
              <w:spacing w:after="0" w:line="440" w:lineRule="exact"/>
              <w:ind w:left="63" w:right="63"/>
              <w:rPr>
                <w:color w:val="000000"/>
                <w:kern w:val="2"/>
                <w:sz w:val="28"/>
                <w:szCs w:val="28"/>
                <w:lang w:val="en-US" w:eastAsia="zh-CN"/>
              </w:rPr>
            </w:pPr>
          </w:p>
        </w:tc>
      </w:tr>
      <w:tr w14:paraId="6A26F3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456B814">
            <w:pPr>
              <w:pStyle w:val="9"/>
              <w:keepNext/>
              <w:spacing w:after="0" w:line="440" w:lineRule="exact"/>
              <w:ind w:left="63" w:right="63"/>
              <w:rPr>
                <w:color w:val="000000"/>
                <w:kern w:val="2"/>
                <w:sz w:val="28"/>
                <w:szCs w:val="28"/>
                <w:lang w:val="en-US" w:eastAsia="zh-CN"/>
              </w:rPr>
            </w:pPr>
          </w:p>
        </w:tc>
        <w:tc>
          <w:tcPr>
            <w:tcW w:w="1984" w:type="dxa"/>
            <w:noWrap w:val="0"/>
            <w:vAlign w:val="top"/>
          </w:tcPr>
          <w:p w14:paraId="35557248">
            <w:pPr>
              <w:pStyle w:val="9"/>
              <w:keepNext/>
              <w:spacing w:after="0" w:line="440" w:lineRule="exact"/>
              <w:ind w:left="63" w:right="63"/>
              <w:rPr>
                <w:color w:val="000000"/>
                <w:kern w:val="2"/>
                <w:sz w:val="28"/>
                <w:szCs w:val="28"/>
                <w:lang w:val="en-US" w:eastAsia="zh-CN"/>
              </w:rPr>
            </w:pPr>
          </w:p>
        </w:tc>
        <w:tc>
          <w:tcPr>
            <w:tcW w:w="4678" w:type="dxa"/>
            <w:noWrap w:val="0"/>
            <w:vAlign w:val="top"/>
          </w:tcPr>
          <w:p w14:paraId="022E4432">
            <w:pPr>
              <w:pStyle w:val="9"/>
              <w:keepNext/>
              <w:spacing w:after="0" w:line="440" w:lineRule="exact"/>
              <w:ind w:left="63" w:right="63"/>
              <w:rPr>
                <w:color w:val="000000"/>
                <w:kern w:val="2"/>
                <w:sz w:val="28"/>
                <w:szCs w:val="28"/>
                <w:lang w:val="en-US" w:eastAsia="zh-CN"/>
              </w:rPr>
            </w:pPr>
          </w:p>
        </w:tc>
        <w:tc>
          <w:tcPr>
            <w:tcW w:w="1276" w:type="dxa"/>
            <w:noWrap w:val="0"/>
            <w:vAlign w:val="top"/>
          </w:tcPr>
          <w:p w14:paraId="7E719773">
            <w:pPr>
              <w:pStyle w:val="9"/>
              <w:keepNext/>
              <w:spacing w:after="0" w:line="440" w:lineRule="exact"/>
              <w:ind w:left="63" w:right="63"/>
              <w:rPr>
                <w:color w:val="000000"/>
                <w:kern w:val="2"/>
                <w:sz w:val="28"/>
                <w:szCs w:val="28"/>
                <w:lang w:val="en-US" w:eastAsia="zh-CN"/>
              </w:rPr>
            </w:pPr>
          </w:p>
        </w:tc>
      </w:tr>
      <w:tr w14:paraId="03E570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D61C260">
            <w:pPr>
              <w:pStyle w:val="9"/>
              <w:keepNext/>
              <w:spacing w:after="0" w:line="440" w:lineRule="exact"/>
              <w:ind w:left="63" w:right="63"/>
              <w:rPr>
                <w:color w:val="000000"/>
                <w:kern w:val="2"/>
                <w:sz w:val="28"/>
                <w:szCs w:val="28"/>
                <w:lang w:val="en-US" w:eastAsia="zh-CN"/>
              </w:rPr>
            </w:pPr>
          </w:p>
        </w:tc>
        <w:tc>
          <w:tcPr>
            <w:tcW w:w="1984" w:type="dxa"/>
            <w:noWrap w:val="0"/>
            <w:vAlign w:val="top"/>
          </w:tcPr>
          <w:p w14:paraId="6C1F0C3F">
            <w:pPr>
              <w:pStyle w:val="9"/>
              <w:keepNext/>
              <w:spacing w:after="0" w:line="440" w:lineRule="exact"/>
              <w:ind w:left="63" w:right="63"/>
              <w:rPr>
                <w:color w:val="000000"/>
                <w:kern w:val="2"/>
                <w:sz w:val="28"/>
                <w:szCs w:val="28"/>
                <w:lang w:val="en-US" w:eastAsia="zh-CN"/>
              </w:rPr>
            </w:pPr>
          </w:p>
        </w:tc>
        <w:tc>
          <w:tcPr>
            <w:tcW w:w="4678" w:type="dxa"/>
            <w:noWrap w:val="0"/>
            <w:vAlign w:val="top"/>
          </w:tcPr>
          <w:p w14:paraId="3CEB11E1">
            <w:pPr>
              <w:pStyle w:val="9"/>
              <w:keepNext/>
              <w:spacing w:after="0" w:line="440" w:lineRule="exact"/>
              <w:ind w:left="63" w:right="63"/>
              <w:rPr>
                <w:color w:val="000000"/>
                <w:kern w:val="2"/>
                <w:sz w:val="28"/>
                <w:szCs w:val="28"/>
                <w:lang w:val="en-US" w:eastAsia="zh-CN"/>
              </w:rPr>
            </w:pPr>
          </w:p>
        </w:tc>
        <w:tc>
          <w:tcPr>
            <w:tcW w:w="1276" w:type="dxa"/>
            <w:noWrap w:val="0"/>
            <w:vAlign w:val="top"/>
          </w:tcPr>
          <w:p w14:paraId="4D4B8B4A">
            <w:pPr>
              <w:pStyle w:val="9"/>
              <w:keepNext/>
              <w:spacing w:after="0" w:line="440" w:lineRule="exact"/>
              <w:ind w:left="63" w:right="63"/>
              <w:rPr>
                <w:color w:val="000000"/>
                <w:kern w:val="2"/>
                <w:sz w:val="28"/>
                <w:szCs w:val="28"/>
                <w:lang w:val="en-US" w:eastAsia="zh-CN"/>
              </w:rPr>
            </w:pPr>
          </w:p>
        </w:tc>
      </w:tr>
      <w:tr w14:paraId="136D29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440C26E">
            <w:pPr>
              <w:pStyle w:val="9"/>
              <w:keepNext/>
              <w:spacing w:after="0" w:line="440" w:lineRule="exact"/>
              <w:ind w:left="63" w:right="63"/>
              <w:rPr>
                <w:color w:val="000000"/>
                <w:kern w:val="2"/>
                <w:sz w:val="28"/>
                <w:szCs w:val="28"/>
                <w:lang w:val="en-US" w:eastAsia="zh-CN"/>
              </w:rPr>
            </w:pPr>
          </w:p>
        </w:tc>
        <w:tc>
          <w:tcPr>
            <w:tcW w:w="1984" w:type="dxa"/>
            <w:noWrap w:val="0"/>
            <w:vAlign w:val="top"/>
          </w:tcPr>
          <w:p w14:paraId="7EF8CEB2">
            <w:pPr>
              <w:pStyle w:val="9"/>
              <w:keepNext/>
              <w:spacing w:after="0" w:line="440" w:lineRule="exact"/>
              <w:ind w:left="63" w:right="63"/>
              <w:rPr>
                <w:color w:val="000000"/>
                <w:kern w:val="2"/>
                <w:sz w:val="28"/>
                <w:szCs w:val="28"/>
                <w:lang w:val="en-US" w:eastAsia="zh-CN"/>
              </w:rPr>
            </w:pPr>
          </w:p>
        </w:tc>
        <w:tc>
          <w:tcPr>
            <w:tcW w:w="4678" w:type="dxa"/>
            <w:noWrap w:val="0"/>
            <w:vAlign w:val="top"/>
          </w:tcPr>
          <w:p w14:paraId="37BC43B1">
            <w:pPr>
              <w:pStyle w:val="9"/>
              <w:keepNext/>
              <w:spacing w:after="0" w:line="440" w:lineRule="exact"/>
              <w:ind w:left="63" w:right="63"/>
              <w:rPr>
                <w:color w:val="000000"/>
                <w:kern w:val="2"/>
                <w:sz w:val="28"/>
                <w:szCs w:val="28"/>
                <w:lang w:val="en-US" w:eastAsia="zh-CN"/>
              </w:rPr>
            </w:pPr>
          </w:p>
        </w:tc>
        <w:tc>
          <w:tcPr>
            <w:tcW w:w="1276" w:type="dxa"/>
            <w:noWrap w:val="0"/>
            <w:vAlign w:val="top"/>
          </w:tcPr>
          <w:p w14:paraId="74864606">
            <w:pPr>
              <w:pStyle w:val="9"/>
              <w:keepNext/>
              <w:spacing w:after="0" w:line="440" w:lineRule="exact"/>
              <w:ind w:left="63" w:right="63"/>
              <w:rPr>
                <w:color w:val="000000"/>
                <w:kern w:val="2"/>
                <w:sz w:val="28"/>
                <w:szCs w:val="28"/>
                <w:lang w:val="en-US" w:eastAsia="zh-CN"/>
              </w:rPr>
            </w:pPr>
          </w:p>
        </w:tc>
      </w:tr>
      <w:tr w14:paraId="643EA8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F32793F">
            <w:pPr>
              <w:pStyle w:val="9"/>
              <w:keepNext/>
              <w:spacing w:after="0" w:line="440" w:lineRule="exact"/>
              <w:ind w:left="63" w:right="63"/>
              <w:rPr>
                <w:color w:val="000000"/>
                <w:kern w:val="2"/>
                <w:sz w:val="28"/>
                <w:szCs w:val="28"/>
                <w:lang w:val="en-US" w:eastAsia="zh-CN"/>
              </w:rPr>
            </w:pPr>
          </w:p>
        </w:tc>
        <w:tc>
          <w:tcPr>
            <w:tcW w:w="1984" w:type="dxa"/>
            <w:noWrap w:val="0"/>
            <w:vAlign w:val="top"/>
          </w:tcPr>
          <w:p w14:paraId="67A6BEDD">
            <w:pPr>
              <w:pStyle w:val="9"/>
              <w:keepNext/>
              <w:spacing w:after="0" w:line="440" w:lineRule="exact"/>
              <w:ind w:left="63" w:right="63"/>
              <w:rPr>
                <w:color w:val="000000"/>
                <w:kern w:val="2"/>
                <w:sz w:val="28"/>
                <w:szCs w:val="28"/>
                <w:lang w:val="en-US" w:eastAsia="zh-CN"/>
              </w:rPr>
            </w:pPr>
          </w:p>
        </w:tc>
        <w:tc>
          <w:tcPr>
            <w:tcW w:w="4678" w:type="dxa"/>
            <w:noWrap w:val="0"/>
            <w:vAlign w:val="top"/>
          </w:tcPr>
          <w:p w14:paraId="7839722F">
            <w:pPr>
              <w:pStyle w:val="9"/>
              <w:keepNext/>
              <w:spacing w:after="0" w:line="440" w:lineRule="exact"/>
              <w:ind w:left="63" w:right="63"/>
              <w:rPr>
                <w:color w:val="000000"/>
                <w:kern w:val="2"/>
                <w:sz w:val="28"/>
                <w:szCs w:val="28"/>
                <w:lang w:val="en-US" w:eastAsia="zh-CN"/>
              </w:rPr>
            </w:pPr>
          </w:p>
        </w:tc>
        <w:tc>
          <w:tcPr>
            <w:tcW w:w="1276" w:type="dxa"/>
            <w:noWrap w:val="0"/>
            <w:vAlign w:val="top"/>
          </w:tcPr>
          <w:p w14:paraId="5CA3558A">
            <w:pPr>
              <w:pStyle w:val="9"/>
              <w:keepNext/>
              <w:spacing w:after="0" w:line="440" w:lineRule="exact"/>
              <w:ind w:left="63" w:right="63"/>
              <w:rPr>
                <w:color w:val="000000"/>
                <w:kern w:val="2"/>
                <w:sz w:val="28"/>
                <w:szCs w:val="28"/>
                <w:lang w:val="en-US" w:eastAsia="zh-CN"/>
              </w:rPr>
            </w:pPr>
          </w:p>
        </w:tc>
      </w:tr>
      <w:tr w14:paraId="31C87E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noWrap w:val="0"/>
            <w:vAlign w:val="top"/>
          </w:tcPr>
          <w:p w14:paraId="64B6EA59">
            <w:pPr>
              <w:pStyle w:val="9"/>
              <w:keepNext/>
              <w:spacing w:after="0" w:line="440" w:lineRule="exact"/>
              <w:ind w:left="63" w:right="63"/>
              <w:rPr>
                <w:color w:val="000000"/>
                <w:kern w:val="2"/>
                <w:sz w:val="28"/>
                <w:szCs w:val="28"/>
                <w:lang w:val="en-US" w:eastAsia="zh-CN"/>
              </w:rPr>
            </w:pPr>
          </w:p>
        </w:tc>
        <w:tc>
          <w:tcPr>
            <w:tcW w:w="1984" w:type="dxa"/>
            <w:noWrap w:val="0"/>
            <w:vAlign w:val="top"/>
          </w:tcPr>
          <w:p w14:paraId="103BEAAD">
            <w:pPr>
              <w:pStyle w:val="9"/>
              <w:keepNext/>
              <w:spacing w:after="0" w:line="440" w:lineRule="exact"/>
              <w:ind w:left="63" w:right="63"/>
              <w:rPr>
                <w:color w:val="000000"/>
                <w:kern w:val="2"/>
                <w:sz w:val="28"/>
                <w:szCs w:val="28"/>
                <w:lang w:val="en-US" w:eastAsia="zh-CN"/>
              </w:rPr>
            </w:pPr>
          </w:p>
        </w:tc>
        <w:tc>
          <w:tcPr>
            <w:tcW w:w="4678" w:type="dxa"/>
            <w:noWrap w:val="0"/>
            <w:vAlign w:val="top"/>
          </w:tcPr>
          <w:p w14:paraId="62F52513">
            <w:pPr>
              <w:pStyle w:val="9"/>
              <w:keepNext/>
              <w:spacing w:after="0" w:line="440" w:lineRule="exact"/>
              <w:ind w:left="63" w:right="63"/>
              <w:rPr>
                <w:color w:val="000000"/>
                <w:kern w:val="2"/>
                <w:sz w:val="28"/>
                <w:szCs w:val="28"/>
                <w:lang w:val="en-US" w:eastAsia="zh-CN"/>
              </w:rPr>
            </w:pPr>
          </w:p>
        </w:tc>
        <w:tc>
          <w:tcPr>
            <w:tcW w:w="1276" w:type="dxa"/>
            <w:noWrap w:val="0"/>
            <w:vAlign w:val="top"/>
          </w:tcPr>
          <w:p w14:paraId="6F5DF446">
            <w:pPr>
              <w:pStyle w:val="9"/>
              <w:keepNext/>
              <w:spacing w:after="0" w:line="440" w:lineRule="exact"/>
              <w:ind w:left="63" w:right="63"/>
              <w:rPr>
                <w:color w:val="000000"/>
                <w:kern w:val="2"/>
                <w:sz w:val="28"/>
                <w:szCs w:val="28"/>
                <w:lang w:val="en-US" w:eastAsia="zh-CN"/>
              </w:rPr>
            </w:pPr>
          </w:p>
        </w:tc>
      </w:tr>
      <w:tr w14:paraId="145F3F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449232F">
            <w:pPr>
              <w:pStyle w:val="9"/>
              <w:keepNext/>
              <w:spacing w:after="0" w:line="440" w:lineRule="exact"/>
              <w:ind w:left="63" w:right="63"/>
              <w:rPr>
                <w:color w:val="000000"/>
                <w:kern w:val="2"/>
                <w:sz w:val="28"/>
                <w:szCs w:val="28"/>
                <w:lang w:val="en-US" w:eastAsia="zh-CN"/>
              </w:rPr>
            </w:pPr>
          </w:p>
        </w:tc>
        <w:tc>
          <w:tcPr>
            <w:tcW w:w="1984" w:type="dxa"/>
            <w:noWrap w:val="0"/>
            <w:vAlign w:val="top"/>
          </w:tcPr>
          <w:p w14:paraId="2B878060">
            <w:pPr>
              <w:pStyle w:val="9"/>
              <w:keepNext/>
              <w:spacing w:after="0" w:line="440" w:lineRule="exact"/>
              <w:ind w:left="63" w:right="63"/>
              <w:rPr>
                <w:color w:val="000000"/>
                <w:kern w:val="2"/>
                <w:sz w:val="28"/>
                <w:szCs w:val="28"/>
                <w:lang w:val="en-US" w:eastAsia="zh-CN"/>
              </w:rPr>
            </w:pPr>
          </w:p>
        </w:tc>
        <w:tc>
          <w:tcPr>
            <w:tcW w:w="4678" w:type="dxa"/>
            <w:noWrap w:val="0"/>
            <w:vAlign w:val="top"/>
          </w:tcPr>
          <w:p w14:paraId="6336E608">
            <w:pPr>
              <w:pStyle w:val="9"/>
              <w:keepNext/>
              <w:spacing w:after="0" w:line="440" w:lineRule="exact"/>
              <w:ind w:left="63" w:right="63"/>
              <w:rPr>
                <w:color w:val="000000"/>
                <w:kern w:val="2"/>
                <w:sz w:val="28"/>
                <w:szCs w:val="28"/>
                <w:lang w:val="en-US" w:eastAsia="zh-CN"/>
              </w:rPr>
            </w:pPr>
          </w:p>
        </w:tc>
        <w:tc>
          <w:tcPr>
            <w:tcW w:w="1276" w:type="dxa"/>
            <w:noWrap w:val="0"/>
            <w:vAlign w:val="top"/>
          </w:tcPr>
          <w:p w14:paraId="76891EB2">
            <w:pPr>
              <w:pStyle w:val="9"/>
              <w:keepNext/>
              <w:spacing w:after="0" w:line="440" w:lineRule="exact"/>
              <w:ind w:left="63" w:right="63"/>
              <w:rPr>
                <w:color w:val="000000"/>
                <w:kern w:val="2"/>
                <w:sz w:val="28"/>
                <w:szCs w:val="28"/>
                <w:lang w:val="en-US" w:eastAsia="zh-CN"/>
              </w:rPr>
            </w:pPr>
          </w:p>
        </w:tc>
      </w:tr>
      <w:tr w14:paraId="327A71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1EC7F03">
            <w:pPr>
              <w:pStyle w:val="9"/>
              <w:keepNext/>
              <w:spacing w:after="0" w:line="440" w:lineRule="exact"/>
              <w:ind w:left="63" w:right="63"/>
              <w:rPr>
                <w:color w:val="000000"/>
                <w:kern w:val="2"/>
                <w:sz w:val="28"/>
                <w:szCs w:val="28"/>
                <w:lang w:val="en-US" w:eastAsia="zh-CN"/>
              </w:rPr>
            </w:pPr>
          </w:p>
        </w:tc>
        <w:tc>
          <w:tcPr>
            <w:tcW w:w="1984" w:type="dxa"/>
            <w:noWrap w:val="0"/>
            <w:vAlign w:val="top"/>
          </w:tcPr>
          <w:p w14:paraId="7E4DB603">
            <w:pPr>
              <w:pStyle w:val="9"/>
              <w:keepNext/>
              <w:spacing w:after="0" w:line="440" w:lineRule="exact"/>
              <w:ind w:left="63" w:right="63"/>
              <w:rPr>
                <w:color w:val="000000"/>
                <w:kern w:val="2"/>
                <w:sz w:val="28"/>
                <w:szCs w:val="28"/>
                <w:lang w:val="en-US" w:eastAsia="zh-CN"/>
              </w:rPr>
            </w:pPr>
          </w:p>
        </w:tc>
        <w:tc>
          <w:tcPr>
            <w:tcW w:w="4678" w:type="dxa"/>
            <w:noWrap w:val="0"/>
            <w:vAlign w:val="top"/>
          </w:tcPr>
          <w:p w14:paraId="747E8AFE">
            <w:pPr>
              <w:pStyle w:val="9"/>
              <w:keepNext/>
              <w:spacing w:after="0" w:line="440" w:lineRule="exact"/>
              <w:ind w:left="63" w:right="63"/>
              <w:rPr>
                <w:color w:val="000000"/>
                <w:kern w:val="2"/>
                <w:sz w:val="28"/>
                <w:szCs w:val="28"/>
                <w:lang w:val="en-US" w:eastAsia="zh-CN"/>
              </w:rPr>
            </w:pPr>
          </w:p>
        </w:tc>
        <w:tc>
          <w:tcPr>
            <w:tcW w:w="1276" w:type="dxa"/>
            <w:noWrap w:val="0"/>
            <w:vAlign w:val="top"/>
          </w:tcPr>
          <w:p w14:paraId="3205D95A">
            <w:pPr>
              <w:pStyle w:val="9"/>
              <w:keepNext/>
              <w:spacing w:after="0" w:line="440" w:lineRule="exact"/>
              <w:ind w:left="63" w:right="63"/>
              <w:rPr>
                <w:color w:val="000000"/>
                <w:kern w:val="2"/>
                <w:sz w:val="28"/>
                <w:szCs w:val="28"/>
                <w:lang w:val="en-US" w:eastAsia="zh-CN"/>
              </w:rPr>
            </w:pPr>
          </w:p>
        </w:tc>
      </w:tr>
      <w:tr w14:paraId="195BA8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56FC623">
            <w:pPr>
              <w:pStyle w:val="9"/>
              <w:keepNext/>
              <w:spacing w:after="0" w:line="440" w:lineRule="exact"/>
              <w:ind w:left="63" w:right="63"/>
              <w:rPr>
                <w:color w:val="000000"/>
                <w:kern w:val="2"/>
                <w:sz w:val="28"/>
                <w:szCs w:val="28"/>
                <w:lang w:val="en-US" w:eastAsia="zh-CN"/>
              </w:rPr>
            </w:pPr>
          </w:p>
        </w:tc>
        <w:tc>
          <w:tcPr>
            <w:tcW w:w="1984" w:type="dxa"/>
            <w:noWrap w:val="0"/>
            <w:vAlign w:val="top"/>
          </w:tcPr>
          <w:p w14:paraId="4D2FAA49">
            <w:pPr>
              <w:pStyle w:val="9"/>
              <w:keepNext/>
              <w:spacing w:after="0" w:line="440" w:lineRule="exact"/>
              <w:ind w:left="63" w:right="63"/>
              <w:rPr>
                <w:color w:val="000000"/>
                <w:kern w:val="2"/>
                <w:sz w:val="28"/>
                <w:szCs w:val="28"/>
                <w:lang w:val="en-US" w:eastAsia="zh-CN"/>
              </w:rPr>
            </w:pPr>
          </w:p>
        </w:tc>
        <w:tc>
          <w:tcPr>
            <w:tcW w:w="4678" w:type="dxa"/>
            <w:noWrap w:val="0"/>
            <w:vAlign w:val="top"/>
          </w:tcPr>
          <w:p w14:paraId="04524DE8">
            <w:pPr>
              <w:pStyle w:val="9"/>
              <w:keepNext/>
              <w:spacing w:after="0" w:line="440" w:lineRule="exact"/>
              <w:ind w:left="63" w:right="63"/>
              <w:rPr>
                <w:color w:val="000000"/>
                <w:kern w:val="2"/>
                <w:sz w:val="28"/>
                <w:szCs w:val="28"/>
                <w:lang w:val="en-US" w:eastAsia="zh-CN"/>
              </w:rPr>
            </w:pPr>
          </w:p>
        </w:tc>
        <w:tc>
          <w:tcPr>
            <w:tcW w:w="1276" w:type="dxa"/>
            <w:noWrap w:val="0"/>
            <w:vAlign w:val="top"/>
          </w:tcPr>
          <w:p w14:paraId="1FD4F6D2">
            <w:pPr>
              <w:pStyle w:val="9"/>
              <w:keepNext/>
              <w:spacing w:after="0" w:line="440" w:lineRule="exact"/>
              <w:ind w:left="63" w:right="63"/>
              <w:rPr>
                <w:color w:val="000000"/>
                <w:kern w:val="2"/>
                <w:sz w:val="28"/>
                <w:szCs w:val="28"/>
                <w:lang w:val="en-US" w:eastAsia="zh-CN"/>
              </w:rPr>
            </w:pPr>
          </w:p>
        </w:tc>
      </w:tr>
      <w:tr w14:paraId="64796B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14:paraId="3C900F0C">
            <w:pPr>
              <w:pStyle w:val="9"/>
              <w:keepNext/>
              <w:spacing w:after="0" w:line="440" w:lineRule="exact"/>
              <w:ind w:left="63" w:right="63"/>
              <w:rPr>
                <w:color w:val="000000"/>
                <w:kern w:val="2"/>
                <w:sz w:val="28"/>
                <w:szCs w:val="28"/>
                <w:lang w:val="en-US" w:eastAsia="zh-CN"/>
              </w:rPr>
            </w:pPr>
            <w:r>
              <w:rPr>
                <w:rFonts w:eastAsia="仿宋_GB2312"/>
                <w:color w:val="000000"/>
                <w:kern w:val="2"/>
                <w:sz w:val="28"/>
                <w:szCs w:val="28"/>
                <w:lang w:val="en-US" w:eastAsia="zh-CN"/>
              </w:rPr>
              <w:t>小计：</w:t>
            </w:r>
          </w:p>
        </w:tc>
      </w:tr>
    </w:tbl>
    <w:p w14:paraId="49B6B81A">
      <w:pPr>
        <w:rPr>
          <w:rFonts w:ascii="Times New Roman" w:hAnsi="Times New Roman"/>
        </w:rPr>
      </w:pPr>
    </w:p>
    <w:p w14:paraId="54378718">
      <w:pPr>
        <w:keepNext w:val="0"/>
        <w:keepLines w:val="0"/>
        <w:pageBreakBefore w:val="0"/>
        <w:widowControl w:val="0"/>
        <w:kinsoku/>
        <w:wordWrap/>
        <w:overflowPunct/>
        <w:bidi w:val="0"/>
        <w:rPr>
          <w:rFonts w:hint="eastAsia" w:ascii="仿宋" w:hAnsi="仿宋" w:eastAsia="仿宋" w:cs="仿宋"/>
          <w:color w:val="auto"/>
          <w:sz w:val="21"/>
          <w:szCs w:val="21"/>
          <w:highlight w:val="none"/>
        </w:rPr>
      </w:pPr>
    </w:p>
    <w:p w14:paraId="5F99C625">
      <w:pPr>
        <w:pStyle w:val="42"/>
        <w:keepNext w:val="0"/>
        <w:keepLines w:val="0"/>
        <w:pageBreakBefore w:val="0"/>
        <w:widowControl w:val="0"/>
        <w:kinsoku/>
        <w:wordWrap/>
        <w:overflowPunct/>
        <w:bidi w:val="0"/>
        <w:rPr>
          <w:rFonts w:hint="eastAsia" w:ascii="仿宋" w:hAnsi="仿宋" w:eastAsia="仿宋" w:cs="仿宋"/>
          <w:color w:val="auto"/>
          <w:sz w:val="21"/>
          <w:szCs w:val="21"/>
          <w:highlight w:val="none"/>
        </w:rPr>
      </w:pPr>
    </w:p>
    <w:p w14:paraId="72A98831">
      <w:pPr>
        <w:pStyle w:val="2"/>
        <w:keepNext w:val="0"/>
        <w:keepLines w:val="0"/>
        <w:pageBreakBefore w:val="0"/>
        <w:widowControl w:val="0"/>
        <w:kinsoku/>
        <w:wordWrap/>
        <w:overflowPunct/>
        <w:bidi w:val="0"/>
        <w:spacing w:afterLines="50" w:line="360" w:lineRule="auto"/>
        <w:jc w:val="center"/>
        <w:rPr>
          <w:rFonts w:hint="eastAsia" w:ascii="仿宋" w:hAnsi="仿宋" w:eastAsia="仿宋" w:cs="仿宋"/>
          <w:color w:val="auto"/>
          <w:sz w:val="32"/>
          <w:szCs w:val="32"/>
          <w:highlight w:val="none"/>
        </w:rPr>
      </w:pPr>
      <w:bookmarkStart w:id="1692" w:name="_Toc19158"/>
      <w:bookmarkStart w:id="1693" w:name="_Toc19187"/>
      <w:bookmarkStart w:id="1694" w:name="_Toc26917"/>
      <w:bookmarkStart w:id="1695" w:name="_Toc28217"/>
      <w:bookmarkStart w:id="1696" w:name="_Toc71"/>
      <w:bookmarkStart w:id="1697" w:name="_Toc810"/>
      <w:bookmarkStart w:id="1698" w:name="_Toc28956"/>
      <w:bookmarkStart w:id="1699" w:name="_Toc2538"/>
      <w:bookmarkStart w:id="1700" w:name="_Toc17726"/>
      <w:r>
        <w:rPr>
          <w:rFonts w:hint="eastAsia" w:ascii="仿宋" w:hAnsi="仿宋" w:eastAsia="仿宋" w:cs="仿宋"/>
          <w:color w:val="auto"/>
          <w:sz w:val="32"/>
          <w:szCs w:val="32"/>
          <w:highlight w:val="none"/>
        </w:rPr>
        <w:t>第五章  工程量清单</w:t>
      </w:r>
      <w:bookmarkEnd w:id="1692"/>
      <w:bookmarkEnd w:id="1693"/>
      <w:bookmarkEnd w:id="1694"/>
      <w:bookmarkEnd w:id="1695"/>
      <w:bookmarkEnd w:id="1696"/>
      <w:bookmarkEnd w:id="1697"/>
      <w:bookmarkEnd w:id="1698"/>
      <w:bookmarkEnd w:id="1699"/>
      <w:bookmarkEnd w:id="1700"/>
    </w:p>
    <w:p w14:paraId="75F75437">
      <w:pPr>
        <w:pStyle w:val="9"/>
        <w:keepNext w:val="0"/>
        <w:keepLines w:val="0"/>
        <w:pageBreakBefore w:val="0"/>
        <w:widowControl w:val="0"/>
        <w:kinsoku/>
        <w:wordWrap/>
        <w:overflowPunct/>
        <w:bidi w:val="0"/>
        <w:spacing w:line="408" w:lineRule="auto"/>
        <w:ind w:left="63" w:right="63"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本项目清单为电子版，请投标单位登录洛阳市公共资源交易网-洛阳市电子招投标交易平台入口在线下载。</w:t>
      </w:r>
    </w:p>
    <w:p w14:paraId="05C30147">
      <w:pPr>
        <w:keepNext w:val="0"/>
        <w:keepLines w:val="0"/>
        <w:pageBreakBefore w:val="0"/>
        <w:widowControl w:val="0"/>
        <w:kinsoku/>
        <w:wordWrap/>
        <w:overflowPunct/>
        <w:bidi w:val="0"/>
        <w:rPr>
          <w:rFonts w:hint="eastAsia" w:ascii="仿宋" w:hAnsi="仿宋" w:eastAsia="仿宋" w:cs="仿宋"/>
          <w:color w:val="auto"/>
          <w:sz w:val="21"/>
          <w:szCs w:val="21"/>
          <w:highlight w:val="none"/>
        </w:rPr>
      </w:pPr>
    </w:p>
    <w:p w14:paraId="59401AC9">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br w:type="page"/>
      </w:r>
    </w:p>
    <w:p w14:paraId="4089E6C2">
      <w:pPr>
        <w:pStyle w:val="2"/>
        <w:keepNext w:val="0"/>
        <w:keepLines w:val="0"/>
        <w:pageBreakBefore w:val="0"/>
        <w:widowControl w:val="0"/>
        <w:kinsoku/>
        <w:wordWrap/>
        <w:overflowPunct/>
        <w:bidi w:val="0"/>
        <w:spacing w:afterLines="50" w:line="360" w:lineRule="auto"/>
        <w:jc w:val="center"/>
        <w:rPr>
          <w:rFonts w:hint="eastAsia" w:ascii="仿宋" w:hAnsi="仿宋" w:eastAsia="仿宋" w:cs="仿宋"/>
          <w:color w:val="auto"/>
          <w:sz w:val="32"/>
          <w:szCs w:val="32"/>
          <w:highlight w:val="none"/>
        </w:rPr>
      </w:pPr>
      <w:bookmarkStart w:id="1701" w:name="_Toc10278"/>
      <w:r>
        <w:rPr>
          <w:rFonts w:hint="eastAsia" w:ascii="仿宋" w:hAnsi="仿宋" w:eastAsia="仿宋" w:cs="仿宋"/>
          <w:color w:val="auto"/>
          <w:sz w:val="32"/>
          <w:szCs w:val="32"/>
          <w:highlight w:val="none"/>
        </w:rPr>
        <w:t>第六章  图  纸</w:t>
      </w:r>
      <w:bookmarkEnd w:id="1701"/>
    </w:p>
    <w:p w14:paraId="7B6DA824">
      <w:pPr>
        <w:pStyle w:val="9"/>
        <w:keepNext w:val="0"/>
        <w:keepLines w:val="0"/>
        <w:pageBreakBefore w:val="0"/>
        <w:widowControl w:val="0"/>
        <w:kinsoku/>
        <w:wordWrap/>
        <w:overflowPunct/>
        <w:bidi w:val="0"/>
        <w:spacing w:line="408" w:lineRule="auto"/>
        <w:ind w:left="63" w:right="63"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本项目图纸为电子版，投标单位登录洛阳市公共资源交易网-洛阳市电子招投标交易平台入口在线下载电子版图纸。</w:t>
      </w:r>
    </w:p>
    <w:p w14:paraId="061AD716">
      <w:pPr>
        <w:rPr>
          <w:rFonts w:hint="eastAsia" w:ascii="仿宋" w:hAnsi="仿宋" w:eastAsia="仿宋" w:cs="仿宋"/>
          <w:color w:val="auto"/>
          <w:sz w:val="21"/>
          <w:szCs w:val="21"/>
          <w:highlight w:val="none"/>
        </w:rPr>
      </w:pPr>
      <w:bookmarkStart w:id="1702" w:name="_Toc11700"/>
      <w:bookmarkStart w:id="1703" w:name="_Toc7144"/>
      <w:bookmarkStart w:id="1704" w:name="_Toc30013"/>
      <w:bookmarkStart w:id="1705" w:name="_Toc8804"/>
      <w:bookmarkStart w:id="1706" w:name="_Toc13043"/>
      <w:bookmarkStart w:id="1707" w:name="_Toc16016"/>
      <w:bookmarkStart w:id="1708" w:name="_Toc30628"/>
      <w:bookmarkStart w:id="1709" w:name="_Toc13156"/>
      <w:r>
        <w:rPr>
          <w:rFonts w:hint="eastAsia" w:ascii="仿宋" w:hAnsi="仿宋" w:eastAsia="仿宋" w:cs="仿宋"/>
          <w:color w:val="auto"/>
          <w:sz w:val="21"/>
          <w:szCs w:val="21"/>
          <w:highlight w:val="none"/>
        </w:rPr>
        <w:br w:type="page"/>
      </w:r>
    </w:p>
    <w:p w14:paraId="7E388E49">
      <w:pPr>
        <w:pStyle w:val="2"/>
        <w:keepNext w:val="0"/>
        <w:keepLines w:val="0"/>
        <w:pageBreakBefore w:val="0"/>
        <w:widowControl w:val="0"/>
        <w:kinsoku/>
        <w:wordWrap/>
        <w:overflowPunct/>
        <w:bidi w:val="0"/>
        <w:spacing w:afterLines="50" w:line="360" w:lineRule="auto"/>
        <w:jc w:val="center"/>
        <w:rPr>
          <w:rFonts w:hint="eastAsia" w:ascii="仿宋" w:hAnsi="仿宋" w:eastAsia="仿宋" w:cs="仿宋"/>
          <w:color w:val="auto"/>
          <w:sz w:val="32"/>
          <w:szCs w:val="32"/>
          <w:highlight w:val="none"/>
        </w:rPr>
      </w:pPr>
      <w:bookmarkStart w:id="1710" w:name="_Toc18426"/>
      <w:r>
        <w:rPr>
          <w:rFonts w:hint="eastAsia" w:ascii="仿宋" w:hAnsi="仿宋" w:eastAsia="仿宋" w:cs="仿宋"/>
          <w:color w:val="auto"/>
          <w:sz w:val="32"/>
          <w:szCs w:val="32"/>
          <w:highlight w:val="none"/>
        </w:rPr>
        <w:t>第七章  技术标准和要求</w:t>
      </w:r>
      <w:bookmarkEnd w:id="587"/>
      <w:bookmarkEnd w:id="1702"/>
      <w:bookmarkEnd w:id="1703"/>
      <w:bookmarkEnd w:id="1704"/>
      <w:bookmarkEnd w:id="1705"/>
      <w:bookmarkEnd w:id="1706"/>
      <w:bookmarkEnd w:id="1707"/>
      <w:bookmarkEnd w:id="1708"/>
      <w:bookmarkEnd w:id="1709"/>
      <w:bookmarkEnd w:id="1710"/>
    </w:p>
    <w:p w14:paraId="3A8663C1">
      <w:pPr>
        <w:spacing w:before="68" w:line="218" w:lineRule="auto"/>
        <w:jc w:val="left"/>
        <w:rPr>
          <w:rFonts w:ascii="仿宋" w:hAnsi="仿宋" w:eastAsia="仿宋" w:cs="仿宋"/>
          <w:sz w:val="21"/>
          <w:szCs w:val="21"/>
        </w:rPr>
      </w:pPr>
      <w:bookmarkStart w:id="1711" w:name="_Toc239156792"/>
      <w:bookmarkStart w:id="1712" w:name="_Toc14583"/>
      <w:bookmarkStart w:id="1713" w:name="_Toc14183"/>
      <w:bookmarkStart w:id="1714" w:name="_Toc12388"/>
      <w:bookmarkStart w:id="1715" w:name="_Toc24642"/>
      <w:bookmarkStart w:id="1716" w:name="_Toc454009982"/>
      <w:bookmarkStart w:id="1717" w:name="_Toc267055155"/>
      <w:bookmarkStart w:id="1718" w:name="_Toc21614"/>
      <w:bookmarkStart w:id="1719" w:name="_Toc28984"/>
      <w:bookmarkStart w:id="1720" w:name="_Toc24910"/>
      <w:bookmarkStart w:id="1721" w:name="_Toc20586"/>
      <w:bookmarkStart w:id="1722" w:name="_Toc184635136"/>
      <w:r>
        <w:rPr>
          <w:rFonts w:ascii="仿宋" w:hAnsi="仿宋" w:eastAsia="仿宋" w:cs="仿宋"/>
          <w:b/>
          <w:bCs/>
          <w:spacing w:val="2"/>
          <w:sz w:val="21"/>
          <w:szCs w:val="21"/>
        </w:rPr>
        <w:t>一、工程概况</w:t>
      </w:r>
    </w:p>
    <w:p w14:paraId="0839BBFD">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ascii="仿宋" w:hAnsi="仿宋" w:eastAsia="仿宋" w:cs="仿宋"/>
          <w:sz w:val="21"/>
          <w:szCs w:val="21"/>
        </w:rPr>
      </w:pPr>
      <w:r>
        <w:rPr>
          <w:rFonts w:hint="eastAsia" w:ascii="仿宋" w:hAnsi="仿宋" w:eastAsia="仿宋" w:cs="仿宋"/>
          <w:color w:val="auto"/>
          <w:sz w:val="21"/>
          <w:szCs w:val="21"/>
          <w:highlight w:val="none"/>
          <w:lang w:val="en-US" w:eastAsia="zh-CN"/>
        </w:rPr>
        <w:t>汝阳县金康实业有限公司</w:t>
      </w:r>
      <w:r>
        <w:rPr>
          <w:rFonts w:hint="eastAsia" w:ascii="仿宋" w:hAnsi="仿宋" w:eastAsia="仿宋" w:cs="仿宋"/>
          <w:color w:val="auto"/>
          <w:sz w:val="21"/>
          <w:szCs w:val="21"/>
          <w:highlight w:val="none"/>
        </w:rPr>
        <w:t>刘店镇玉马水库水源引水后续项目(东、西线、一期加固）</w:t>
      </w:r>
      <w:r>
        <w:rPr>
          <w:rFonts w:hint="eastAsia" w:ascii="仿宋" w:hAnsi="仿宋" w:eastAsia="仿宋" w:cs="仿宋"/>
          <w:color w:val="auto"/>
          <w:sz w:val="21"/>
          <w:szCs w:val="21"/>
          <w:highlight w:val="none"/>
          <w:lang w:val="en-US" w:eastAsia="zh-CN"/>
        </w:rPr>
        <w:t>项目</w:t>
      </w:r>
      <w:r>
        <w:rPr>
          <w:rFonts w:hint="eastAsia" w:ascii="仿宋" w:hAnsi="仿宋" w:eastAsia="仿宋" w:cs="仿宋"/>
          <w:spacing w:val="-1"/>
          <w:sz w:val="21"/>
          <w:szCs w:val="21"/>
          <w:lang w:val="en-US" w:eastAsia="zh-CN"/>
        </w:rPr>
        <w:t>包括东线部分、西线续建和加固，东线从已建设的蓄水池开孔取水，东线向岘山村和油坊村供水，设计供水规模 694.18m</w:t>
      </w:r>
      <w:r>
        <w:rPr>
          <w:rFonts w:hint="default" w:ascii="仿宋" w:hAnsi="仿宋" w:eastAsia="仿宋" w:cs="仿宋"/>
          <w:spacing w:val="-1"/>
          <w:sz w:val="21"/>
          <w:szCs w:val="21"/>
          <w:lang w:val="en-US" w:eastAsia="zh-CN"/>
        </w:rPr>
        <w:t>³</w:t>
      </w:r>
      <w:r>
        <w:rPr>
          <w:rFonts w:hint="eastAsia" w:ascii="仿宋" w:hAnsi="仿宋" w:eastAsia="仿宋" w:cs="仿宋"/>
          <w:spacing w:val="-1"/>
          <w:sz w:val="21"/>
          <w:szCs w:val="21"/>
          <w:lang w:val="en-US" w:eastAsia="zh-CN"/>
        </w:rPr>
        <w:t>/d。主要建设内容包含起点闸阀管理房、东线供水线路等。</w:t>
      </w:r>
      <w:r>
        <w:rPr>
          <w:rFonts w:ascii="仿宋" w:hAnsi="仿宋" w:eastAsia="仿宋" w:cs="仿宋"/>
          <w:spacing w:val="-1"/>
          <w:sz w:val="21"/>
          <w:szCs w:val="21"/>
        </w:rPr>
        <w:t>具体内容详见本项目工</w:t>
      </w:r>
      <w:r>
        <w:rPr>
          <w:rFonts w:ascii="仿宋" w:hAnsi="仿宋" w:eastAsia="仿宋" w:cs="仿宋"/>
          <w:spacing w:val="-2"/>
          <w:sz w:val="21"/>
          <w:szCs w:val="21"/>
        </w:rPr>
        <w:t>程量清单</w:t>
      </w:r>
      <w:r>
        <w:rPr>
          <w:rFonts w:hint="eastAsia" w:ascii="仿宋" w:hAnsi="仿宋" w:eastAsia="仿宋" w:cs="仿宋"/>
          <w:spacing w:val="-2"/>
          <w:sz w:val="21"/>
          <w:szCs w:val="21"/>
          <w:lang w:val="en-US" w:eastAsia="zh-CN"/>
        </w:rPr>
        <w:t>编制说明</w:t>
      </w:r>
      <w:r>
        <w:rPr>
          <w:rFonts w:ascii="仿宋" w:hAnsi="仿宋" w:eastAsia="仿宋" w:cs="仿宋"/>
          <w:spacing w:val="-2"/>
          <w:sz w:val="21"/>
          <w:szCs w:val="21"/>
        </w:rPr>
        <w:t>。</w:t>
      </w:r>
    </w:p>
    <w:p w14:paraId="6358B408">
      <w:pPr>
        <w:spacing w:before="33" w:line="217" w:lineRule="auto"/>
        <w:jc w:val="left"/>
        <w:rPr>
          <w:rFonts w:ascii="仿宋" w:hAnsi="仿宋" w:eastAsia="仿宋" w:cs="仿宋"/>
          <w:sz w:val="21"/>
          <w:szCs w:val="21"/>
        </w:rPr>
      </w:pPr>
      <w:r>
        <w:rPr>
          <w:rFonts w:ascii="仿宋" w:hAnsi="仿宋" w:eastAsia="仿宋" w:cs="仿宋"/>
          <w:b/>
          <w:bCs/>
          <w:spacing w:val="2"/>
          <w:sz w:val="21"/>
          <w:szCs w:val="21"/>
        </w:rPr>
        <w:t>二、编制范围</w:t>
      </w:r>
    </w:p>
    <w:p w14:paraId="4C378C7E">
      <w:pPr>
        <w:spacing w:before="156" w:line="342" w:lineRule="auto"/>
        <w:ind w:left="7" w:right="86" w:firstLine="421"/>
        <w:jc w:val="left"/>
        <w:rPr>
          <w:rFonts w:ascii="仿宋" w:hAnsi="仿宋" w:eastAsia="仿宋" w:cs="仿宋"/>
          <w:sz w:val="21"/>
          <w:szCs w:val="21"/>
        </w:rPr>
      </w:pPr>
      <w:r>
        <w:rPr>
          <w:rFonts w:ascii="仿宋" w:hAnsi="仿宋" w:eastAsia="仿宋" w:cs="仿宋"/>
          <w:spacing w:val="-3"/>
          <w:sz w:val="21"/>
          <w:szCs w:val="21"/>
        </w:rPr>
        <w:t>设计图纸范围内全部内容。</w:t>
      </w:r>
    </w:p>
    <w:p w14:paraId="3D7EB5AD">
      <w:pPr>
        <w:spacing w:before="173" w:line="217" w:lineRule="auto"/>
        <w:jc w:val="left"/>
        <w:rPr>
          <w:rFonts w:ascii="仿宋" w:hAnsi="仿宋" w:eastAsia="仿宋" w:cs="仿宋"/>
          <w:sz w:val="21"/>
          <w:szCs w:val="21"/>
        </w:rPr>
      </w:pPr>
      <w:r>
        <w:rPr>
          <w:rFonts w:ascii="仿宋" w:hAnsi="仿宋" w:eastAsia="仿宋" w:cs="仿宋"/>
          <w:b/>
          <w:bCs/>
          <w:spacing w:val="2"/>
          <w:sz w:val="21"/>
          <w:szCs w:val="21"/>
        </w:rPr>
        <w:t>三、编制依据</w:t>
      </w:r>
    </w:p>
    <w:p w14:paraId="55EF7ECB">
      <w:pPr>
        <w:spacing w:before="156" w:line="342" w:lineRule="auto"/>
        <w:ind w:left="7" w:right="86" w:firstLine="421"/>
        <w:jc w:val="left"/>
        <w:rPr>
          <w:rFonts w:ascii="仿宋" w:hAnsi="仿宋" w:eastAsia="仿宋" w:cs="仿宋"/>
          <w:sz w:val="21"/>
          <w:szCs w:val="21"/>
        </w:rPr>
      </w:pPr>
      <w:r>
        <w:rPr>
          <w:rFonts w:ascii="仿宋" w:hAnsi="仿宋" w:eastAsia="仿宋" w:cs="仿宋"/>
          <w:spacing w:val="-3"/>
          <w:sz w:val="21"/>
          <w:szCs w:val="21"/>
        </w:rPr>
        <w:t>1、建设单位提供的设计图纸。</w:t>
      </w:r>
    </w:p>
    <w:p w14:paraId="6C83D355">
      <w:pPr>
        <w:spacing w:before="156" w:line="342" w:lineRule="auto"/>
        <w:ind w:left="7" w:right="86" w:firstLine="421"/>
        <w:jc w:val="left"/>
        <w:rPr>
          <w:rFonts w:ascii="仿宋" w:hAnsi="仿宋" w:eastAsia="仿宋" w:cs="仿宋"/>
          <w:sz w:val="21"/>
          <w:szCs w:val="21"/>
        </w:rPr>
      </w:pPr>
      <w:r>
        <w:rPr>
          <w:rFonts w:ascii="仿宋" w:hAnsi="仿宋" w:eastAsia="仿宋" w:cs="仿宋"/>
          <w:spacing w:val="-4"/>
          <w:sz w:val="21"/>
          <w:szCs w:val="21"/>
        </w:rPr>
        <w:t>2、河南省水利厅河南省发展和改革委员会关于印发《河南</w:t>
      </w:r>
      <w:r>
        <w:rPr>
          <w:rFonts w:ascii="仿宋" w:hAnsi="仿宋" w:eastAsia="仿宋" w:cs="仿宋"/>
          <w:spacing w:val="-5"/>
          <w:sz w:val="21"/>
          <w:szCs w:val="21"/>
        </w:rPr>
        <w:t>省水利水电工程设计概（估）算编制规定》的通知(豫</w:t>
      </w:r>
      <w:r>
        <w:rPr>
          <w:rFonts w:ascii="仿宋" w:hAnsi="仿宋" w:eastAsia="仿宋" w:cs="仿宋"/>
          <w:sz w:val="21"/>
          <w:szCs w:val="21"/>
        </w:rPr>
        <w:t xml:space="preserve"> </w:t>
      </w:r>
      <w:r>
        <w:rPr>
          <w:rFonts w:ascii="仿宋" w:hAnsi="仿宋" w:eastAsia="仿宋" w:cs="仿宋"/>
          <w:spacing w:val="-3"/>
          <w:sz w:val="21"/>
          <w:szCs w:val="21"/>
        </w:rPr>
        <w:t>水建[2017]1</w:t>
      </w:r>
      <w:r>
        <w:rPr>
          <w:rFonts w:ascii="仿宋" w:hAnsi="仿宋" w:eastAsia="仿宋" w:cs="仿宋"/>
          <w:spacing w:val="-22"/>
          <w:sz w:val="21"/>
          <w:szCs w:val="21"/>
        </w:rPr>
        <w:t xml:space="preserve"> </w:t>
      </w:r>
      <w:r>
        <w:rPr>
          <w:rFonts w:ascii="仿宋" w:hAnsi="仿宋" w:eastAsia="仿宋" w:cs="仿宋"/>
          <w:spacing w:val="-3"/>
          <w:sz w:val="21"/>
          <w:szCs w:val="21"/>
        </w:rPr>
        <w:t>号)。</w:t>
      </w:r>
    </w:p>
    <w:p w14:paraId="69F3F284">
      <w:pPr>
        <w:spacing w:before="156" w:line="342" w:lineRule="auto"/>
        <w:ind w:left="7" w:right="86" w:firstLine="421"/>
        <w:jc w:val="left"/>
        <w:rPr>
          <w:rFonts w:hint="eastAsia" w:ascii="仿宋" w:hAnsi="仿宋" w:eastAsia="仿宋" w:cs="仿宋"/>
          <w:spacing w:val="-1"/>
          <w:sz w:val="21"/>
          <w:szCs w:val="21"/>
          <w:lang w:val="en-US" w:eastAsia="zh-CN"/>
        </w:rPr>
      </w:pPr>
      <w:r>
        <w:rPr>
          <w:rFonts w:hint="eastAsia" w:ascii="仿宋" w:hAnsi="仿宋" w:eastAsia="仿宋" w:cs="仿宋"/>
          <w:spacing w:val="-1"/>
          <w:sz w:val="21"/>
          <w:szCs w:val="21"/>
          <w:lang w:val="en-US" w:eastAsia="zh-CN"/>
        </w:rPr>
        <w:t>3、《河南省水利水电工程预算定额》（2006）。</w:t>
      </w:r>
    </w:p>
    <w:p w14:paraId="69CD4056">
      <w:pPr>
        <w:spacing w:before="156" w:line="342" w:lineRule="auto"/>
        <w:ind w:left="7" w:right="86" w:firstLine="421"/>
        <w:jc w:val="left"/>
        <w:rPr>
          <w:rFonts w:hint="eastAsia" w:ascii="仿宋" w:hAnsi="仿宋" w:eastAsia="仿宋" w:cs="仿宋"/>
          <w:spacing w:val="-1"/>
          <w:sz w:val="21"/>
          <w:szCs w:val="21"/>
          <w:lang w:val="en-US" w:eastAsia="zh-CN"/>
        </w:rPr>
      </w:pPr>
      <w:r>
        <w:rPr>
          <w:rFonts w:hint="eastAsia" w:ascii="仿宋" w:hAnsi="仿宋" w:eastAsia="仿宋" w:cs="仿宋"/>
          <w:spacing w:val="-1"/>
          <w:sz w:val="21"/>
          <w:szCs w:val="21"/>
          <w:lang w:val="en-US" w:eastAsia="zh-CN"/>
        </w:rPr>
        <w:t>4、豫水建 2017-8 号文。</w:t>
      </w:r>
    </w:p>
    <w:p w14:paraId="6F533DA0">
      <w:pPr>
        <w:spacing w:before="156" w:line="342" w:lineRule="auto"/>
        <w:ind w:left="7" w:right="86" w:firstLine="421"/>
        <w:jc w:val="left"/>
        <w:rPr>
          <w:rFonts w:ascii="仿宋" w:hAnsi="仿宋" w:eastAsia="仿宋" w:cs="仿宋"/>
          <w:sz w:val="21"/>
          <w:szCs w:val="21"/>
        </w:rPr>
      </w:pPr>
      <w:r>
        <w:rPr>
          <w:rFonts w:ascii="仿宋" w:hAnsi="仿宋" w:eastAsia="仿宋" w:cs="仿宋"/>
          <w:spacing w:val="-2"/>
          <w:sz w:val="21"/>
          <w:szCs w:val="21"/>
        </w:rPr>
        <w:t>5、根据本工程特点及常规施工方案编制。</w:t>
      </w:r>
    </w:p>
    <w:p w14:paraId="3ED113A9">
      <w:pPr>
        <w:spacing w:before="156" w:line="342" w:lineRule="auto"/>
        <w:ind w:left="7" w:right="86" w:firstLine="421"/>
        <w:jc w:val="left"/>
        <w:rPr>
          <w:rFonts w:hint="eastAsia" w:ascii="仿宋" w:hAnsi="仿宋" w:eastAsia="仿宋" w:cs="仿宋"/>
          <w:spacing w:val="-1"/>
          <w:sz w:val="21"/>
          <w:szCs w:val="21"/>
          <w:lang w:val="en-US" w:eastAsia="zh-CN"/>
        </w:rPr>
      </w:pPr>
      <w:r>
        <w:rPr>
          <w:rFonts w:hint="eastAsia" w:ascii="仿宋" w:hAnsi="仿宋" w:eastAsia="仿宋" w:cs="仿宋"/>
          <w:spacing w:val="-1"/>
          <w:sz w:val="21"/>
          <w:szCs w:val="21"/>
          <w:lang w:val="en-US" w:eastAsia="zh-CN"/>
        </w:rPr>
        <w:t>6、建设工程相关的标准规范。</w:t>
      </w:r>
    </w:p>
    <w:p w14:paraId="4EFC26F0">
      <w:pPr>
        <w:spacing w:before="173" w:line="216" w:lineRule="auto"/>
        <w:jc w:val="left"/>
        <w:rPr>
          <w:rFonts w:ascii="仿宋" w:hAnsi="仿宋" w:eastAsia="仿宋" w:cs="仿宋"/>
          <w:sz w:val="21"/>
          <w:szCs w:val="21"/>
        </w:rPr>
      </w:pPr>
      <w:r>
        <w:rPr>
          <w:rFonts w:ascii="仿宋" w:hAnsi="仿宋" w:eastAsia="仿宋" w:cs="仿宋"/>
          <w:b/>
          <w:bCs/>
          <w:spacing w:val="-1"/>
          <w:sz w:val="21"/>
          <w:szCs w:val="21"/>
        </w:rPr>
        <w:t>四、人工价格指数、材料价格依据及取费标准</w:t>
      </w:r>
    </w:p>
    <w:p w14:paraId="3F3F7E2C">
      <w:pPr>
        <w:spacing w:before="156" w:line="342" w:lineRule="auto"/>
        <w:ind w:left="7" w:right="86" w:firstLine="421"/>
        <w:jc w:val="left"/>
        <w:rPr>
          <w:rFonts w:ascii="仿宋" w:hAnsi="仿宋" w:eastAsia="仿宋" w:cs="仿宋"/>
          <w:sz w:val="21"/>
          <w:szCs w:val="21"/>
        </w:rPr>
      </w:pPr>
      <w:r>
        <w:rPr>
          <w:rFonts w:ascii="仿宋" w:hAnsi="仿宋" w:eastAsia="仿宋" w:cs="仿宋"/>
          <w:spacing w:val="-2"/>
          <w:sz w:val="21"/>
          <w:szCs w:val="21"/>
        </w:rPr>
        <w:t>1.本工程税金按规定费率</w:t>
      </w:r>
      <w:r>
        <w:rPr>
          <w:rFonts w:ascii="仿宋" w:hAnsi="仿宋" w:eastAsia="仿宋" w:cs="仿宋"/>
          <w:spacing w:val="-21"/>
          <w:sz w:val="21"/>
          <w:szCs w:val="21"/>
        </w:rPr>
        <w:t xml:space="preserve"> </w:t>
      </w:r>
      <w:r>
        <w:rPr>
          <w:rFonts w:ascii="仿宋" w:hAnsi="仿宋" w:eastAsia="仿宋" w:cs="仿宋"/>
          <w:spacing w:val="-2"/>
          <w:sz w:val="21"/>
          <w:szCs w:val="21"/>
        </w:rPr>
        <w:t>9%计取{参见《财政部 税务总局 海关总署关于深化增值税改革有关政策的公告》（财政部 税务总局 海关总署公告</w:t>
      </w:r>
      <w:r>
        <w:rPr>
          <w:rFonts w:ascii="仿宋" w:hAnsi="仿宋" w:eastAsia="仿宋" w:cs="仿宋"/>
          <w:spacing w:val="-36"/>
          <w:sz w:val="21"/>
          <w:szCs w:val="21"/>
        </w:rPr>
        <w:t xml:space="preserve"> </w:t>
      </w:r>
      <w:r>
        <w:rPr>
          <w:rFonts w:ascii="仿宋" w:hAnsi="仿宋" w:eastAsia="仿宋" w:cs="仿宋"/>
          <w:spacing w:val="-2"/>
          <w:sz w:val="21"/>
          <w:szCs w:val="21"/>
        </w:rPr>
        <w:t>2019</w:t>
      </w:r>
      <w:r>
        <w:rPr>
          <w:rFonts w:ascii="仿宋" w:hAnsi="仿宋" w:eastAsia="仿宋" w:cs="仿宋"/>
          <w:spacing w:val="-27"/>
          <w:sz w:val="21"/>
          <w:szCs w:val="21"/>
        </w:rPr>
        <w:t xml:space="preserve"> </w:t>
      </w:r>
      <w:r>
        <w:rPr>
          <w:rFonts w:ascii="仿宋" w:hAnsi="仿宋" w:eastAsia="仿宋" w:cs="仿宋"/>
          <w:spacing w:val="-2"/>
          <w:sz w:val="21"/>
          <w:szCs w:val="21"/>
        </w:rPr>
        <w:t>年第</w:t>
      </w:r>
      <w:r>
        <w:rPr>
          <w:rFonts w:ascii="仿宋" w:hAnsi="仿宋" w:eastAsia="仿宋" w:cs="仿宋"/>
          <w:spacing w:val="-33"/>
          <w:sz w:val="21"/>
          <w:szCs w:val="21"/>
        </w:rPr>
        <w:t xml:space="preserve"> </w:t>
      </w:r>
      <w:r>
        <w:rPr>
          <w:rFonts w:ascii="仿宋" w:hAnsi="仿宋" w:eastAsia="仿宋" w:cs="仿宋"/>
          <w:spacing w:val="-2"/>
          <w:sz w:val="21"/>
          <w:szCs w:val="21"/>
        </w:rPr>
        <w:t>3</w:t>
      </w:r>
      <w:r>
        <w:rPr>
          <w:rFonts w:ascii="仿宋" w:hAnsi="仿宋" w:eastAsia="仿宋" w:cs="仿宋"/>
          <w:spacing w:val="-3"/>
          <w:sz w:val="21"/>
          <w:szCs w:val="21"/>
        </w:rPr>
        <w:t>9</w:t>
      </w:r>
      <w:r>
        <w:rPr>
          <w:rFonts w:ascii="仿宋" w:hAnsi="仿宋" w:eastAsia="仿宋" w:cs="仿宋"/>
          <w:spacing w:val="-26"/>
          <w:sz w:val="21"/>
          <w:szCs w:val="21"/>
        </w:rPr>
        <w:t xml:space="preserve"> </w:t>
      </w:r>
      <w:r>
        <w:rPr>
          <w:rFonts w:ascii="仿宋" w:hAnsi="仿宋" w:eastAsia="仿宋" w:cs="仿宋"/>
          <w:spacing w:val="-3"/>
          <w:sz w:val="21"/>
          <w:szCs w:val="21"/>
        </w:rPr>
        <w:t>号）规定}；</w:t>
      </w:r>
    </w:p>
    <w:p w14:paraId="43A263D1">
      <w:pPr>
        <w:spacing w:before="156" w:line="342" w:lineRule="auto"/>
        <w:ind w:left="7" w:right="86" w:firstLine="421"/>
        <w:jc w:val="left"/>
        <w:rPr>
          <w:rFonts w:ascii="仿宋" w:hAnsi="仿宋" w:eastAsia="仿宋" w:cs="仿宋"/>
          <w:sz w:val="21"/>
          <w:szCs w:val="21"/>
        </w:rPr>
      </w:pPr>
      <w:r>
        <w:rPr>
          <w:rFonts w:ascii="仿宋" w:hAnsi="仿宋" w:eastAsia="仿宋" w:cs="仿宋"/>
          <w:spacing w:val="-2"/>
          <w:sz w:val="21"/>
          <w:szCs w:val="21"/>
        </w:rPr>
        <w:t>2.材料价格首先依据</w:t>
      </w:r>
      <w:r>
        <w:rPr>
          <w:rFonts w:ascii="仿宋" w:hAnsi="仿宋" w:eastAsia="仿宋" w:cs="仿宋"/>
          <w:spacing w:val="-35"/>
          <w:sz w:val="21"/>
          <w:szCs w:val="21"/>
        </w:rPr>
        <w:t xml:space="preserve"> </w:t>
      </w:r>
      <w:r>
        <w:rPr>
          <w:rFonts w:ascii="仿宋" w:hAnsi="仿宋" w:eastAsia="仿宋" w:cs="仿宋"/>
          <w:spacing w:val="-2"/>
          <w:sz w:val="21"/>
          <w:szCs w:val="21"/>
        </w:rPr>
        <w:t>2022</w:t>
      </w:r>
      <w:r>
        <w:rPr>
          <w:rFonts w:ascii="仿宋" w:hAnsi="仿宋" w:eastAsia="仿宋" w:cs="仿宋"/>
          <w:spacing w:val="-26"/>
          <w:sz w:val="21"/>
          <w:szCs w:val="21"/>
        </w:rPr>
        <w:t xml:space="preserve"> </w:t>
      </w:r>
      <w:r>
        <w:rPr>
          <w:rFonts w:ascii="仿宋" w:hAnsi="仿宋" w:eastAsia="仿宋" w:cs="仿宋"/>
          <w:spacing w:val="-2"/>
          <w:sz w:val="21"/>
          <w:szCs w:val="21"/>
        </w:rPr>
        <w:t>年汝阳县第四季度信息价及洛阳市住房和城乡建设局发布的</w:t>
      </w:r>
      <w:r>
        <w:rPr>
          <w:rFonts w:ascii="仿宋" w:hAnsi="仿宋" w:eastAsia="仿宋" w:cs="仿宋"/>
          <w:spacing w:val="-38"/>
          <w:sz w:val="21"/>
          <w:szCs w:val="21"/>
        </w:rPr>
        <w:t xml:space="preserve"> </w:t>
      </w:r>
      <w:r>
        <w:rPr>
          <w:rFonts w:ascii="仿宋" w:hAnsi="仿宋" w:eastAsia="仿宋" w:cs="仿宋"/>
          <w:spacing w:val="-2"/>
          <w:sz w:val="21"/>
          <w:szCs w:val="21"/>
        </w:rPr>
        <w:t>2023</w:t>
      </w:r>
      <w:r>
        <w:rPr>
          <w:rFonts w:ascii="仿宋" w:hAnsi="仿宋" w:eastAsia="仿宋" w:cs="仿宋"/>
          <w:spacing w:val="-27"/>
          <w:sz w:val="21"/>
          <w:szCs w:val="21"/>
        </w:rPr>
        <w:t xml:space="preserve"> </w:t>
      </w:r>
      <w:r>
        <w:rPr>
          <w:rFonts w:ascii="仿宋" w:hAnsi="仿宋" w:eastAsia="仿宋" w:cs="仿宋"/>
          <w:spacing w:val="-2"/>
          <w:sz w:val="21"/>
          <w:szCs w:val="21"/>
        </w:rPr>
        <w:t>年</w:t>
      </w:r>
      <w:r>
        <w:rPr>
          <w:rFonts w:ascii="仿宋" w:hAnsi="仿宋" w:eastAsia="仿宋" w:cs="仿宋"/>
          <w:spacing w:val="-3"/>
          <w:sz w:val="21"/>
          <w:szCs w:val="21"/>
        </w:rPr>
        <w:t>第</w:t>
      </w:r>
      <w:r>
        <w:rPr>
          <w:rFonts w:ascii="仿宋" w:hAnsi="仿宋" w:eastAsia="仿宋" w:cs="仿宋"/>
          <w:spacing w:val="-37"/>
          <w:sz w:val="21"/>
          <w:szCs w:val="21"/>
        </w:rPr>
        <w:t xml:space="preserve"> </w:t>
      </w:r>
      <w:r>
        <w:rPr>
          <w:rFonts w:ascii="仿宋" w:hAnsi="仿宋" w:eastAsia="仿宋" w:cs="仿宋"/>
          <w:spacing w:val="-3"/>
          <w:sz w:val="21"/>
          <w:szCs w:val="21"/>
        </w:rPr>
        <w:t>1</w:t>
      </w:r>
      <w:r>
        <w:rPr>
          <w:rFonts w:ascii="仿宋" w:hAnsi="仿宋" w:eastAsia="仿宋" w:cs="仿宋"/>
          <w:spacing w:val="-31"/>
          <w:sz w:val="21"/>
          <w:szCs w:val="21"/>
        </w:rPr>
        <w:t xml:space="preserve"> </w:t>
      </w:r>
      <w:r>
        <w:rPr>
          <w:rFonts w:ascii="仿宋" w:hAnsi="仿宋" w:eastAsia="仿宋" w:cs="仿宋"/>
          <w:spacing w:val="-3"/>
          <w:sz w:val="21"/>
          <w:szCs w:val="21"/>
        </w:rPr>
        <w:t>期《河</w:t>
      </w:r>
      <w:r>
        <w:rPr>
          <w:rFonts w:ascii="仿宋" w:hAnsi="仿宋" w:eastAsia="仿宋" w:cs="仿宋"/>
          <w:spacing w:val="-5"/>
          <w:sz w:val="21"/>
          <w:szCs w:val="21"/>
        </w:rPr>
        <w:t>南省工程造价信息</w:t>
      </w:r>
      <w:r>
        <w:rPr>
          <w:rFonts w:ascii="仿宋" w:hAnsi="仿宋" w:eastAsia="仿宋" w:cs="仿宋"/>
          <w:spacing w:val="-16"/>
          <w:sz w:val="21"/>
          <w:szCs w:val="21"/>
        </w:rPr>
        <w:t xml:space="preserve"> </w:t>
      </w:r>
      <w:r>
        <w:rPr>
          <w:rFonts w:ascii="仿宋" w:hAnsi="仿宋" w:eastAsia="仿宋" w:cs="仿宋"/>
          <w:spacing w:val="-5"/>
          <w:sz w:val="21"/>
          <w:szCs w:val="21"/>
        </w:rPr>
        <w:t>·洛阳专刊》信息价格，其次依据刘店镇以前财政评审价格计入，不全者按当前市场价计入。</w:t>
      </w:r>
    </w:p>
    <w:p w14:paraId="3C8C9FBB">
      <w:pPr>
        <w:keepNext w:val="0"/>
        <w:keepLines w:val="0"/>
        <w:pageBreakBefore w:val="0"/>
        <w:widowControl w:val="0"/>
        <w:kinsoku/>
        <w:wordWrap/>
        <w:overflowPunct/>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br w:type="page"/>
      </w:r>
    </w:p>
    <w:p w14:paraId="0290B147">
      <w:pPr>
        <w:pStyle w:val="42"/>
        <w:keepNext w:val="0"/>
        <w:keepLines w:val="0"/>
        <w:pageBreakBefore w:val="0"/>
        <w:widowControl w:val="0"/>
        <w:kinsoku/>
        <w:wordWrap/>
        <w:overflowPunct/>
        <w:bidi w:val="0"/>
        <w:rPr>
          <w:rFonts w:hint="eastAsia" w:ascii="仿宋" w:hAnsi="仿宋" w:eastAsia="仿宋" w:cs="仿宋"/>
          <w:color w:val="auto"/>
          <w:sz w:val="21"/>
          <w:szCs w:val="21"/>
          <w:highlight w:val="none"/>
        </w:rPr>
      </w:pPr>
    </w:p>
    <w:p w14:paraId="5A6A9FD5">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仿宋" w:hAnsi="仿宋" w:eastAsia="仿宋" w:cs="仿宋"/>
          <w:b/>
          <w:bCs/>
          <w:color w:val="auto"/>
          <w:kern w:val="44"/>
          <w:sz w:val="32"/>
          <w:szCs w:val="32"/>
          <w:highlight w:val="none"/>
          <w:lang w:val="en-US" w:eastAsia="zh-CN" w:bidi="ar-SA"/>
        </w:rPr>
      </w:pPr>
      <w:bookmarkStart w:id="1723" w:name="_Toc20950"/>
      <w:r>
        <w:rPr>
          <w:rFonts w:hint="eastAsia" w:ascii="仿宋" w:hAnsi="仿宋" w:eastAsia="仿宋" w:cs="仿宋"/>
          <w:b/>
          <w:bCs/>
          <w:color w:val="auto"/>
          <w:kern w:val="44"/>
          <w:sz w:val="32"/>
          <w:szCs w:val="32"/>
          <w:highlight w:val="none"/>
          <w:lang w:val="en-US" w:eastAsia="zh-CN" w:bidi="ar-SA"/>
        </w:rPr>
        <w:t>第八章  投标文件格式</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14:paraId="576BC24C">
      <w:pPr>
        <w:keepNext w:val="0"/>
        <w:keepLines w:val="0"/>
        <w:pageBreakBefore w:val="0"/>
        <w:widowControl w:val="0"/>
        <w:kinsoku/>
        <w:wordWrap/>
        <w:overflowPunct/>
        <w:bidi w:val="0"/>
        <w:spacing w:line="360" w:lineRule="auto"/>
        <w:rPr>
          <w:rFonts w:hint="eastAsia" w:ascii="仿宋" w:hAnsi="仿宋" w:eastAsia="仿宋" w:cs="仿宋"/>
          <w:color w:val="auto"/>
          <w:sz w:val="21"/>
          <w:szCs w:val="21"/>
          <w:highlight w:val="none"/>
        </w:rPr>
      </w:pPr>
    </w:p>
    <w:p w14:paraId="25CB5DCD">
      <w:pPr>
        <w:keepNext w:val="0"/>
        <w:keepLines w:val="0"/>
        <w:pageBreakBefore w:val="0"/>
        <w:widowControl w:val="0"/>
        <w:kinsoku/>
        <w:wordWrap/>
        <w:overflowPunct/>
        <w:bidi w:val="0"/>
        <w:snapToGrid w:val="0"/>
        <w:spacing w:line="360" w:lineRule="auto"/>
        <w:jc w:val="right"/>
        <w:outlineLvl w:val="9"/>
        <w:rPr>
          <w:rFonts w:hint="eastAsia" w:ascii="仿宋" w:hAnsi="仿宋" w:eastAsia="仿宋" w:cs="仿宋"/>
          <w:b/>
          <w:bCs/>
          <w:color w:val="auto"/>
          <w:sz w:val="21"/>
          <w:szCs w:val="21"/>
          <w:highlight w:val="none"/>
        </w:rPr>
      </w:pPr>
    </w:p>
    <w:p w14:paraId="5558344A">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2B395974">
      <w:pPr>
        <w:keepNext w:val="0"/>
        <w:keepLines w:val="0"/>
        <w:pageBreakBefore w:val="0"/>
        <w:widowControl w:val="0"/>
        <w:kinsoku/>
        <w:wordWrap/>
        <w:overflowPunct/>
        <w:bidi w:val="0"/>
        <w:spacing w:line="360" w:lineRule="auto"/>
        <w:ind w:firstLine="420" w:firstLineChars="200"/>
        <w:jc w:val="center"/>
        <w:outlineLvl w:val="9"/>
        <w:rPr>
          <w:rFonts w:hint="eastAsia" w:ascii="仿宋" w:hAnsi="仿宋" w:eastAsia="仿宋" w:cs="仿宋"/>
          <w:b/>
          <w:color w:val="auto"/>
          <w:sz w:val="21"/>
          <w:szCs w:val="21"/>
          <w:highlight w:val="none"/>
          <w:lang w:eastAsia="zh-CN"/>
        </w:rPr>
      </w:pP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项目名称</w:t>
      </w:r>
      <w:r>
        <w:rPr>
          <w:rFonts w:hint="eastAsia" w:ascii="仿宋" w:hAnsi="仿宋" w:eastAsia="仿宋" w:cs="仿宋"/>
          <w:color w:val="auto"/>
          <w:sz w:val="21"/>
          <w:szCs w:val="21"/>
          <w:highlight w:val="none"/>
          <w:lang w:eastAsia="zh-CN"/>
        </w:rPr>
        <w:t>）</w:t>
      </w:r>
    </w:p>
    <w:p w14:paraId="666DF8E4">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1F9EC395">
      <w:pPr>
        <w:keepNext w:val="0"/>
        <w:keepLines w:val="0"/>
        <w:pageBreakBefore w:val="0"/>
        <w:widowControl w:val="0"/>
        <w:kinsoku/>
        <w:wordWrap/>
        <w:overflowPunct/>
        <w:bidi w:val="0"/>
        <w:spacing w:line="360" w:lineRule="auto"/>
        <w:jc w:val="center"/>
        <w:outlineLvl w:val="9"/>
        <w:rPr>
          <w:rFonts w:hint="eastAsia" w:ascii="仿宋" w:hAnsi="仿宋" w:eastAsia="仿宋" w:cs="仿宋"/>
          <w:color w:val="auto"/>
          <w:sz w:val="32"/>
          <w:szCs w:val="32"/>
          <w:highlight w:val="none"/>
        </w:rPr>
      </w:pPr>
      <w:r>
        <w:rPr>
          <w:rFonts w:hint="eastAsia" w:ascii="仿宋" w:hAnsi="仿宋" w:eastAsia="仿宋" w:cs="仿宋"/>
          <w:b/>
          <w:color w:val="auto"/>
          <w:sz w:val="32"/>
          <w:szCs w:val="32"/>
          <w:highlight w:val="none"/>
        </w:rPr>
        <w:t>投 标 文 件</w:t>
      </w:r>
    </w:p>
    <w:p w14:paraId="2832CFAE">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2B2B27C5">
      <w:pPr>
        <w:keepNext w:val="0"/>
        <w:keepLines w:val="0"/>
        <w:pageBreakBefore w:val="0"/>
        <w:widowControl w:val="0"/>
        <w:kinsoku/>
        <w:wordWrap/>
        <w:overflowPunct/>
        <w:bidi w:val="0"/>
        <w:spacing w:line="360" w:lineRule="auto"/>
        <w:ind w:firstLine="480" w:firstLineChars="200"/>
        <w:outlineLvl w:val="9"/>
        <w:rPr>
          <w:rFonts w:hint="eastAsia" w:ascii="仿宋" w:hAnsi="仿宋" w:eastAsia="仿宋" w:cs="仿宋"/>
          <w:color w:val="auto"/>
          <w:sz w:val="24"/>
          <w:szCs w:val="24"/>
          <w:highlight w:val="none"/>
        </w:rPr>
      </w:pPr>
    </w:p>
    <w:p w14:paraId="7FFB06FD">
      <w:pPr>
        <w:keepNext w:val="0"/>
        <w:keepLines w:val="0"/>
        <w:pageBreakBefore w:val="0"/>
        <w:widowControl w:val="0"/>
        <w:kinsoku/>
        <w:wordWrap/>
        <w:overflowPunct/>
        <w:bidi w:val="0"/>
        <w:spacing w:line="360" w:lineRule="auto"/>
        <w:ind w:firstLine="480" w:firstLineChars="20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项目编号：</w:t>
      </w:r>
    </w:p>
    <w:p w14:paraId="20CB1B53">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33B82990">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6C9C8B9F">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09596B37">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25BED8BD">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0D7D6E94">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5C06BFCC">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2E78FFC3">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3F5E8B1C">
      <w:pPr>
        <w:keepNext w:val="0"/>
        <w:keepLines w:val="0"/>
        <w:pageBreakBefore w:val="0"/>
        <w:widowControl w:val="0"/>
        <w:kinsoku/>
        <w:wordWrap/>
        <w:overflowPunct/>
        <w:bidi w:val="0"/>
        <w:spacing w:line="360" w:lineRule="auto"/>
        <w:jc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 xml:space="preserve">    投标人：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企业电子章</w:t>
      </w:r>
      <w:r>
        <w:rPr>
          <w:rFonts w:hint="eastAsia" w:ascii="仿宋" w:hAnsi="仿宋" w:eastAsia="仿宋" w:cs="仿宋"/>
          <w:color w:val="auto"/>
          <w:sz w:val="21"/>
          <w:szCs w:val="21"/>
          <w:highlight w:val="none"/>
          <w:lang w:eastAsia="zh-CN"/>
        </w:rPr>
        <w:t>）</w:t>
      </w:r>
    </w:p>
    <w:p w14:paraId="6726DA1F">
      <w:pPr>
        <w:keepNext w:val="0"/>
        <w:keepLines w:val="0"/>
        <w:pageBreakBefore w:val="0"/>
        <w:widowControl w:val="0"/>
        <w:kinsoku/>
        <w:wordWrap/>
        <w:overflowPunct/>
        <w:bidi w:val="0"/>
        <w:spacing w:line="360" w:lineRule="auto"/>
        <w:jc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 xml:space="preserve">  法定代表人</w:t>
      </w:r>
      <w:r>
        <w:rPr>
          <w:rFonts w:hint="eastAsia" w:ascii="仿宋" w:hAnsi="仿宋" w:eastAsia="仿宋" w:cs="仿宋"/>
          <w:color w:val="auto"/>
          <w:sz w:val="21"/>
          <w:szCs w:val="21"/>
          <w:highlight w:val="none"/>
          <w:lang w:val="en-US" w:eastAsia="zh-CN"/>
        </w:rPr>
        <w:t>或其委托代理人</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签字或盖电子章</w:t>
      </w:r>
      <w:r>
        <w:rPr>
          <w:rFonts w:hint="eastAsia" w:ascii="仿宋" w:hAnsi="仿宋" w:eastAsia="仿宋" w:cs="仿宋"/>
          <w:color w:val="auto"/>
          <w:sz w:val="21"/>
          <w:szCs w:val="21"/>
          <w:highlight w:val="none"/>
          <w:lang w:eastAsia="zh-CN"/>
        </w:rPr>
        <w:t>）</w:t>
      </w:r>
    </w:p>
    <w:p w14:paraId="52C76CC4">
      <w:pPr>
        <w:keepNext w:val="0"/>
        <w:keepLines w:val="0"/>
        <w:pageBreakBefore w:val="0"/>
        <w:widowControl w:val="0"/>
        <w:kinsoku/>
        <w:wordWrap/>
        <w:overflowPunct/>
        <w:bidi w:val="0"/>
        <w:spacing w:line="360" w:lineRule="auto"/>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w:t>
      </w:r>
    </w:p>
    <w:p w14:paraId="518B042C">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45EA500B">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4C0E26E3">
      <w:pPr>
        <w:spacing w:line="360" w:lineRule="auto"/>
        <w:jc w:val="center"/>
        <w:rPr>
          <w:rFonts w:hint="eastAsia" w:ascii="仿宋" w:hAnsi="仿宋" w:eastAsia="仿宋" w:cs="仿宋"/>
          <w:b/>
          <w:sz w:val="21"/>
          <w:szCs w:val="21"/>
        </w:rPr>
      </w:pPr>
      <w:bookmarkStart w:id="1724" w:name="_Toc454009983"/>
      <w:bookmarkStart w:id="1725" w:name="_Toc239156793"/>
      <w:bookmarkStart w:id="1726" w:name="_Toc184635137"/>
      <w:bookmarkStart w:id="1727" w:name="_Toc267055156"/>
      <w:r>
        <w:rPr>
          <w:rFonts w:hint="eastAsia" w:ascii="仿宋" w:hAnsi="仿宋" w:eastAsia="仿宋" w:cs="仿宋"/>
          <w:color w:val="auto"/>
          <w:sz w:val="21"/>
          <w:szCs w:val="21"/>
          <w:highlight w:val="none"/>
        </w:rPr>
        <w:br w:type="page"/>
      </w:r>
      <w:r>
        <w:rPr>
          <w:rFonts w:hint="eastAsia" w:ascii="仿宋" w:hAnsi="仿宋" w:eastAsia="仿宋" w:cs="仿宋"/>
          <w:b/>
          <w:sz w:val="28"/>
          <w:szCs w:val="28"/>
        </w:rPr>
        <w:t>洛阳市建设工程廉洁自律承诺书</w:t>
      </w:r>
    </w:p>
    <w:p w14:paraId="78EDB50B">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为切实加强工程建设领域的党风廉政建设，严格遵守廉洁从业的有关规定，有效预防和制止各种违</w:t>
      </w:r>
    </w:p>
    <w:p w14:paraId="46957B17">
      <w:pPr>
        <w:spacing w:line="360" w:lineRule="auto"/>
        <w:rPr>
          <w:rFonts w:hint="eastAsia" w:ascii="仿宋" w:hAnsi="仿宋" w:eastAsia="仿宋" w:cs="仿宋"/>
          <w:sz w:val="21"/>
          <w:szCs w:val="21"/>
        </w:rPr>
      </w:pPr>
      <w:r>
        <w:rPr>
          <w:rFonts w:hint="eastAsia" w:ascii="仿宋" w:hAnsi="仿宋" w:eastAsia="仿宋" w:cs="仿宋"/>
          <w:sz w:val="21"/>
          <w:szCs w:val="21"/>
        </w:rPr>
        <w:t>法违纪行为和腐败问题的发生，确保把工程项目建设成为廉洁工程，促进经济社会又好又快地发展，作</w:t>
      </w:r>
    </w:p>
    <w:p w14:paraId="0E24A3A4">
      <w:pPr>
        <w:spacing w:line="360" w:lineRule="auto"/>
        <w:rPr>
          <w:rFonts w:hint="eastAsia" w:ascii="仿宋" w:hAnsi="仿宋" w:eastAsia="仿宋" w:cs="仿宋"/>
          <w:sz w:val="21"/>
          <w:szCs w:val="21"/>
        </w:rPr>
      </w:pPr>
      <w:r>
        <w:rPr>
          <w:rFonts w:hint="eastAsia" w:ascii="仿宋" w:hAnsi="仿宋" w:eastAsia="仿宋" w:cs="仿宋"/>
          <w:sz w:val="21"/>
          <w:szCs w:val="21"/>
        </w:rPr>
        <w:t>为</w:t>
      </w:r>
      <w:r>
        <w:rPr>
          <w:rFonts w:hint="eastAsia" w:ascii="仿宋" w:hAnsi="仿宋" w:eastAsia="仿宋" w:cs="仿宋"/>
          <w:sz w:val="21"/>
          <w:szCs w:val="21"/>
          <w:u w:val="single"/>
        </w:rPr>
        <w:t xml:space="preserve">                   </w:t>
      </w:r>
      <w:r>
        <w:rPr>
          <w:rFonts w:hint="eastAsia" w:ascii="仿宋" w:hAnsi="仿宋" w:eastAsia="仿宋" w:cs="仿宋"/>
          <w:sz w:val="21"/>
          <w:szCs w:val="21"/>
        </w:rPr>
        <w:t>工程建设的相关单位，特向市委、市政府做出如下庄严承诺：</w:t>
      </w:r>
    </w:p>
    <w:p w14:paraId="15C2BF3D">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一、严格遵守党纪国法和各项政策规定，将廉政建设和廉洁从业的各项要求贯彻始终，廉洁自律，加强监督，保证将工程建设成廉洁工程。</w:t>
      </w:r>
    </w:p>
    <w:p w14:paraId="1B3A5CEF">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二、严格遵守职业道德，坚持公开、公正、公平的原则，依法合规参与竞争，努力推进诚信建设，决不从事任何不正当竞争和任何违法违纪行为。</w:t>
      </w:r>
    </w:p>
    <w:p w14:paraId="314DB20E">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三、建立并落实党风廉政建设和廉洁从业责任制，健全行之有效的规章制度，在工程报批立项、招标投标、资金运用、物资采购、设计变更、预算决算、质量认证、工程验收和设计、施工、监理过程中不以任何形式以权谋私、以工程谋私、索贿受贿，直接或变相行贿搞商业贿赂。</w:t>
      </w:r>
    </w:p>
    <w:p w14:paraId="73CF4042">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四、建立工程质量监管保证体系。严格按照国家各项相关法规和技术规范从事设计、施工、监理，确保工程设计、施工组织、质量监理全部依法合规，争创优质工程。</w:t>
      </w:r>
    </w:p>
    <w:p w14:paraId="10472E48">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五、建立安全生产监管保证体系。按照国家各项相关法律和技术规范，在工程建设中落实安全生产“三同时”要求，确保施工人员和其他相关人员生命及人身安全，严防各类安全事故的发生。</w:t>
      </w:r>
    </w:p>
    <w:p w14:paraId="56AC1F87">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六、遵守财经法规，厉行勤俭节约，杜绝铺张浪费，严格控制开支，最大限度地压缩工程费用，节约资金。</w:t>
      </w:r>
    </w:p>
    <w:p w14:paraId="38FBCFF9">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七、定期不定期地对工程建设中的廉政建设和廉洁从业情况进行内部监督检查，同时主动接受外部有关部门依法依纪的监督检查，及时发现和整改存在的各种问题。</w:t>
      </w:r>
    </w:p>
    <w:p w14:paraId="5ACE8F90">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八、如在工程建设中发生违法违纪行为和腐败问题，自愿接受党纪、政纪处理直至追究法律责任。</w:t>
      </w:r>
    </w:p>
    <w:p w14:paraId="11655543">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 xml:space="preserve"> </w:t>
      </w:r>
    </w:p>
    <w:p w14:paraId="2A372792">
      <w:pPr>
        <w:spacing w:line="360" w:lineRule="auto"/>
        <w:rPr>
          <w:rFonts w:hint="eastAsia" w:ascii="仿宋" w:hAnsi="仿宋" w:eastAsia="仿宋" w:cs="仿宋"/>
          <w:sz w:val="21"/>
          <w:szCs w:val="21"/>
        </w:rPr>
      </w:pPr>
      <w:r>
        <w:rPr>
          <w:rFonts w:hint="eastAsia" w:ascii="仿宋" w:hAnsi="仿宋" w:eastAsia="仿宋" w:cs="仿宋"/>
          <w:sz w:val="21"/>
          <w:szCs w:val="21"/>
        </w:rPr>
        <w:t>承诺单位（企业电子章）</w:t>
      </w:r>
    </w:p>
    <w:p w14:paraId="449307FC">
      <w:pPr>
        <w:spacing w:line="360" w:lineRule="auto"/>
        <w:ind w:firstLine="435"/>
        <w:rPr>
          <w:rFonts w:hint="eastAsia" w:ascii="仿宋" w:hAnsi="仿宋" w:eastAsia="仿宋" w:cs="仿宋"/>
          <w:sz w:val="21"/>
          <w:szCs w:val="21"/>
        </w:rPr>
      </w:pPr>
    </w:p>
    <w:p w14:paraId="25CE90A4">
      <w:pPr>
        <w:spacing w:line="360" w:lineRule="auto"/>
        <w:rPr>
          <w:rFonts w:hint="eastAsia" w:ascii="仿宋" w:hAnsi="仿宋" w:eastAsia="仿宋" w:cs="仿宋"/>
          <w:sz w:val="21"/>
          <w:szCs w:val="21"/>
        </w:rPr>
      </w:pPr>
      <w:r>
        <w:rPr>
          <w:rFonts w:hint="eastAsia" w:ascii="仿宋" w:hAnsi="仿宋" w:eastAsia="仿宋" w:cs="仿宋"/>
          <w:sz w:val="21"/>
          <w:szCs w:val="21"/>
        </w:rPr>
        <w:t>法定代表人（签字或电子章）</w:t>
      </w:r>
    </w:p>
    <w:p w14:paraId="4DDA2F6F">
      <w:pPr>
        <w:spacing w:line="360" w:lineRule="auto"/>
        <w:ind w:firstLine="435"/>
        <w:rPr>
          <w:rFonts w:hint="eastAsia" w:ascii="仿宋" w:hAnsi="仿宋" w:eastAsia="仿宋" w:cs="仿宋"/>
          <w:sz w:val="21"/>
          <w:szCs w:val="21"/>
        </w:rPr>
      </w:pPr>
    </w:p>
    <w:p w14:paraId="382D20ED">
      <w:pPr>
        <w:spacing w:line="360" w:lineRule="auto"/>
        <w:rPr>
          <w:rFonts w:hint="eastAsia" w:ascii="仿宋" w:hAnsi="仿宋" w:eastAsia="仿宋" w:cs="仿宋"/>
          <w:sz w:val="21"/>
          <w:szCs w:val="21"/>
        </w:rPr>
      </w:pPr>
      <w:r>
        <w:rPr>
          <w:rFonts w:hint="eastAsia" w:ascii="仿宋" w:hAnsi="仿宋" w:eastAsia="仿宋" w:cs="仿宋"/>
          <w:sz w:val="21"/>
          <w:szCs w:val="21"/>
        </w:rPr>
        <w:t>日期：         年     月     日</w:t>
      </w:r>
    </w:p>
    <w:p w14:paraId="5D0A1F9B">
      <w:pPr>
        <w:spacing w:before="240" w:line="440" w:lineRule="exact"/>
        <w:jc w:val="center"/>
        <w:rPr>
          <w:rFonts w:hint="eastAsia" w:ascii="仿宋" w:hAnsi="仿宋" w:eastAsia="仿宋" w:cs="仿宋"/>
          <w:b/>
          <w:bCs/>
          <w:sz w:val="21"/>
          <w:szCs w:val="21"/>
        </w:rPr>
      </w:pPr>
      <w:r>
        <w:rPr>
          <w:rFonts w:hint="eastAsia" w:ascii="仿宋" w:hAnsi="仿宋" w:eastAsia="仿宋" w:cs="仿宋"/>
          <w:sz w:val="21"/>
          <w:szCs w:val="21"/>
        </w:rPr>
        <w:br w:type="page"/>
      </w:r>
      <w:r>
        <w:rPr>
          <w:rFonts w:hint="eastAsia" w:ascii="仿宋" w:hAnsi="仿宋" w:eastAsia="仿宋" w:cs="仿宋"/>
          <w:b/>
          <w:bCs/>
          <w:sz w:val="28"/>
          <w:szCs w:val="28"/>
        </w:rPr>
        <w:t>廉洁自律告知书</w:t>
      </w:r>
    </w:p>
    <w:p w14:paraId="0315815C">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为维护公平竞争的市场秩序,从源头上有效预防和制止违法违纪行为和腐败问题的发生,促进工程项目建设廉洁优质高效，现就有关事项告知如下：</w:t>
      </w:r>
    </w:p>
    <w:p w14:paraId="2390CE6B">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1、严格遵守工程建设项目的法律、法规及规章制度。</w:t>
      </w:r>
    </w:p>
    <w:p w14:paraId="5FFF14DA">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2、严格遵守职业道德，坚持公开、公正、公平、诚信的原则；</w:t>
      </w:r>
    </w:p>
    <w:p w14:paraId="7F506BDA">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3、严格执行工程建设项目合同文件，自觉按合同办事；</w:t>
      </w:r>
    </w:p>
    <w:p w14:paraId="545A1988">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4、严格执行工程建设项目招标投标、物资采购、设计变更、质量认证、安全生产等各项规定；</w:t>
      </w:r>
    </w:p>
    <w:p w14:paraId="61A78E46">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5、严禁为了获取不正当的利益而损害国家利益、社会公共利益或者他人合法权益；</w:t>
      </w:r>
    </w:p>
    <w:p w14:paraId="3EFB363B">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6、严禁向项目建设单位和相关职能部门及有关人员赠送礼金、有价证券、贵重物品或回扣、好处费、感谢费等，不直接或变相行贿搞商业贿赂；</w:t>
      </w:r>
    </w:p>
    <w:p w14:paraId="4259C903">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7、加强内部监督，并自觉接受有关职能部门对工程建设情况的监督检查；</w:t>
      </w:r>
    </w:p>
    <w:p w14:paraId="14C956F1">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8、严格执行廉洁从业各项规定，并向市委、市政府作出廉洁自律承诺。</w:t>
      </w:r>
    </w:p>
    <w:p w14:paraId="7D7BF224">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违反上述告知事项造成不良影响或严重后果的，按照国家有关法律法规予以处理；涉嫌犯罪的，移送司法机关依法追究刑事责任。</w:t>
      </w:r>
    </w:p>
    <w:p w14:paraId="695775DE">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本人已认真阅读并充分理解以上条款，并代表所属单位严格遵守。</w:t>
      </w:r>
    </w:p>
    <w:p w14:paraId="46385465">
      <w:pPr>
        <w:spacing w:line="360" w:lineRule="auto"/>
        <w:ind w:firstLine="435"/>
        <w:rPr>
          <w:rFonts w:hint="eastAsia" w:ascii="仿宋" w:hAnsi="仿宋" w:eastAsia="仿宋" w:cs="仿宋"/>
          <w:sz w:val="21"/>
          <w:szCs w:val="21"/>
        </w:rPr>
      </w:pPr>
    </w:p>
    <w:p w14:paraId="0C425EE9">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投标单位（企业电子章）：</w:t>
      </w:r>
    </w:p>
    <w:p w14:paraId="345DF434">
      <w:pPr>
        <w:spacing w:line="360" w:lineRule="auto"/>
        <w:ind w:firstLine="435"/>
        <w:rPr>
          <w:rFonts w:hint="eastAsia" w:ascii="仿宋" w:hAnsi="仿宋" w:eastAsia="仿宋" w:cs="仿宋"/>
          <w:sz w:val="21"/>
          <w:szCs w:val="21"/>
        </w:rPr>
      </w:pPr>
    </w:p>
    <w:p w14:paraId="245CA5A5">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法定代表人（签字或电子章）：</w:t>
      </w:r>
    </w:p>
    <w:p w14:paraId="68ED0ABD">
      <w:pPr>
        <w:ind w:firstLine="435"/>
        <w:rPr>
          <w:rFonts w:hint="eastAsia" w:ascii="仿宋" w:hAnsi="仿宋" w:eastAsia="仿宋" w:cs="仿宋"/>
          <w:sz w:val="21"/>
          <w:szCs w:val="21"/>
        </w:rPr>
      </w:pPr>
    </w:p>
    <w:p w14:paraId="7F568AFB">
      <w:pPr>
        <w:spacing w:line="40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日期：         年     月     日</w:t>
      </w:r>
    </w:p>
    <w:p w14:paraId="15A153AC">
      <w:pPr>
        <w:rPr>
          <w:rFonts w:hint="eastAsia" w:ascii="仿宋" w:hAnsi="仿宋" w:eastAsia="仿宋" w:cs="仿宋"/>
          <w:color w:val="auto"/>
          <w:sz w:val="21"/>
          <w:szCs w:val="21"/>
          <w:highlight w:val="none"/>
        </w:rPr>
      </w:pPr>
    </w:p>
    <w:p w14:paraId="37BA4805">
      <w:pP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br w:type="page"/>
      </w:r>
    </w:p>
    <w:p w14:paraId="09672C89">
      <w:pPr>
        <w:keepNext w:val="0"/>
        <w:keepLines w:val="0"/>
        <w:pageBreakBefore w:val="0"/>
        <w:widowControl w:val="0"/>
        <w:kinsoku/>
        <w:wordWrap/>
        <w:overflowPunct/>
        <w:bidi w:val="0"/>
        <w:spacing w:line="360" w:lineRule="auto"/>
        <w:jc w:val="center"/>
        <w:outlineLvl w:val="9"/>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目  录</w:t>
      </w:r>
      <w:bookmarkEnd w:id="1724"/>
      <w:bookmarkEnd w:id="1725"/>
      <w:bookmarkEnd w:id="1726"/>
      <w:bookmarkEnd w:id="1727"/>
    </w:p>
    <w:p w14:paraId="7155FEF1">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一、投标函及投标函附录；</w:t>
      </w:r>
    </w:p>
    <w:p w14:paraId="76A47726">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二、法定代表人身份证明或授权委托书；</w:t>
      </w:r>
    </w:p>
    <w:p w14:paraId="42BB5AFB">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三、已标价工程量清单</w:t>
      </w:r>
    </w:p>
    <w:p w14:paraId="39A3A297">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 xml:space="preserve">四、施工组织设计； </w:t>
      </w:r>
    </w:p>
    <w:p w14:paraId="739CF363">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五、项目管理机构；</w:t>
      </w:r>
    </w:p>
    <w:p w14:paraId="5D0D9542">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六、资格审查资料；</w:t>
      </w:r>
    </w:p>
    <w:p w14:paraId="6FE2E08F">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七、中小企业声明函</w:t>
      </w:r>
    </w:p>
    <w:p w14:paraId="2164FB71">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八、残疾人福利性单位声明函</w:t>
      </w:r>
    </w:p>
    <w:p w14:paraId="690C9B23">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九、监狱企业证明文件</w:t>
      </w:r>
    </w:p>
    <w:p w14:paraId="1A32D16B">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十、其他材料。</w:t>
      </w:r>
    </w:p>
    <w:p w14:paraId="23358C88">
      <w:pPr>
        <w:pStyle w:val="4"/>
        <w:rPr>
          <w:rFonts w:hint="eastAsia" w:ascii="仿宋" w:hAnsi="仿宋" w:eastAsia="仿宋" w:cs="仿宋"/>
          <w:sz w:val="21"/>
          <w:szCs w:val="21"/>
        </w:rPr>
      </w:pPr>
    </w:p>
    <w:p w14:paraId="01F7F61F">
      <w:pPr>
        <w:jc w:val="left"/>
        <w:rPr>
          <w:rFonts w:hint="eastAsia" w:ascii="仿宋" w:hAnsi="仿宋" w:eastAsia="仿宋" w:cs="仿宋"/>
          <w:color w:val="auto"/>
          <w:sz w:val="21"/>
          <w:szCs w:val="21"/>
          <w:highlight w:val="none"/>
        </w:rPr>
      </w:pPr>
      <w:r>
        <w:rPr>
          <w:rFonts w:hint="eastAsia" w:ascii="仿宋" w:hAnsi="仿宋" w:eastAsia="仿宋" w:cs="仿宋"/>
          <w:sz w:val="21"/>
          <w:szCs w:val="21"/>
        </w:rPr>
        <w:t xml:space="preserve"> </w:t>
      </w: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注：为便于评标委员会评审，投标人在编制电子投标文件时，尽量将投标文件目录细化，并在电子投标文件中编制详细的跳转目录。否则，投标人自行承担因投标文件编制混乱导致评标委员会做出不利于投标人的评审结果。</w:t>
      </w:r>
    </w:p>
    <w:p w14:paraId="34F74521">
      <w:pP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br w:type="page"/>
      </w:r>
    </w:p>
    <w:p w14:paraId="1EF5CB39">
      <w:pPr>
        <w:keepNext w:val="0"/>
        <w:keepLines w:val="0"/>
        <w:pageBreakBefore w:val="0"/>
        <w:widowControl w:val="0"/>
        <w:kinsoku/>
        <w:wordWrap/>
        <w:overflowPunct/>
        <w:bidi w:val="0"/>
        <w:spacing w:afterLines="0" w:line="360" w:lineRule="auto"/>
        <w:jc w:val="center"/>
        <w:outlineLvl w:val="9"/>
        <w:rPr>
          <w:rFonts w:hint="eastAsia" w:ascii="仿宋" w:hAnsi="仿宋" w:eastAsia="仿宋" w:cs="仿宋"/>
          <w:b/>
          <w:color w:val="auto"/>
          <w:sz w:val="28"/>
          <w:szCs w:val="28"/>
          <w:highlight w:val="none"/>
          <w:lang w:eastAsia="zh-CN"/>
        </w:rPr>
      </w:pPr>
      <w:bookmarkStart w:id="1728" w:name="_Toc2708"/>
      <w:bookmarkStart w:id="1729" w:name="_Toc313007099"/>
      <w:bookmarkStart w:id="1730" w:name="_Toc9608"/>
      <w:bookmarkStart w:id="1731" w:name="_Toc267055157"/>
      <w:bookmarkStart w:id="1732" w:name="_Toc17975"/>
      <w:bookmarkStart w:id="1733" w:name="_Toc184635138"/>
      <w:bookmarkStart w:id="1734" w:name="_Toc1098"/>
      <w:bookmarkStart w:id="1735" w:name="_Toc239156794"/>
      <w:bookmarkStart w:id="1736" w:name="_Toc12454"/>
      <w:bookmarkStart w:id="1737" w:name="_Toc454009987"/>
      <w:bookmarkStart w:id="1738" w:name="_Toc31934"/>
      <w:r>
        <w:rPr>
          <w:rFonts w:hint="eastAsia" w:ascii="仿宋" w:hAnsi="仿宋" w:eastAsia="仿宋" w:cs="仿宋"/>
          <w:b/>
          <w:color w:val="auto"/>
          <w:sz w:val="28"/>
          <w:szCs w:val="28"/>
          <w:highlight w:val="none"/>
          <w:lang w:eastAsia="zh-CN"/>
        </w:rPr>
        <w:t>一、投标函及投标函附录</w:t>
      </w:r>
      <w:bookmarkEnd w:id="1728"/>
      <w:bookmarkEnd w:id="1729"/>
      <w:bookmarkEnd w:id="1730"/>
      <w:bookmarkEnd w:id="1731"/>
      <w:bookmarkEnd w:id="1732"/>
      <w:bookmarkEnd w:id="1733"/>
      <w:bookmarkEnd w:id="1734"/>
      <w:bookmarkEnd w:id="1735"/>
      <w:bookmarkEnd w:id="1736"/>
      <w:bookmarkEnd w:id="1737"/>
      <w:bookmarkEnd w:id="1738"/>
    </w:p>
    <w:p w14:paraId="6381EDF1">
      <w:pPr>
        <w:keepNext w:val="0"/>
        <w:keepLines w:val="0"/>
        <w:pageBreakBefore w:val="0"/>
        <w:widowControl w:val="0"/>
        <w:kinsoku/>
        <w:wordWrap/>
        <w:overflowPunct/>
        <w:bidi w:val="0"/>
        <w:spacing w:afterLines="0" w:line="360" w:lineRule="auto"/>
        <w:jc w:val="center"/>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一</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投标函</w:t>
      </w:r>
    </w:p>
    <w:p w14:paraId="22A5C0FB">
      <w:pPr>
        <w:spacing w:line="440" w:lineRule="exact"/>
        <w:rPr>
          <w:rFonts w:hint="eastAsia" w:ascii="仿宋" w:hAnsi="仿宋" w:eastAsia="仿宋" w:cs="仿宋"/>
          <w:color w:val="000000"/>
          <w:sz w:val="21"/>
          <w:szCs w:val="21"/>
        </w:rPr>
      </w:pPr>
      <w:bookmarkStart w:id="1739" w:name="_Toc12787"/>
      <w:bookmarkStart w:id="1740" w:name="_Toc26497"/>
      <w:bookmarkStart w:id="1741" w:name="_Toc25430"/>
      <w:bookmarkStart w:id="1742" w:name="_Toc5822"/>
      <w:bookmarkStart w:id="1743" w:name="_Toc29604"/>
      <w:bookmarkStart w:id="1744" w:name="_Toc36"/>
      <w:bookmarkStart w:id="1745" w:name="_Toc27217"/>
      <w:bookmarkStart w:id="1746" w:name="_Toc4573"/>
      <w:bookmarkStart w:id="1747" w:name="_Toc21820"/>
      <w:bookmarkStart w:id="1748" w:name="_Toc27486"/>
      <w:bookmarkStart w:id="1749" w:name="_Toc28654"/>
      <w:bookmarkStart w:id="1750" w:name="_Toc7747"/>
      <w:bookmarkStart w:id="1751" w:name="_Toc22786"/>
      <w:bookmarkStart w:id="1752" w:name="_Toc184635139"/>
      <w:bookmarkStart w:id="1753" w:name="_Toc30727"/>
      <w:bookmarkStart w:id="1754" w:name="_Toc454009988"/>
      <w:bookmarkStart w:id="1755" w:name="_Toc313007100"/>
      <w:bookmarkStart w:id="1756" w:name="_Toc267055158"/>
      <w:bookmarkStart w:id="1757" w:name="_Toc2668"/>
      <w:bookmarkStart w:id="1758" w:name="_Toc239156795"/>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（招标人名称）：</w:t>
      </w:r>
    </w:p>
    <w:p w14:paraId="102862B8">
      <w:pPr>
        <w:spacing w:line="440" w:lineRule="exact"/>
        <w:rPr>
          <w:rFonts w:hint="eastAsia" w:ascii="仿宋" w:hAnsi="仿宋" w:eastAsia="仿宋" w:cs="仿宋"/>
          <w:color w:val="000000"/>
          <w:sz w:val="21"/>
          <w:szCs w:val="21"/>
        </w:rPr>
      </w:pPr>
    </w:p>
    <w:p w14:paraId="67C96D5D">
      <w:pPr>
        <w:spacing w:line="44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1、我方已仔细研究了</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（项目名称）施工招标文件的全部内容，愿意以人民币（大写）</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w:t>
      </w:r>
      <w:r>
        <w:rPr>
          <w:rFonts w:hint="eastAsia" w:ascii="仿宋" w:hAnsi="仿宋" w:eastAsia="仿宋" w:cs="仿宋"/>
          <w:color w:val="000000"/>
          <w:sz w:val="21"/>
          <w:szCs w:val="21"/>
          <w:lang w:val="en-US" w:eastAsia="zh-CN"/>
        </w:rPr>
        <w:t>小写</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）的投标总报价，变更签证优惠率</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%，工期</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日历天，按合同约定实施和完成承包工程，修补工程中的任何缺陷</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lang w:val="en-US" w:eastAsia="zh-CN"/>
        </w:rPr>
        <w:t>缺陷责任期：</w:t>
      </w:r>
      <w:r>
        <w:rPr>
          <w:rFonts w:hint="eastAsia" w:ascii="仿宋" w:hAnsi="仿宋" w:eastAsia="仿宋" w:cs="仿宋"/>
          <w:color w:val="000000"/>
          <w:sz w:val="21"/>
          <w:szCs w:val="21"/>
          <w:u w:val="single"/>
          <w:lang w:val="en-US" w:eastAsia="zh-CN"/>
        </w:rPr>
        <w:t xml:space="preserve">         </w:t>
      </w:r>
      <w:r>
        <w:rPr>
          <w:rFonts w:hint="eastAsia" w:ascii="仿宋" w:hAnsi="仿宋" w:eastAsia="仿宋" w:cs="仿宋"/>
          <w:color w:val="000000"/>
          <w:sz w:val="21"/>
          <w:szCs w:val="21"/>
        </w:rPr>
        <w:t>。工程质量达到</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w:t>
      </w:r>
    </w:p>
    <w:p w14:paraId="0212CF37">
      <w:pPr>
        <w:spacing w:line="44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2、我方承诺在投标有效期内不修改、撤销投标文件。</w:t>
      </w:r>
    </w:p>
    <w:p w14:paraId="315E90D8">
      <w:pPr>
        <w:spacing w:line="44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3、如我方中标：</w:t>
      </w:r>
    </w:p>
    <w:p w14:paraId="237334C9">
      <w:pPr>
        <w:spacing w:line="440" w:lineRule="exact"/>
        <w:ind w:firstLine="718" w:firstLineChars="342"/>
        <w:rPr>
          <w:rFonts w:hint="eastAsia" w:ascii="仿宋" w:hAnsi="仿宋" w:eastAsia="仿宋" w:cs="仿宋"/>
          <w:color w:val="000000"/>
          <w:sz w:val="21"/>
          <w:szCs w:val="21"/>
        </w:rPr>
      </w:pPr>
      <w:r>
        <w:rPr>
          <w:rFonts w:hint="eastAsia" w:ascii="仿宋" w:hAnsi="仿宋" w:eastAsia="仿宋" w:cs="仿宋"/>
          <w:color w:val="000000"/>
          <w:sz w:val="21"/>
          <w:szCs w:val="21"/>
        </w:rPr>
        <w:t>（1）我方承诺在收到中标通知书后，在中标通知书规定的期限内与你方签订合同。</w:t>
      </w:r>
    </w:p>
    <w:p w14:paraId="5A037D9D">
      <w:pPr>
        <w:spacing w:line="440" w:lineRule="exact"/>
        <w:ind w:firstLine="718" w:firstLineChars="342"/>
        <w:rPr>
          <w:rFonts w:hint="eastAsia" w:ascii="仿宋" w:hAnsi="仿宋" w:eastAsia="仿宋" w:cs="仿宋"/>
          <w:color w:val="000000"/>
          <w:sz w:val="21"/>
          <w:szCs w:val="21"/>
        </w:rPr>
      </w:pPr>
      <w:r>
        <w:rPr>
          <w:rFonts w:hint="eastAsia" w:ascii="仿宋" w:hAnsi="仿宋" w:eastAsia="仿宋" w:cs="仿宋"/>
          <w:color w:val="000000"/>
          <w:sz w:val="21"/>
          <w:szCs w:val="21"/>
        </w:rPr>
        <w:t>（2）随同本投标函递交的投标函附录属于合同文件的组成部分。</w:t>
      </w:r>
    </w:p>
    <w:p w14:paraId="40464AB7">
      <w:pPr>
        <w:spacing w:line="440" w:lineRule="exact"/>
        <w:ind w:firstLine="718" w:firstLineChars="342"/>
        <w:rPr>
          <w:rFonts w:hint="eastAsia" w:ascii="仿宋" w:hAnsi="仿宋" w:eastAsia="仿宋" w:cs="仿宋"/>
          <w:color w:val="000000"/>
          <w:sz w:val="21"/>
          <w:szCs w:val="21"/>
        </w:rPr>
      </w:pPr>
      <w:r>
        <w:rPr>
          <w:rFonts w:hint="eastAsia" w:ascii="仿宋" w:hAnsi="仿宋" w:eastAsia="仿宋" w:cs="仿宋"/>
          <w:color w:val="000000"/>
          <w:sz w:val="21"/>
          <w:szCs w:val="21"/>
        </w:rPr>
        <w:t>（3）我方承诺按照招标文件规定向你方递交履约担保。</w:t>
      </w:r>
    </w:p>
    <w:p w14:paraId="02C77AF8">
      <w:pPr>
        <w:spacing w:line="440" w:lineRule="exact"/>
        <w:ind w:firstLine="718" w:firstLineChars="342"/>
        <w:rPr>
          <w:rFonts w:hint="eastAsia" w:ascii="仿宋" w:hAnsi="仿宋" w:eastAsia="仿宋" w:cs="仿宋"/>
          <w:color w:val="000000"/>
          <w:sz w:val="21"/>
          <w:szCs w:val="21"/>
        </w:rPr>
      </w:pPr>
      <w:r>
        <w:rPr>
          <w:rFonts w:hint="eastAsia" w:ascii="仿宋" w:hAnsi="仿宋" w:eastAsia="仿宋" w:cs="仿宋"/>
          <w:color w:val="000000"/>
          <w:sz w:val="21"/>
          <w:szCs w:val="21"/>
        </w:rPr>
        <w:t>（4）我方承诺在合同约定的期限内完成并移交全部合同工程。</w:t>
      </w:r>
    </w:p>
    <w:p w14:paraId="6049BDCF">
      <w:pPr>
        <w:spacing w:line="44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4、我方在此声明，所递交的投标文件及有关资料内容完整、真实和准确，且不存在第二章“投标人须知”第1.4.3项规定的任何一种情形。</w:t>
      </w:r>
    </w:p>
    <w:p w14:paraId="2B99AF9F">
      <w:pPr>
        <w:spacing w:line="44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5、</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（其他补充说明）。</w:t>
      </w:r>
    </w:p>
    <w:p w14:paraId="711C901C">
      <w:pPr>
        <w:spacing w:line="440" w:lineRule="exact"/>
        <w:rPr>
          <w:rFonts w:hint="eastAsia" w:ascii="仿宋" w:hAnsi="仿宋" w:eastAsia="仿宋" w:cs="仿宋"/>
          <w:color w:val="000000"/>
          <w:sz w:val="21"/>
          <w:szCs w:val="21"/>
        </w:rPr>
      </w:pPr>
    </w:p>
    <w:p w14:paraId="79626149">
      <w:pPr>
        <w:spacing w:line="440" w:lineRule="exact"/>
        <w:ind w:firstLine="3675" w:firstLineChars="1750"/>
        <w:rPr>
          <w:rFonts w:hint="eastAsia" w:ascii="仿宋" w:hAnsi="仿宋" w:eastAsia="仿宋" w:cs="仿宋"/>
          <w:color w:val="000000"/>
          <w:sz w:val="21"/>
          <w:szCs w:val="21"/>
        </w:rPr>
      </w:pPr>
      <w:r>
        <w:rPr>
          <w:rFonts w:hint="eastAsia" w:ascii="仿宋" w:hAnsi="仿宋" w:eastAsia="仿宋" w:cs="仿宋"/>
          <w:color w:val="000000"/>
          <w:sz w:val="21"/>
          <w:szCs w:val="21"/>
        </w:rPr>
        <w:t>投 标 人：</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（盖</w:t>
      </w:r>
      <w:r>
        <w:rPr>
          <w:rFonts w:hint="eastAsia" w:ascii="仿宋" w:hAnsi="仿宋" w:eastAsia="仿宋" w:cs="仿宋"/>
          <w:color w:val="000000"/>
          <w:sz w:val="21"/>
          <w:szCs w:val="21"/>
          <w:lang w:val="en-US" w:eastAsia="zh-CN"/>
        </w:rPr>
        <w:t>企业电子章</w:t>
      </w:r>
      <w:r>
        <w:rPr>
          <w:rFonts w:hint="eastAsia" w:ascii="仿宋" w:hAnsi="仿宋" w:eastAsia="仿宋" w:cs="仿宋"/>
          <w:color w:val="000000"/>
          <w:sz w:val="21"/>
          <w:szCs w:val="21"/>
        </w:rPr>
        <w:t>）</w:t>
      </w:r>
    </w:p>
    <w:p w14:paraId="761702E1">
      <w:pPr>
        <w:spacing w:line="440" w:lineRule="exact"/>
        <w:ind w:firstLine="3675" w:firstLineChars="1750"/>
        <w:rPr>
          <w:rFonts w:hint="eastAsia" w:ascii="仿宋" w:hAnsi="仿宋" w:eastAsia="仿宋" w:cs="仿宋"/>
          <w:color w:val="000000"/>
          <w:sz w:val="21"/>
          <w:szCs w:val="21"/>
        </w:rPr>
      </w:pPr>
      <w:r>
        <w:rPr>
          <w:rFonts w:hint="eastAsia" w:ascii="仿宋" w:hAnsi="仿宋" w:eastAsia="仿宋" w:cs="仿宋"/>
          <w:color w:val="000000"/>
          <w:sz w:val="21"/>
          <w:szCs w:val="21"/>
        </w:rPr>
        <w:t>法定代表人或其委托代理人：</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（签字或盖电子章）</w:t>
      </w:r>
    </w:p>
    <w:p w14:paraId="73E44374">
      <w:pPr>
        <w:spacing w:line="440" w:lineRule="exact"/>
        <w:ind w:firstLine="3675" w:firstLineChars="1750"/>
        <w:rPr>
          <w:rFonts w:hint="eastAsia" w:ascii="仿宋" w:hAnsi="仿宋" w:eastAsia="仿宋" w:cs="仿宋"/>
          <w:color w:val="000000"/>
          <w:sz w:val="21"/>
          <w:szCs w:val="21"/>
        </w:rPr>
      </w:pPr>
      <w:r>
        <w:rPr>
          <w:rFonts w:hint="eastAsia" w:ascii="仿宋" w:hAnsi="仿宋" w:eastAsia="仿宋" w:cs="仿宋"/>
          <w:color w:val="000000"/>
          <w:sz w:val="21"/>
          <w:szCs w:val="21"/>
        </w:rPr>
        <w:t>地址：</w:t>
      </w:r>
      <w:r>
        <w:rPr>
          <w:rFonts w:hint="eastAsia" w:ascii="仿宋" w:hAnsi="仿宋" w:eastAsia="仿宋" w:cs="仿宋"/>
          <w:color w:val="000000"/>
          <w:sz w:val="21"/>
          <w:szCs w:val="21"/>
          <w:u w:val="single"/>
        </w:rPr>
        <w:t xml:space="preserve">                                     </w:t>
      </w:r>
    </w:p>
    <w:p w14:paraId="78B0D416">
      <w:pPr>
        <w:spacing w:line="440" w:lineRule="exact"/>
        <w:ind w:firstLine="3675" w:firstLineChars="1750"/>
        <w:rPr>
          <w:rFonts w:hint="eastAsia" w:ascii="仿宋" w:hAnsi="仿宋" w:eastAsia="仿宋" w:cs="仿宋"/>
          <w:color w:val="000000"/>
          <w:sz w:val="21"/>
          <w:szCs w:val="21"/>
        </w:rPr>
      </w:pPr>
      <w:r>
        <w:rPr>
          <w:rFonts w:hint="eastAsia" w:ascii="仿宋" w:hAnsi="仿宋" w:eastAsia="仿宋" w:cs="仿宋"/>
          <w:color w:val="000000"/>
          <w:sz w:val="21"/>
          <w:szCs w:val="21"/>
        </w:rPr>
        <w:t>网址：</w:t>
      </w:r>
      <w:r>
        <w:rPr>
          <w:rFonts w:hint="eastAsia" w:ascii="仿宋" w:hAnsi="仿宋" w:eastAsia="仿宋" w:cs="仿宋"/>
          <w:color w:val="000000"/>
          <w:sz w:val="21"/>
          <w:szCs w:val="21"/>
          <w:u w:val="single"/>
        </w:rPr>
        <w:t xml:space="preserve">                                     </w:t>
      </w:r>
    </w:p>
    <w:p w14:paraId="479495E2">
      <w:pPr>
        <w:spacing w:line="440" w:lineRule="exact"/>
        <w:ind w:firstLine="3675" w:firstLineChars="1750"/>
        <w:rPr>
          <w:rFonts w:hint="eastAsia" w:ascii="仿宋" w:hAnsi="仿宋" w:eastAsia="仿宋" w:cs="仿宋"/>
          <w:color w:val="000000"/>
          <w:sz w:val="21"/>
          <w:szCs w:val="21"/>
        </w:rPr>
      </w:pPr>
      <w:r>
        <w:rPr>
          <w:rFonts w:hint="eastAsia" w:ascii="仿宋" w:hAnsi="仿宋" w:eastAsia="仿宋" w:cs="仿宋"/>
          <w:color w:val="000000"/>
          <w:sz w:val="21"/>
          <w:szCs w:val="21"/>
        </w:rPr>
        <w:t>电话：</w:t>
      </w:r>
      <w:r>
        <w:rPr>
          <w:rFonts w:hint="eastAsia" w:ascii="仿宋" w:hAnsi="仿宋" w:eastAsia="仿宋" w:cs="仿宋"/>
          <w:color w:val="000000"/>
          <w:sz w:val="21"/>
          <w:szCs w:val="21"/>
          <w:u w:val="single"/>
        </w:rPr>
        <w:t xml:space="preserve">                                     </w:t>
      </w:r>
    </w:p>
    <w:p w14:paraId="60E64383">
      <w:pPr>
        <w:spacing w:line="440" w:lineRule="exact"/>
        <w:ind w:firstLine="3675" w:firstLineChars="1750"/>
        <w:rPr>
          <w:rFonts w:hint="eastAsia" w:ascii="仿宋" w:hAnsi="仿宋" w:eastAsia="仿宋" w:cs="仿宋"/>
          <w:color w:val="000000"/>
          <w:sz w:val="21"/>
          <w:szCs w:val="21"/>
        </w:rPr>
      </w:pPr>
      <w:r>
        <w:rPr>
          <w:rFonts w:hint="eastAsia" w:ascii="仿宋" w:hAnsi="仿宋" w:eastAsia="仿宋" w:cs="仿宋"/>
          <w:color w:val="000000"/>
          <w:sz w:val="21"/>
          <w:szCs w:val="21"/>
        </w:rPr>
        <w:t>传真：</w:t>
      </w:r>
      <w:r>
        <w:rPr>
          <w:rFonts w:hint="eastAsia" w:ascii="仿宋" w:hAnsi="仿宋" w:eastAsia="仿宋" w:cs="仿宋"/>
          <w:color w:val="000000"/>
          <w:sz w:val="21"/>
          <w:szCs w:val="21"/>
          <w:u w:val="single"/>
        </w:rPr>
        <w:t xml:space="preserve">                                     </w:t>
      </w:r>
    </w:p>
    <w:p w14:paraId="58C3C8FF">
      <w:pPr>
        <w:spacing w:line="440" w:lineRule="exact"/>
        <w:ind w:firstLine="3675" w:firstLineChars="1750"/>
        <w:rPr>
          <w:rFonts w:hint="eastAsia" w:ascii="仿宋" w:hAnsi="仿宋" w:eastAsia="仿宋" w:cs="仿宋"/>
          <w:color w:val="000000"/>
          <w:sz w:val="21"/>
          <w:szCs w:val="21"/>
        </w:rPr>
      </w:pPr>
      <w:r>
        <w:rPr>
          <w:rFonts w:hint="eastAsia" w:ascii="仿宋" w:hAnsi="仿宋" w:eastAsia="仿宋" w:cs="仿宋"/>
          <w:color w:val="000000"/>
          <w:sz w:val="21"/>
          <w:szCs w:val="21"/>
        </w:rPr>
        <w:t>邮政编码：</w:t>
      </w:r>
      <w:r>
        <w:rPr>
          <w:rFonts w:hint="eastAsia" w:ascii="仿宋" w:hAnsi="仿宋" w:eastAsia="仿宋" w:cs="仿宋"/>
          <w:color w:val="000000"/>
          <w:sz w:val="21"/>
          <w:szCs w:val="21"/>
          <w:u w:val="single"/>
        </w:rPr>
        <w:t xml:space="preserve">                                 </w:t>
      </w:r>
    </w:p>
    <w:p w14:paraId="5EA577B8">
      <w:pPr>
        <w:spacing w:line="440" w:lineRule="exact"/>
        <w:ind w:firstLine="3675" w:firstLineChars="1750"/>
        <w:rPr>
          <w:rFonts w:hint="eastAsia" w:ascii="仿宋" w:hAnsi="仿宋" w:eastAsia="仿宋" w:cs="仿宋"/>
          <w:color w:val="000000"/>
          <w:sz w:val="21"/>
          <w:szCs w:val="21"/>
        </w:rPr>
      </w:pPr>
    </w:p>
    <w:p w14:paraId="214ECB1E">
      <w:pPr>
        <w:spacing w:line="440" w:lineRule="exact"/>
        <w:ind w:firstLine="5040" w:firstLineChars="2400"/>
        <w:rPr>
          <w:rFonts w:hint="eastAsia" w:ascii="仿宋" w:hAnsi="仿宋" w:eastAsia="仿宋" w:cs="仿宋"/>
          <w:color w:val="000000"/>
          <w:sz w:val="21"/>
          <w:szCs w:val="21"/>
        </w:rPr>
      </w:pP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年</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月</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日</w:t>
      </w:r>
    </w:p>
    <w:p w14:paraId="608AD527">
      <w:pP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br w:type="page"/>
      </w:r>
    </w:p>
    <w:p w14:paraId="76493A70">
      <w:pPr>
        <w:keepNext w:val="0"/>
        <w:keepLines w:val="0"/>
        <w:pageBreakBefore w:val="0"/>
        <w:widowControl w:val="0"/>
        <w:kinsoku/>
        <w:wordWrap/>
        <w:overflowPunct/>
        <w:bidi w:val="0"/>
        <w:spacing w:afterLines="0" w:line="360" w:lineRule="auto"/>
        <w:jc w:val="center"/>
        <w:outlineLvl w:val="9"/>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eastAsia="zh-CN"/>
        </w:rPr>
        <w:t>（二）投标函附录</w:t>
      </w:r>
      <w:r>
        <w:rPr>
          <w:rFonts w:hint="eastAsia" w:ascii="仿宋" w:hAnsi="仿宋" w:eastAsia="仿宋" w:cs="仿宋"/>
          <w:b/>
          <w:color w:val="auto"/>
          <w:sz w:val="24"/>
          <w:szCs w:val="24"/>
          <w:highlight w:val="none"/>
          <w:lang w:val="en-US" w:eastAsia="zh-CN"/>
        </w:rPr>
        <w:t>1</w:t>
      </w:r>
    </w:p>
    <w:p w14:paraId="560ADFB0">
      <w:pPr>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tbl>
      <w:tblPr>
        <w:tblStyle w:val="25"/>
        <w:tblW w:w="7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6360"/>
      </w:tblGrid>
      <w:tr w14:paraId="0FEA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561" w:type="dxa"/>
            <w:vAlign w:val="center"/>
          </w:tcPr>
          <w:p w14:paraId="1DE5FAC7">
            <w:pPr>
              <w:keepNext w:val="0"/>
              <w:keepLines w:val="0"/>
              <w:pageBreakBefore w:val="0"/>
              <w:widowControl w:val="0"/>
              <w:kinsoku/>
              <w:wordWrap/>
              <w:overflowPunct/>
              <w:bidi w:val="0"/>
              <w:adjustRightInd w:val="0"/>
              <w:spacing w:line="440" w:lineRule="exact"/>
              <w:jc w:val="center"/>
              <w:textAlignment w:val="baseline"/>
              <w:outlineLvl w:val="9"/>
              <w:rPr>
                <w:rFonts w:hint="default" w:ascii="仿宋" w:hAnsi="仿宋" w:eastAsia="仿宋" w:cs="仿宋"/>
                <w:b/>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项目名称</w:t>
            </w:r>
          </w:p>
        </w:tc>
        <w:tc>
          <w:tcPr>
            <w:tcW w:w="6360" w:type="dxa"/>
            <w:vAlign w:val="center"/>
          </w:tcPr>
          <w:p w14:paraId="1B1670C5">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b/>
                <w:color w:val="auto"/>
                <w:sz w:val="21"/>
                <w:szCs w:val="21"/>
                <w:highlight w:val="none"/>
              </w:rPr>
            </w:pPr>
          </w:p>
        </w:tc>
      </w:tr>
      <w:tr w14:paraId="227E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1561" w:type="dxa"/>
            <w:vAlign w:val="center"/>
          </w:tcPr>
          <w:p w14:paraId="755D9126">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投标内容</w:t>
            </w:r>
          </w:p>
        </w:tc>
        <w:tc>
          <w:tcPr>
            <w:tcW w:w="6360" w:type="dxa"/>
            <w:vAlign w:val="center"/>
          </w:tcPr>
          <w:p w14:paraId="2E583F70">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sz w:val="21"/>
                <w:szCs w:val="21"/>
                <w:highlight w:val="none"/>
                <w:u w:val="single"/>
              </w:rPr>
            </w:pPr>
          </w:p>
        </w:tc>
      </w:tr>
      <w:tr w14:paraId="64F8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1561" w:type="dxa"/>
            <w:vAlign w:val="center"/>
          </w:tcPr>
          <w:p w14:paraId="7CEF0E0C">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投标总报价（元）</w:t>
            </w:r>
          </w:p>
        </w:tc>
        <w:tc>
          <w:tcPr>
            <w:tcW w:w="6360" w:type="dxa"/>
            <w:vAlign w:val="center"/>
          </w:tcPr>
          <w:p w14:paraId="5FBB8720">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大写：</w:t>
            </w:r>
          </w:p>
          <w:p w14:paraId="6D68B446">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none"/>
                <w:lang w:val="en-US" w:eastAsia="zh-CN"/>
              </w:rPr>
              <w:t>小写：</w:t>
            </w:r>
          </w:p>
        </w:tc>
      </w:tr>
      <w:tr w14:paraId="43BA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561" w:type="dxa"/>
            <w:vAlign w:val="center"/>
          </w:tcPr>
          <w:p w14:paraId="71AB95EA">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项目经理</w:t>
            </w:r>
          </w:p>
        </w:tc>
        <w:tc>
          <w:tcPr>
            <w:tcW w:w="6360" w:type="dxa"/>
            <w:vAlign w:val="center"/>
          </w:tcPr>
          <w:p w14:paraId="33CCED39">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姓名：</w:t>
            </w:r>
            <w:r>
              <w:rPr>
                <w:rFonts w:hint="eastAsia" w:ascii="仿宋" w:hAnsi="仿宋" w:eastAsia="仿宋" w:cs="仿宋"/>
                <w:color w:val="auto"/>
                <w:sz w:val="21"/>
                <w:szCs w:val="21"/>
                <w:highlight w:val="none"/>
                <w:u w:val="single"/>
              </w:rPr>
              <w:t xml:space="preserve">           </w:t>
            </w:r>
          </w:p>
          <w:p w14:paraId="77678C9C">
            <w:pPr>
              <w:keepNext w:val="0"/>
              <w:keepLines w:val="0"/>
              <w:pageBreakBefore w:val="0"/>
              <w:widowControl w:val="0"/>
              <w:kinsoku/>
              <w:wordWrap/>
              <w:overflowPunct/>
              <w:bidi w:val="0"/>
              <w:adjustRightInd w:val="0"/>
              <w:spacing w:line="440" w:lineRule="exact"/>
              <w:textAlignment w:val="baseline"/>
              <w:outlineLvl w:val="9"/>
              <w:rPr>
                <w:rFonts w:hint="default"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none"/>
                <w:lang w:val="en-US" w:eastAsia="zh-CN"/>
              </w:rPr>
              <w:t>级别：</w:t>
            </w:r>
            <w:r>
              <w:rPr>
                <w:rFonts w:hint="eastAsia" w:ascii="仿宋" w:hAnsi="仿宋" w:eastAsia="仿宋" w:cs="仿宋"/>
                <w:color w:val="auto"/>
                <w:sz w:val="21"/>
                <w:szCs w:val="21"/>
                <w:highlight w:val="none"/>
                <w:u w:val="single"/>
                <w:lang w:val="en-US" w:eastAsia="zh-CN"/>
              </w:rPr>
              <w:t xml:space="preserve">            </w:t>
            </w:r>
          </w:p>
          <w:p w14:paraId="69EADE97">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注册编号：</w:t>
            </w:r>
            <w:r>
              <w:rPr>
                <w:rFonts w:hint="eastAsia" w:ascii="仿宋" w:hAnsi="仿宋" w:eastAsia="仿宋" w:cs="仿宋"/>
                <w:color w:val="auto"/>
                <w:sz w:val="21"/>
                <w:szCs w:val="21"/>
                <w:highlight w:val="none"/>
                <w:u w:val="single"/>
              </w:rPr>
              <w:t xml:space="preserve">           </w:t>
            </w:r>
          </w:p>
        </w:tc>
      </w:tr>
      <w:tr w14:paraId="5E0D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561" w:type="dxa"/>
            <w:vAlign w:val="center"/>
          </w:tcPr>
          <w:p w14:paraId="39FC9123">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工期</w:t>
            </w:r>
          </w:p>
        </w:tc>
        <w:tc>
          <w:tcPr>
            <w:tcW w:w="6360" w:type="dxa"/>
            <w:vAlign w:val="center"/>
          </w:tcPr>
          <w:p w14:paraId="023732AE">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日历天</w:t>
            </w:r>
          </w:p>
        </w:tc>
      </w:tr>
      <w:tr w14:paraId="2B548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561" w:type="dxa"/>
            <w:vAlign w:val="center"/>
          </w:tcPr>
          <w:p w14:paraId="6117E0FD">
            <w:pPr>
              <w:keepNext w:val="0"/>
              <w:keepLines w:val="0"/>
              <w:pageBreakBefore w:val="0"/>
              <w:widowControl w:val="0"/>
              <w:kinsoku/>
              <w:wordWrap/>
              <w:overflowPunct/>
              <w:bidi w:val="0"/>
              <w:adjustRightInd w:val="0"/>
              <w:spacing w:line="440" w:lineRule="exact"/>
              <w:jc w:val="center"/>
              <w:textAlignment w:val="baseline"/>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质量要求</w:t>
            </w:r>
          </w:p>
        </w:tc>
        <w:tc>
          <w:tcPr>
            <w:tcW w:w="6360" w:type="dxa"/>
            <w:vAlign w:val="center"/>
          </w:tcPr>
          <w:p w14:paraId="1DFA87F5">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sz w:val="21"/>
                <w:szCs w:val="21"/>
                <w:highlight w:val="none"/>
                <w:u w:val="single"/>
              </w:rPr>
            </w:pPr>
          </w:p>
        </w:tc>
      </w:tr>
      <w:tr w14:paraId="0D7F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561" w:type="dxa"/>
            <w:vAlign w:val="center"/>
          </w:tcPr>
          <w:p w14:paraId="141B520D">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安全目标</w:t>
            </w:r>
          </w:p>
        </w:tc>
        <w:tc>
          <w:tcPr>
            <w:tcW w:w="6360" w:type="dxa"/>
            <w:vAlign w:val="center"/>
          </w:tcPr>
          <w:p w14:paraId="13DA960E">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sz w:val="21"/>
                <w:szCs w:val="21"/>
                <w:highlight w:val="none"/>
                <w:u w:val="single"/>
              </w:rPr>
            </w:pPr>
          </w:p>
        </w:tc>
      </w:tr>
      <w:tr w14:paraId="5891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561" w:type="dxa"/>
            <w:vAlign w:val="center"/>
          </w:tcPr>
          <w:p w14:paraId="4D7144FA">
            <w:pPr>
              <w:keepNext w:val="0"/>
              <w:keepLines w:val="0"/>
              <w:pageBreakBefore w:val="0"/>
              <w:widowControl w:val="0"/>
              <w:kinsoku/>
              <w:wordWrap/>
              <w:overflowPunct/>
              <w:bidi w:val="0"/>
              <w:adjustRightInd w:val="0"/>
              <w:spacing w:line="440" w:lineRule="exact"/>
              <w:jc w:val="center"/>
              <w:textAlignment w:val="baseline"/>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文明工地目标</w:t>
            </w:r>
          </w:p>
        </w:tc>
        <w:tc>
          <w:tcPr>
            <w:tcW w:w="6360" w:type="dxa"/>
            <w:vAlign w:val="center"/>
          </w:tcPr>
          <w:p w14:paraId="7717ED17">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sz w:val="21"/>
                <w:szCs w:val="21"/>
                <w:highlight w:val="none"/>
                <w:u w:val="single"/>
              </w:rPr>
            </w:pPr>
          </w:p>
        </w:tc>
      </w:tr>
      <w:tr w14:paraId="7649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561" w:type="dxa"/>
            <w:vAlign w:val="center"/>
          </w:tcPr>
          <w:p w14:paraId="22E8A505">
            <w:pPr>
              <w:keepNext w:val="0"/>
              <w:keepLines w:val="0"/>
              <w:pageBreakBefore w:val="0"/>
              <w:widowControl w:val="0"/>
              <w:kinsoku/>
              <w:wordWrap/>
              <w:overflowPunct/>
              <w:bidi w:val="0"/>
              <w:adjustRightInd w:val="0"/>
              <w:spacing w:line="440" w:lineRule="exact"/>
              <w:jc w:val="center"/>
              <w:textAlignment w:val="baseline"/>
              <w:outlineLvl w:val="9"/>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扬尘治理目标</w:t>
            </w:r>
          </w:p>
        </w:tc>
        <w:tc>
          <w:tcPr>
            <w:tcW w:w="6360" w:type="dxa"/>
            <w:vAlign w:val="center"/>
          </w:tcPr>
          <w:p w14:paraId="6EC0F56D">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kern w:val="2"/>
                <w:sz w:val="21"/>
                <w:szCs w:val="21"/>
                <w:highlight w:val="none"/>
                <w:lang w:val="en-US" w:eastAsia="zh-CN" w:bidi="ar-SA"/>
              </w:rPr>
            </w:pPr>
          </w:p>
        </w:tc>
      </w:tr>
      <w:tr w14:paraId="2400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561" w:type="dxa"/>
            <w:vAlign w:val="center"/>
          </w:tcPr>
          <w:p w14:paraId="430D04B7">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投标有效期</w:t>
            </w:r>
          </w:p>
        </w:tc>
        <w:tc>
          <w:tcPr>
            <w:tcW w:w="6360" w:type="dxa"/>
            <w:vAlign w:val="center"/>
          </w:tcPr>
          <w:p w14:paraId="6793BD16">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投标截止日起</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日历天</w:t>
            </w:r>
          </w:p>
        </w:tc>
      </w:tr>
      <w:tr w14:paraId="08C2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561" w:type="dxa"/>
            <w:vAlign w:val="center"/>
          </w:tcPr>
          <w:p w14:paraId="6AFDB3A1">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付款方式</w:t>
            </w:r>
          </w:p>
        </w:tc>
        <w:tc>
          <w:tcPr>
            <w:tcW w:w="6360" w:type="dxa"/>
            <w:vAlign w:val="center"/>
          </w:tcPr>
          <w:p w14:paraId="56EA9B4A">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kern w:val="2"/>
                <w:sz w:val="21"/>
                <w:szCs w:val="21"/>
                <w:highlight w:val="none"/>
                <w:lang w:val="en-US" w:eastAsia="zh-CN" w:bidi="ar-SA"/>
              </w:rPr>
            </w:pPr>
          </w:p>
        </w:tc>
      </w:tr>
      <w:tr w14:paraId="208B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561" w:type="dxa"/>
            <w:vAlign w:val="center"/>
          </w:tcPr>
          <w:p w14:paraId="664A7EC0">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变更签证优惠率（%）</w:t>
            </w:r>
          </w:p>
        </w:tc>
        <w:tc>
          <w:tcPr>
            <w:tcW w:w="6360" w:type="dxa"/>
            <w:vAlign w:val="center"/>
          </w:tcPr>
          <w:p w14:paraId="1441831E">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kern w:val="2"/>
                <w:sz w:val="21"/>
                <w:szCs w:val="21"/>
                <w:highlight w:val="none"/>
                <w:lang w:val="en-US" w:eastAsia="zh-CN" w:bidi="ar-SA"/>
              </w:rPr>
            </w:pPr>
          </w:p>
        </w:tc>
      </w:tr>
      <w:tr w14:paraId="5DA1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561" w:type="dxa"/>
            <w:vAlign w:val="center"/>
          </w:tcPr>
          <w:p w14:paraId="3D14F797">
            <w:pPr>
              <w:keepNext w:val="0"/>
              <w:keepLines w:val="0"/>
              <w:pageBreakBefore w:val="0"/>
              <w:widowControl w:val="0"/>
              <w:kinsoku/>
              <w:wordWrap/>
              <w:overflowPunct/>
              <w:bidi w:val="0"/>
              <w:adjustRightInd w:val="0"/>
              <w:spacing w:line="440" w:lineRule="exact"/>
              <w:jc w:val="center"/>
              <w:textAlignment w:val="baseline"/>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缺陷责任期</w:t>
            </w:r>
          </w:p>
        </w:tc>
        <w:tc>
          <w:tcPr>
            <w:tcW w:w="6360" w:type="dxa"/>
            <w:vAlign w:val="center"/>
          </w:tcPr>
          <w:p w14:paraId="52CA4161">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kern w:val="2"/>
                <w:sz w:val="21"/>
                <w:szCs w:val="21"/>
                <w:highlight w:val="none"/>
                <w:lang w:val="en-US" w:eastAsia="zh-CN" w:bidi="ar-SA"/>
              </w:rPr>
            </w:pPr>
          </w:p>
        </w:tc>
      </w:tr>
    </w:tbl>
    <w:p w14:paraId="7CB2E72E">
      <w:pPr>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6AD0EA57">
      <w:pPr>
        <w:keepNext w:val="0"/>
        <w:keepLines w:val="0"/>
        <w:pageBreakBefore w:val="0"/>
        <w:widowControl w:val="0"/>
        <w:kinsoku/>
        <w:wordWrap/>
        <w:overflowPunct/>
        <w:bidi w:val="0"/>
        <w:spacing w:line="440" w:lineRule="exact"/>
        <w:jc w:val="righ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投 标 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企业电子章</w:t>
      </w:r>
      <w:r>
        <w:rPr>
          <w:rFonts w:hint="eastAsia" w:ascii="仿宋" w:hAnsi="仿宋" w:eastAsia="仿宋" w:cs="仿宋"/>
          <w:color w:val="auto"/>
          <w:sz w:val="21"/>
          <w:szCs w:val="21"/>
          <w:highlight w:val="none"/>
          <w:lang w:eastAsia="zh-CN"/>
        </w:rPr>
        <w:t>）</w:t>
      </w:r>
    </w:p>
    <w:p w14:paraId="3652A12F">
      <w:pPr>
        <w:keepNext w:val="0"/>
        <w:keepLines w:val="0"/>
        <w:pageBreakBefore w:val="0"/>
        <w:widowControl w:val="0"/>
        <w:kinsoku/>
        <w:wordWrap/>
        <w:overflowPunct/>
        <w:bidi w:val="0"/>
        <w:spacing w:line="440" w:lineRule="exact"/>
        <w:jc w:val="righ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法定代表人或其委托代理人：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签字或电子章</w:t>
      </w:r>
      <w:r>
        <w:rPr>
          <w:rFonts w:hint="eastAsia" w:ascii="仿宋" w:hAnsi="仿宋" w:eastAsia="仿宋" w:cs="仿宋"/>
          <w:color w:val="auto"/>
          <w:sz w:val="21"/>
          <w:szCs w:val="21"/>
          <w:highlight w:val="none"/>
          <w:lang w:eastAsia="zh-CN"/>
        </w:rPr>
        <w:t>）</w:t>
      </w:r>
    </w:p>
    <w:p w14:paraId="27C21D89">
      <w:pPr>
        <w:keepNext w:val="0"/>
        <w:keepLines w:val="0"/>
        <w:pageBreakBefore w:val="0"/>
        <w:widowControl w:val="0"/>
        <w:kinsoku/>
        <w:wordWrap/>
        <w:overflowPunct/>
        <w:bidi w:val="0"/>
        <w:spacing w:line="440" w:lineRule="exact"/>
        <w:jc w:val="righ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日   </w:t>
      </w:r>
    </w:p>
    <w:p w14:paraId="18513E32">
      <w:pPr>
        <w:keepNext w:val="0"/>
        <w:keepLines w:val="0"/>
        <w:pageBreakBefore w:val="0"/>
        <w:widowControl w:val="0"/>
        <w:kinsoku/>
        <w:wordWrap/>
        <w:overflowPunct/>
        <w:bidi w:val="0"/>
        <w:spacing w:line="360" w:lineRule="auto"/>
        <w:jc w:val="both"/>
        <w:outlineLvl w:val="9"/>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br w:type="page"/>
      </w:r>
    </w:p>
    <w:p w14:paraId="0A93B298">
      <w:pPr>
        <w:keepNext w:val="0"/>
        <w:keepLines w:val="0"/>
        <w:pageBreakBefore w:val="0"/>
        <w:widowControl w:val="0"/>
        <w:kinsoku/>
        <w:wordWrap/>
        <w:overflowPunct/>
        <w:bidi w:val="0"/>
        <w:spacing w:afterLines="0" w:line="360" w:lineRule="auto"/>
        <w:jc w:val="center"/>
        <w:outlineLvl w:val="9"/>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三</w:t>
      </w:r>
      <w:r>
        <w:rPr>
          <w:rFonts w:hint="eastAsia" w:ascii="仿宋" w:hAnsi="仿宋" w:eastAsia="仿宋" w:cs="仿宋"/>
          <w:b/>
          <w:color w:val="auto"/>
          <w:sz w:val="24"/>
          <w:szCs w:val="24"/>
          <w:highlight w:val="none"/>
          <w:lang w:eastAsia="zh-CN"/>
        </w:rPr>
        <w:t>）投标函附录</w:t>
      </w:r>
      <w:r>
        <w:rPr>
          <w:rFonts w:hint="eastAsia" w:ascii="仿宋" w:hAnsi="仿宋" w:eastAsia="仿宋" w:cs="仿宋"/>
          <w:b/>
          <w:color w:val="auto"/>
          <w:sz w:val="24"/>
          <w:szCs w:val="24"/>
          <w:highlight w:val="none"/>
          <w:lang w:val="en-US" w:eastAsia="zh-CN"/>
        </w:rPr>
        <w:t>2</w:t>
      </w:r>
    </w:p>
    <w:tbl>
      <w:tblPr>
        <w:tblStyle w:val="25"/>
        <w:tblW w:w="503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39"/>
        <w:gridCol w:w="2632"/>
        <w:gridCol w:w="4595"/>
        <w:gridCol w:w="1452"/>
      </w:tblGrid>
      <w:tr w14:paraId="6923E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trPr>
        <w:tc>
          <w:tcPr>
            <w:tcW w:w="580" w:type="pct"/>
            <w:vAlign w:val="center"/>
          </w:tcPr>
          <w:p w14:paraId="04E05832">
            <w:pPr>
              <w:pStyle w:val="50"/>
              <w:keepNext w:val="0"/>
              <w:keepLines w:val="0"/>
              <w:pageBreakBefore w:val="0"/>
              <w:widowControl w:val="0"/>
              <w:kinsoku/>
              <w:wordWrap/>
              <w:overflowPunct/>
              <w:bidi w:val="0"/>
              <w:spacing w:before="0" w:line="360" w:lineRule="auto"/>
              <w:ind w:right="0" w:firstLine="20"/>
              <w:jc w:val="center"/>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rPr>
              <w:t>序号</w:t>
            </w:r>
          </w:p>
        </w:tc>
        <w:tc>
          <w:tcPr>
            <w:tcW w:w="1340" w:type="pct"/>
            <w:vAlign w:val="center"/>
          </w:tcPr>
          <w:p w14:paraId="48DDC7E0">
            <w:pPr>
              <w:pStyle w:val="50"/>
              <w:keepNext w:val="0"/>
              <w:keepLines w:val="0"/>
              <w:pageBreakBefore w:val="0"/>
              <w:widowControl w:val="0"/>
              <w:kinsoku/>
              <w:wordWrap/>
              <w:overflowPunct/>
              <w:bidi w:val="0"/>
              <w:spacing w:before="0" w:line="360" w:lineRule="auto"/>
              <w:ind w:right="0" w:firstLine="20"/>
              <w:jc w:val="center"/>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条款名称</w:t>
            </w:r>
          </w:p>
        </w:tc>
        <w:tc>
          <w:tcPr>
            <w:tcW w:w="2339" w:type="pct"/>
            <w:vAlign w:val="center"/>
          </w:tcPr>
          <w:p w14:paraId="3BA6FCE6">
            <w:pPr>
              <w:pStyle w:val="50"/>
              <w:keepNext w:val="0"/>
              <w:keepLines w:val="0"/>
              <w:pageBreakBefore w:val="0"/>
              <w:widowControl w:val="0"/>
              <w:kinsoku/>
              <w:wordWrap/>
              <w:overflowPunct/>
              <w:bidi w:val="0"/>
              <w:spacing w:before="0" w:line="360" w:lineRule="auto"/>
              <w:ind w:right="0" w:firstLine="20"/>
              <w:jc w:val="center"/>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约定内容</w:t>
            </w:r>
          </w:p>
        </w:tc>
        <w:tc>
          <w:tcPr>
            <w:tcW w:w="739" w:type="pct"/>
            <w:vAlign w:val="center"/>
          </w:tcPr>
          <w:p w14:paraId="02A5191E">
            <w:pPr>
              <w:pStyle w:val="50"/>
              <w:keepNext w:val="0"/>
              <w:keepLines w:val="0"/>
              <w:pageBreakBefore w:val="0"/>
              <w:widowControl w:val="0"/>
              <w:kinsoku/>
              <w:wordWrap/>
              <w:overflowPunct/>
              <w:bidi w:val="0"/>
              <w:spacing w:before="0" w:line="360" w:lineRule="auto"/>
              <w:ind w:right="0" w:rightChars="0" w:firstLine="20"/>
              <w:jc w:val="center"/>
              <w:outlineLvl w:val="9"/>
              <w:rPr>
                <w:rFonts w:hint="eastAsia"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承诺</w:t>
            </w:r>
          </w:p>
          <w:p w14:paraId="440CBC3F">
            <w:pPr>
              <w:pStyle w:val="50"/>
              <w:keepNext w:val="0"/>
              <w:keepLines w:val="0"/>
              <w:pageBreakBefore w:val="0"/>
              <w:widowControl w:val="0"/>
              <w:kinsoku/>
              <w:wordWrap/>
              <w:overflowPunct/>
              <w:bidi w:val="0"/>
              <w:spacing w:before="0" w:line="360" w:lineRule="auto"/>
              <w:ind w:right="0" w:rightChars="0" w:firstLine="20"/>
              <w:jc w:val="center"/>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（是/否）</w:t>
            </w:r>
          </w:p>
        </w:tc>
      </w:tr>
      <w:tr w14:paraId="71A66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580" w:type="pct"/>
            <w:vAlign w:val="center"/>
          </w:tcPr>
          <w:p w14:paraId="1FDFA2C0">
            <w:pPr>
              <w:pStyle w:val="50"/>
              <w:keepNext w:val="0"/>
              <w:keepLines w:val="0"/>
              <w:pageBreakBefore w:val="0"/>
              <w:widowControl w:val="0"/>
              <w:kinsoku/>
              <w:wordWrap/>
              <w:overflowPunct/>
              <w:bidi w:val="0"/>
              <w:spacing w:line="240" w:lineRule="auto"/>
              <w:ind w:firstLine="2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340" w:type="pct"/>
            <w:vAlign w:val="center"/>
          </w:tcPr>
          <w:p w14:paraId="2211476F">
            <w:pPr>
              <w:pStyle w:val="50"/>
              <w:keepNext w:val="0"/>
              <w:keepLines w:val="0"/>
              <w:pageBreakBefore w:val="0"/>
              <w:widowControl w:val="0"/>
              <w:kinsoku/>
              <w:wordWrap/>
              <w:overflowPunct/>
              <w:bidi w:val="0"/>
              <w:spacing w:line="240" w:lineRule="auto"/>
              <w:ind w:right="0" w:firstLine="2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商品砼和预拌砂浆承诺</w:t>
            </w:r>
          </w:p>
        </w:tc>
        <w:tc>
          <w:tcPr>
            <w:tcW w:w="2339" w:type="pct"/>
            <w:vAlign w:val="center"/>
          </w:tcPr>
          <w:p w14:paraId="06080A00">
            <w:pPr>
              <w:pStyle w:val="50"/>
              <w:keepNext w:val="0"/>
              <w:keepLines w:val="0"/>
              <w:pageBreakBefore w:val="0"/>
              <w:widowControl w:val="0"/>
              <w:kinsoku/>
              <w:wordWrap/>
              <w:overflowPunct/>
              <w:bidi w:val="0"/>
              <w:spacing w:line="240" w:lineRule="auto"/>
              <w:ind w:right="0" w:firstLine="20" w:firstLineChars="0"/>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承诺使用商品砼和预拌砂浆，无此响应投标无效。</w:t>
            </w:r>
          </w:p>
        </w:tc>
        <w:tc>
          <w:tcPr>
            <w:tcW w:w="739" w:type="pct"/>
            <w:vAlign w:val="center"/>
          </w:tcPr>
          <w:p w14:paraId="7D1EA536">
            <w:pPr>
              <w:pStyle w:val="50"/>
              <w:keepNext w:val="0"/>
              <w:keepLines w:val="0"/>
              <w:pageBreakBefore w:val="0"/>
              <w:widowControl w:val="0"/>
              <w:kinsoku/>
              <w:wordWrap/>
              <w:overflowPunct/>
              <w:bidi w:val="0"/>
              <w:spacing w:line="360" w:lineRule="auto"/>
              <w:ind w:firstLine="20" w:firstLineChars="0"/>
              <w:outlineLvl w:val="9"/>
              <w:rPr>
                <w:rFonts w:hint="eastAsia" w:ascii="仿宋" w:hAnsi="仿宋" w:eastAsia="仿宋" w:cs="仿宋"/>
                <w:color w:val="auto"/>
                <w:sz w:val="21"/>
                <w:szCs w:val="21"/>
                <w:highlight w:val="none"/>
              </w:rPr>
            </w:pPr>
          </w:p>
        </w:tc>
      </w:tr>
      <w:tr w14:paraId="666A9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7" w:hRule="atLeast"/>
        </w:trPr>
        <w:tc>
          <w:tcPr>
            <w:tcW w:w="580" w:type="pct"/>
            <w:vAlign w:val="center"/>
          </w:tcPr>
          <w:p w14:paraId="5566CB6F">
            <w:pPr>
              <w:pStyle w:val="50"/>
              <w:keepNext w:val="0"/>
              <w:keepLines w:val="0"/>
              <w:pageBreakBefore w:val="0"/>
              <w:widowControl w:val="0"/>
              <w:kinsoku/>
              <w:wordWrap/>
              <w:overflowPunct/>
              <w:bidi w:val="0"/>
              <w:spacing w:line="240" w:lineRule="auto"/>
              <w:ind w:firstLine="2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340" w:type="pct"/>
            <w:vAlign w:val="center"/>
          </w:tcPr>
          <w:p w14:paraId="497864CA">
            <w:pPr>
              <w:pStyle w:val="50"/>
              <w:keepNext w:val="0"/>
              <w:keepLines w:val="0"/>
              <w:pageBreakBefore w:val="0"/>
              <w:widowControl w:val="0"/>
              <w:kinsoku/>
              <w:wordWrap/>
              <w:overflowPunct/>
              <w:bidi w:val="0"/>
              <w:spacing w:line="240" w:lineRule="auto"/>
              <w:ind w:right="0" w:firstLine="2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劳务分包承诺</w:t>
            </w:r>
          </w:p>
        </w:tc>
        <w:tc>
          <w:tcPr>
            <w:tcW w:w="2339" w:type="pct"/>
            <w:vAlign w:val="center"/>
          </w:tcPr>
          <w:p w14:paraId="57DE5073">
            <w:pPr>
              <w:pStyle w:val="50"/>
              <w:keepNext w:val="0"/>
              <w:keepLines w:val="0"/>
              <w:pageBreakBefore w:val="0"/>
              <w:widowControl w:val="0"/>
              <w:kinsoku/>
              <w:wordWrap/>
              <w:overflowPunct/>
              <w:bidi w:val="0"/>
              <w:spacing w:before="0" w:line="240" w:lineRule="auto"/>
              <w:ind w:left="0" w:right="0" w:firstLine="20" w:firstLineChars="0"/>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若投标人在中标后将劳务进行分包，必须承诺使用有资质的劳务分包企业，否则投标无效。</w:t>
            </w:r>
          </w:p>
        </w:tc>
        <w:tc>
          <w:tcPr>
            <w:tcW w:w="739" w:type="pct"/>
            <w:vAlign w:val="center"/>
          </w:tcPr>
          <w:p w14:paraId="294CAEC7">
            <w:pPr>
              <w:pStyle w:val="50"/>
              <w:keepNext w:val="0"/>
              <w:keepLines w:val="0"/>
              <w:pageBreakBefore w:val="0"/>
              <w:widowControl w:val="0"/>
              <w:kinsoku/>
              <w:wordWrap/>
              <w:overflowPunct/>
              <w:bidi w:val="0"/>
              <w:spacing w:line="360" w:lineRule="auto"/>
              <w:ind w:firstLine="20" w:firstLineChars="0"/>
              <w:outlineLvl w:val="9"/>
              <w:rPr>
                <w:rFonts w:hint="eastAsia" w:ascii="仿宋" w:hAnsi="仿宋" w:eastAsia="仿宋" w:cs="仿宋"/>
                <w:color w:val="auto"/>
                <w:sz w:val="21"/>
                <w:szCs w:val="21"/>
                <w:highlight w:val="none"/>
              </w:rPr>
            </w:pPr>
          </w:p>
        </w:tc>
      </w:tr>
      <w:tr w14:paraId="3019F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trPr>
        <w:tc>
          <w:tcPr>
            <w:tcW w:w="580" w:type="pct"/>
            <w:vMerge w:val="restart"/>
            <w:vAlign w:val="center"/>
          </w:tcPr>
          <w:p w14:paraId="11B5C373">
            <w:pPr>
              <w:pStyle w:val="50"/>
              <w:keepNext w:val="0"/>
              <w:keepLines w:val="0"/>
              <w:pageBreakBefore w:val="0"/>
              <w:widowControl w:val="0"/>
              <w:kinsoku/>
              <w:wordWrap/>
              <w:overflowPunct/>
              <w:bidi w:val="0"/>
              <w:spacing w:line="360" w:lineRule="auto"/>
              <w:ind w:firstLine="2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1340" w:type="pct"/>
            <w:vMerge w:val="restart"/>
            <w:vAlign w:val="center"/>
          </w:tcPr>
          <w:p w14:paraId="421E3E3A">
            <w:pPr>
              <w:pStyle w:val="50"/>
              <w:keepNext w:val="0"/>
              <w:keepLines w:val="0"/>
              <w:pageBreakBefore w:val="0"/>
              <w:widowControl w:val="0"/>
              <w:kinsoku/>
              <w:wordWrap/>
              <w:overflowPunct/>
              <w:bidi w:val="0"/>
              <w:spacing w:line="360" w:lineRule="auto"/>
              <w:ind w:firstLine="2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农民工工资保障金承诺</w:t>
            </w:r>
          </w:p>
        </w:tc>
        <w:tc>
          <w:tcPr>
            <w:tcW w:w="2339" w:type="pct"/>
            <w:vAlign w:val="center"/>
          </w:tcPr>
          <w:p w14:paraId="0FC6826F">
            <w:pPr>
              <w:pStyle w:val="50"/>
              <w:keepNext w:val="0"/>
              <w:keepLines w:val="0"/>
              <w:pageBreakBefore w:val="0"/>
              <w:widowControl w:val="0"/>
              <w:kinsoku/>
              <w:wordWrap/>
              <w:overflowPunct/>
              <w:bidi w:val="0"/>
              <w:spacing w:before="0" w:line="240" w:lineRule="auto"/>
              <w:ind w:right="0" w:firstLine="20" w:firstLineChars="0"/>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1、以前所承建工程工资支付情况，是否存在拖欠或克扣。</w:t>
            </w:r>
          </w:p>
        </w:tc>
        <w:tc>
          <w:tcPr>
            <w:tcW w:w="739" w:type="pct"/>
            <w:vAlign w:val="center"/>
          </w:tcPr>
          <w:p w14:paraId="2929A738">
            <w:pPr>
              <w:pStyle w:val="50"/>
              <w:keepNext w:val="0"/>
              <w:keepLines w:val="0"/>
              <w:pageBreakBefore w:val="0"/>
              <w:widowControl w:val="0"/>
              <w:kinsoku/>
              <w:wordWrap/>
              <w:overflowPunct/>
              <w:bidi w:val="0"/>
              <w:spacing w:line="360" w:lineRule="auto"/>
              <w:ind w:firstLine="20" w:firstLineChars="0"/>
              <w:outlineLvl w:val="9"/>
              <w:rPr>
                <w:rFonts w:hint="eastAsia" w:ascii="仿宋" w:hAnsi="仿宋" w:eastAsia="仿宋" w:cs="仿宋"/>
                <w:color w:val="auto"/>
                <w:sz w:val="21"/>
                <w:szCs w:val="21"/>
                <w:highlight w:val="none"/>
              </w:rPr>
            </w:pPr>
          </w:p>
        </w:tc>
      </w:tr>
      <w:tr w14:paraId="75B80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580" w:type="pct"/>
            <w:vMerge w:val="continue"/>
            <w:tcBorders>
              <w:top w:val="nil"/>
            </w:tcBorders>
          </w:tcPr>
          <w:p w14:paraId="21B60810">
            <w:pPr>
              <w:keepNext w:val="0"/>
              <w:keepLines w:val="0"/>
              <w:pageBreakBefore w:val="0"/>
              <w:widowControl w:val="0"/>
              <w:kinsoku/>
              <w:wordWrap/>
              <w:overflowPunct/>
              <w:bidi w:val="0"/>
              <w:spacing w:line="360" w:lineRule="auto"/>
              <w:ind w:firstLine="20"/>
              <w:outlineLvl w:val="9"/>
              <w:rPr>
                <w:rFonts w:hint="eastAsia" w:ascii="仿宋" w:hAnsi="仿宋" w:eastAsia="仿宋" w:cs="仿宋"/>
                <w:color w:val="auto"/>
                <w:sz w:val="21"/>
                <w:szCs w:val="21"/>
                <w:highlight w:val="none"/>
              </w:rPr>
            </w:pPr>
          </w:p>
        </w:tc>
        <w:tc>
          <w:tcPr>
            <w:tcW w:w="1340" w:type="pct"/>
            <w:vMerge w:val="continue"/>
            <w:tcBorders>
              <w:top w:val="nil"/>
            </w:tcBorders>
          </w:tcPr>
          <w:p w14:paraId="2452A0BE">
            <w:pPr>
              <w:keepNext w:val="0"/>
              <w:keepLines w:val="0"/>
              <w:pageBreakBefore w:val="0"/>
              <w:widowControl w:val="0"/>
              <w:kinsoku/>
              <w:wordWrap/>
              <w:overflowPunct/>
              <w:bidi w:val="0"/>
              <w:spacing w:line="360" w:lineRule="auto"/>
              <w:ind w:firstLine="20"/>
              <w:outlineLvl w:val="9"/>
              <w:rPr>
                <w:rFonts w:hint="eastAsia" w:ascii="仿宋" w:hAnsi="仿宋" w:eastAsia="仿宋" w:cs="仿宋"/>
                <w:color w:val="auto"/>
                <w:sz w:val="21"/>
                <w:szCs w:val="21"/>
                <w:highlight w:val="none"/>
              </w:rPr>
            </w:pPr>
          </w:p>
        </w:tc>
        <w:tc>
          <w:tcPr>
            <w:tcW w:w="2339" w:type="pct"/>
            <w:vAlign w:val="center"/>
          </w:tcPr>
          <w:p w14:paraId="1679CBDB">
            <w:pPr>
              <w:pStyle w:val="50"/>
              <w:keepNext w:val="0"/>
              <w:keepLines w:val="0"/>
              <w:pageBreakBefore w:val="0"/>
              <w:widowControl w:val="0"/>
              <w:kinsoku/>
              <w:wordWrap/>
              <w:overflowPunct/>
              <w:bidi w:val="0"/>
              <w:spacing w:line="240" w:lineRule="auto"/>
              <w:ind w:firstLine="20" w:firstLineChars="0"/>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2、中标后能否足额存入农民工工资保障金</w:t>
            </w:r>
          </w:p>
        </w:tc>
        <w:tc>
          <w:tcPr>
            <w:tcW w:w="739" w:type="pct"/>
            <w:vAlign w:val="center"/>
          </w:tcPr>
          <w:p w14:paraId="0B76AE26">
            <w:pPr>
              <w:pStyle w:val="50"/>
              <w:keepNext w:val="0"/>
              <w:keepLines w:val="0"/>
              <w:pageBreakBefore w:val="0"/>
              <w:widowControl w:val="0"/>
              <w:kinsoku/>
              <w:wordWrap/>
              <w:overflowPunct/>
              <w:bidi w:val="0"/>
              <w:spacing w:line="360" w:lineRule="auto"/>
              <w:ind w:firstLine="20" w:firstLineChars="0"/>
              <w:outlineLvl w:val="9"/>
              <w:rPr>
                <w:rFonts w:hint="eastAsia" w:ascii="仿宋" w:hAnsi="仿宋" w:eastAsia="仿宋" w:cs="仿宋"/>
                <w:color w:val="auto"/>
                <w:sz w:val="21"/>
                <w:szCs w:val="21"/>
                <w:highlight w:val="none"/>
              </w:rPr>
            </w:pPr>
          </w:p>
        </w:tc>
      </w:tr>
      <w:tr w14:paraId="2D9F5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5" w:hRule="atLeast"/>
        </w:trPr>
        <w:tc>
          <w:tcPr>
            <w:tcW w:w="580" w:type="pct"/>
            <w:vMerge w:val="continue"/>
            <w:tcBorders>
              <w:top w:val="nil"/>
            </w:tcBorders>
          </w:tcPr>
          <w:p w14:paraId="6C26087A">
            <w:pPr>
              <w:keepNext w:val="0"/>
              <w:keepLines w:val="0"/>
              <w:pageBreakBefore w:val="0"/>
              <w:widowControl w:val="0"/>
              <w:kinsoku/>
              <w:wordWrap/>
              <w:overflowPunct/>
              <w:bidi w:val="0"/>
              <w:spacing w:line="360" w:lineRule="auto"/>
              <w:ind w:firstLine="20"/>
              <w:outlineLvl w:val="9"/>
              <w:rPr>
                <w:rFonts w:hint="eastAsia" w:ascii="仿宋" w:hAnsi="仿宋" w:eastAsia="仿宋" w:cs="仿宋"/>
                <w:color w:val="auto"/>
                <w:sz w:val="21"/>
                <w:szCs w:val="21"/>
                <w:highlight w:val="none"/>
              </w:rPr>
            </w:pPr>
          </w:p>
        </w:tc>
        <w:tc>
          <w:tcPr>
            <w:tcW w:w="1340" w:type="pct"/>
            <w:vMerge w:val="continue"/>
            <w:tcBorders>
              <w:top w:val="nil"/>
            </w:tcBorders>
          </w:tcPr>
          <w:p w14:paraId="61DDC2BC">
            <w:pPr>
              <w:keepNext w:val="0"/>
              <w:keepLines w:val="0"/>
              <w:pageBreakBefore w:val="0"/>
              <w:widowControl w:val="0"/>
              <w:kinsoku/>
              <w:wordWrap/>
              <w:overflowPunct/>
              <w:bidi w:val="0"/>
              <w:spacing w:line="360" w:lineRule="auto"/>
              <w:ind w:firstLine="20"/>
              <w:outlineLvl w:val="9"/>
              <w:rPr>
                <w:rFonts w:hint="eastAsia" w:ascii="仿宋" w:hAnsi="仿宋" w:eastAsia="仿宋" w:cs="仿宋"/>
                <w:color w:val="auto"/>
                <w:sz w:val="21"/>
                <w:szCs w:val="21"/>
                <w:highlight w:val="none"/>
              </w:rPr>
            </w:pPr>
          </w:p>
        </w:tc>
        <w:tc>
          <w:tcPr>
            <w:tcW w:w="2339" w:type="pct"/>
            <w:vAlign w:val="center"/>
          </w:tcPr>
          <w:p w14:paraId="6E948749">
            <w:pPr>
              <w:pStyle w:val="50"/>
              <w:keepNext w:val="0"/>
              <w:keepLines w:val="0"/>
              <w:pageBreakBefore w:val="0"/>
              <w:widowControl w:val="0"/>
              <w:kinsoku/>
              <w:wordWrap/>
              <w:overflowPunct/>
              <w:bidi w:val="0"/>
              <w:spacing w:before="0" w:line="240" w:lineRule="auto"/>
              <w:ind w:right="0" w:firstLine="20" w:firstLineChars="0"/>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pacing w:val="4"/>
                <w:sz w:val="21"/>
                <w:szCs w:val="21"/>
                <w:highlight w:val="none"/>
              </w:rPr>
              <w:t>3</w:t>
            </w:r>
            <w:r>
              <w:rPr>
                <w:rFonts w:hint="eastAsia" w:ascii="仿宋" w:hAnsi="仿宋" w:eastAsia="仿宋" w:cs="仿宋"/>
                <w:color w:val="auto"/>
                <w:spacing w:val="7"/>
                <w:sz w:val="21"/>
                <w:szCs w:val="21"/>
                <w:highlight w:val="none"/>
              </w:rPr>
              <w:t>、其承包的工程项目一旦出现拖欠职工工</w:t>
            </w:r>
            <w:r>
              <w:rPr>
                <w:rFonts w:hint="eastAsia" w:ascii="仿宋" w:hAnsi="仿宋" w:eastAsia="仿宋" w:cs="仿宋"/>
                <w:color w:val="auto"/>
                <w:spacing w:val="-7"/>
                <w:sz w:val="21"/>
                <w:szCs w:val="21"/>
                <w:highlight w:val="none"/>
              </w:rPr>
              <w:t>资，是否可由建设行政主管部门从工资保障</w:t>
            </w:r>
            <w:r>
              <w:rPr>
                <w:rFonts w:hint="eastAsia" w:ascii="仿宋" w:hAnsi="仿宋" w:eastAsia="仿宋" w:cs="仿宋"/>
                <w:color w:val="auto"/>
                <w:spacing w:val="-5"/>
                <w:sz w:val="21"/>
                <w:szCs w:val="21"/>
                <w:highlight w:val="none"/>
              </w:rPr>
              <w:t>金中先予划支。</w:t>
            </w:r>
          </w:p>
        </w:tc>
        <w:tc>
          <w:tcPr>
            <w:tcW w:w="739" w:type="pct"/>
            <w:vAlign w:val="center"/>
          </w:tcPr>
          <w:p w14:paraId="2F15F5CF">
            <w:pPr>
              <w:pStyle w:val="50"/>
              <w:keepNext w:val="0"/>
              <w:keepLines w:val="0"/>
              <w:pageBreakBefore w:val="0"/>
              <w:widowControl w:val="0"/>
              <w:kinsoku/>
              <w:wordWrap/>
              <w:overflowPunct/>
              <w:bidi w:val="0"/>
              <w:spacing w:line="360" w:lineRule="auto"/>
              <w:ind w:firstLine="20" w:firstLineChars="0"/>
              <w:outlineLvl w:val="9"/>
              <w:rPr>
                <w:rFonts w:hint="eastAsia" w:ascii="仿宋" w:hAnsi="仿宋" w:eastAsia="仿宋" w:cs="仿宋"/>
                <w:color w:val="auto"/>
                <w:sz w:val="21"/>
                <w:szCs w:val="21"/>
                <w:highlight w:val="none"/>
              </w:rPr>
            </w:pPr>
          </w:p>
          <w:p w14:paraId="1E8BA2F2">
            <w:pPr>
              <w:pStyle w:val="50"/>
              <w:keepNext w:val="0"/>
              <w:keepLines w:val="0"/>
              <w:pageBreakBefore w:val="0"/>
              <w:widowControl w:val="0"/>
              <w:kinsoku/>
              <w:wordWrap/>
              <w:overflowPunct/>
              <w:bidi w:val="0"/>
              <w:spacing w:line="360" w:lineRule="auto"/>
              <w:ind w:firstLine="20" w:firstLineChars="0"/>
              <w:outlineLvl w:val="9"/>
              <w:rPr>
                <w:rFonts w:hint="eastAsia" w:ascii="仿宋" w:hAnsi="仿宋" w:eastAsia="仿宋" w:cs="仿宋"/>
                <w:color w:val="auto"/>
                <w:sz w:val="21"/>
                <w:szCs w:val="21"/>
                <w:highlight w:val="none"/>
              </w:rPr>
            </w:pPr>
          </w:p>
          <w:p w14:paraId="4A56DDB3">
            <w:pPr>
              <w:pStyle w:val="50"/>
              <w:keepNext w:val="0"/>
              <w:keepLines w:val="0"/>
              <w:pageBreakBefore w:val="0"/>
              <w:widowControl w:val="0"/>
              <w:kinsoku/>
              <w:wordWrap/>
              <w:overflowPunct/>
              <w:bidi w:val="0"/>
              <w:spacing w:line="360" w:lineRule="auto"/>
              <w:ind w:firstLine="20" w:firstLineChars="0"/>
              <w:outlineLvl w:val="9"/>
              <w:rPr>
                <w:rFonts w:hint="eastAsia" w:ascii="仿宋" w:hAnsi="仿宋" w:eastAsia="仿宋" w:cs="仿宋"/>
                <w:color w:val="auto"/>
                <w:sz w:val="21"/>
                <w:szCs w:val="21"/>
                <w:highlight w:val="none"/>
              </w:rPr>
            </w:pPr>
          </w:p>
        </w:tc>
      </w:tr>
      <w:tr w14:paraId="2891C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4" w:hRule="atLeast"/>
        </w:trPr>
        <w:tc>
          <w:tcPr>
            <w:tcW w:w="580" w:type="pct"/>
            <w:vMerge w:val="continue"/>
            <w:tcBorders>
              <w:top w:val="nil"/>
            </w:tcBorders>
          </w:tcPr>
          <w:p w14:paraId="6696AC11">
            <w:pPr>
              <w:keepNext w:val="0"/>
              <w:keepLines w:val="0"/>
              <w:pageBreakBefore w:val="0"/>
              <w:widowControl w:val="0"/>
              <w:kinsoku/>
              <w:wordWrap/>
              <w:overflowPunct/>
              <w:bidi w:val="0"/>
              <w:spacing w:line="360" w:lineRule="auto"/>
              <w:ind w:firstLine="20"/>
              <w:outlineLvl w:val="9"/>
              <w:rPr>
                <w:rFonts w:hint="eastAsia" w:ascii="仿宋" w:hAnsi="仿宋" w:eastAsia="仿宋" w:cs="仿宋"/>
                <w:color w:val="auto"/>
                <w:sz w:val="21"/>
                <w:szCs w:val="21"/>
                <w:highlight w:val="none"/>
              </w:rPr>
            </w:pPr>
          </w:p>
        </w:tc>
        <w:tc>
          <w:tcPr>
            <w:tcW w:w="1340" w:type="pct"/>
            <w:vMerge w:val="continue"/>
            <w:tcBorders>
              <w:top w:val="nil"/>
            </w:tcBorders>
          </w:tcPr>
          <w:p w14:paraId="765B3963">
            <w:pPr>
              <w:keepNext w:val="0"/>
              <w:keepLines w:val="0"/>
              <w:pageBreakBefore w:val="0"/>
              <w:widowControl w:val="0"/>
              <w:kinsoku/>
              <w:wordWrap/>
              <w:overflowPunct/>
              <w:bidi w:val="0"/>
              <w:spacing w:line="360" w:lineRule="auto"/>
              <w:ind w:firstLine="20"/>
              <w:outlineLvl w:val="9"/>
              <w:rPr>
                <w:rFonts w:hint="eastAsia" w:ascii="仿宋" w:hAnsi="仿宋" w:eastAsia="仿宋" w:cs="仿宋"/>
                <w:color w:val="auto"/>
                <w:sz w:val="21"/>
                <w:szCs w:val="21"/>
                <w:highlight w:val="none"/>
              </w:rPr>
            </w:pPr>
          </w:p>
        </w:tc>
        <w:tc>
          <w:tcPr>
            <w:tcW w:w="2339" w:type="pct"/>
            <w:vAlign w:val="center"/>
          </w:tcPr>
          <w:p w14:paraId="6E0B175C">
            <w:pPr>
              <w:pStyle w:val="50"/>
              <w:keepNext w:val="0"/>
              <w:keepLines w:val="0"/>
              <w:pageBreakBefore w:val="0"/>
              <w:widowControl w:val="0"/>
              <w:kinsoku/>
              <w:wordWrap/>
              <w:overflowPunct/>
              <w:bidi w:val="0"/>
              <w:spacing w:before="0" w:line="240" w:lineRule="auto"/>
              <w:ind w:right="0" w:firstLine="20" w:firstLineChars="0"/>
              <w:jc w:val="both"/>
              <w:outlineLvl w:val="9"/>
              <w:rPr>
                <w:rFonts w:hint="eastAsia" w:ascii="仿宋" w:hAnsi="仿宋" w:eastAsia="仿宋" w:cs="仿宋"/>
                <w:color w:val="auto"/>
                <w:spacing w:val="4"/>
                <w:sz w:val="21"/>
                <w:szCs w:val="21"/>
                <w:highlight w:val="none"/>
              </w:rPr>
            </w:pPr>
            <w:r>
              <w:rPr>
                <w:rFonts w:hint="eastAsia" w:ascii="仿宋" w:hAnsi="仿宋" w:eastAsia="仿宋" w:cs="仿宋"/>
                <w:color w:val="auto"/>
                <w:sz w:val="21"/>
                <w:szCs w:val="21"/>
                <w:highlight w:val="none"/>
                <w:lang w:val="en-US"/>
              </w:rPr>
              <w:t>4、</w:t>
            </w:r>
            <w:r>
              <w:rPr>
                <w:rFonts w:hint="eastAsia" w:ascii="仿宋" w:hAnsi="仿宋" w:eastAsia="仿宋" w:cs="仿宋"/>
                <w:color w:val="auto"/>
                <w:sz w:val="21"/>
                <w:szCs w:val="21"/>
                <w:highlight w:val="none"/>
              </w:rPr>
              <w:t>按照洛阳市住房和城乡建设局《关于进一步规范农民工工资保障金和工程担保管理的通知》洛建【2019】78号执行</w:t>
            </w:r>
          </w:p>
        </w:tc>
        <w:tc>
          <w:tcPr>
            <w:tcW w:w="739" w:type="pct"/>
            <w:vAlign w:val="center"/>
          </w:tcPr>
          <w:p w14:paraId="6C5E92F3">
            <w:pPr>
              <w:pStyle w:val="50"/>
              <w:keepNext w:val="0"/>
              <w:keepLines w:val="0"/>
              <w:pageBreakBefore w:val="0"/>
              <w:widowControl w:val="0"/>
              <w:kinsoku/>
              <w:wordWrap/>
              <w:overflowPunct/>
              <w:bidi w:val="0"/>
              <w:spacing w:line="360" w:lineRule="auto"/>
              <w:ind w:firstLine="20" w:firstLineChars="0"/>
              <w:outlineLvl w:val="9"/>
              <w:rPr>
                <w:rFonts w:hint="eastAsia" w:ascii="仿宋" w:hAnsi="仿宋" w:eastAsia="仿宋" w:cs="仿宋"/>
                <w:color w:val="auto"/>
                <w:sz w:val="21"/>
                <w:szCs w:val="21"/>
                <w:highlight w:val="none"/>
              </w:rPr>
            </w:pPr>
          </w:p>
        </w:tc>
      </w:tr>
      <w:tr w14:paraId="1A1FE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580" w:type="pct"/>
            <w:vMerge w:val="continue"/>
            <w:tcBorders>
              <w:top w:val="nil"/>
            </w:tcBorders>
          </w:tcPr>
          <w:p w14:paraId="5276B006">
            <w:pPr>
              <w:keepNext w:val="0"/>
              <w:keepLines w:val="0"/>
              <w:pageBreakBefore w:val="0"/>
              <w:widowControl w:val="0"/>
              <w:kinsoku/>
              <w:wordWrap/>
              <w:overflowPunct/>
              <w:bidi w:val="0"/>
              <w:spacing w:line="360" w:lineRule="auto"/>
              <w:ind w:firstLine="20"/>
              <w:outlineLvl w:val="9"/>
              <w:rPr>
                <w:rFonts w:hint="eastAsia" w:ascii="仿宋" w:hAnsi="仿宋" w:eastAsia="仿宋" w:cs="仿宋"/>
                <w:color w:val="auto"/>
                <w:sz w:val="21"/>
                <w:szCs w:val="21"/>
                <w:highlight w:val="none"/>
              </w:rPr>
            </w:pPr>
          </w:p>
        </w:tc>
        <w:tc>
          <w:tcPr>
            <w:tcW w:w="1340" w:type="pct"/>
            <w:vMerge w:val="continue"/>
            <w:tcBorders>
              <w:top w:val="nil"/>
            </w:tcBorders>
          </w:tcPr>
          <w:p w14:paraId="268028DB">
            <w:pPr>
              <w:keepNext w:val="0"/>
              <w:keepLines w:val="0"/>
              <w:pageBreakBefore w:val="0"/>
              <w:widowControl w:val="0"/>
              <w:kinsoku/>
              <w:wordWrap/>
              <w:overflowPunct/>
              <w:bidi w:val="0"/>
              <w:spacing w:line="360" w:lineRule="auto"/>
              <w:ind w:firstLine="20"/>
              <w:outlineLvl w:val="9"/>
              <w:rPr>
                <w:rFonts w:hint="eastAsia" w:ascii="仿宋" w:hAnsi="仿宋" w:eastAsia="仿宋" w:cs="仿宋"/>
                <w:color w:val="auto"/>
                <w:sz w:val="21"/>
                <w:szCs w:val="21"/>
                <w:highlight w:val="none"/>
              </w:rPr>
            </w:pPr>
          </w:p>
        </w:tc>
        <w:tc>
          <w:tcPr>
            <w:tcW w:w="3078" w:type="pct"/>
            <w:gridSpan w:val="2"/>
            <w:vAlign w:val="center"/>
          </w:tcPr>
          <w:p w14:paraId="2B14C961">
            <w:pPr>
              <w:pStyle w:val="50"/>
              <w:keepNext w:val="0"/>
              <w:keepLines w:val="0"/>
              <w:pageBreakBefore w:val="0"/>
              <w:widowControl w:val="0"/>
              <w:kinsoku/>
              <w:wordWrap/>
              <w:overflowPunct/>
              <w:bidi w:val="0"/>
              <w:spacing w:before="0" w:line="240" w:lineRule="auto"/>
              <w:ind w:right="0" w:firstLine="20" w:firstLineChars="0"/>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pacing w:val="-7"/>
                <w:sz w:val="21"/>
                <w:szCs w:val="21"/>
                <w:highlight w:val="none"/>
              </w:rPr>
              <w:t>投标人提交的投标文件不具备以上承诺的，在</w:t>
            </w:r>
            <w:r>
              <w:rPr>
                <w:rFonts w:hint="eastAsia" w:ascii="仿宋" w:hAnsi="仿宋" w:eastAsia="仿宋" w:cs="仿宋"/>
                <w:color w:val="auto"/>
                <w:spacing w:val="-13"/>
                <w:sz w:val="21"/>
                <w:szCs w:val="21"/>
                <w:highlight w:val="none"/>
              </w:rPr>
              <w:t>评标时对其实行</w:t>
            </w:r>
            <w:r>
              <w:rPr>
                <w:rFonts w:hint="eastAsia" w:ascii="仿宋" w:hAnsi="仿宋" w:eastAsia="仿宋" w:cs="仿宋"/>
                <w:color w:val="auto"/>
                <w:spacing w:val="-13"/>
                <w:sz w:val="21"/>
                <w:szCs w:val="21"/>
                <w:highlight w:val="none"/>
                <w:lang w:eastAsia="zh-CN"/>
              </w:rPr>
              <w:t>“</w:t>
            </w:r>
            <w:r>
              <w:rPr>
                <w:rFonts w:hint="eastAsia" w:ascii="仿宋" w:hAnsi="仿宋" w:eastAsia="仿宋" w:cs="仿宋"/>
                <w:color w:val="auto"/>
                <w:spacing w:val="-13"/>
                <w:sz w:val="21"/>
                <w:szCs w:val="21"/>
                <w:highlight w:val="none"/>
              </w:rPr>
              <w:t>一票否决</w:t>
            </w:r>
            <w:r>
              <w:rPr>
                <w:rFonts w:hint="eastAsia" w:ascii="仿宋" w:hAnsi="仿宋" w:eastAsia="仿宋" w:cs="仿宋"/>
                <w:color w:val="auto"/>
                <w:spacing w:val="-13"/>
                <w:sz w:val="21"/>
                <w:szCs w:val="21"/>
                <w:highlight w:val="none"/>
                <w:lang w:eastAsia="zh-CN"/>
              </w:rPr>
              <w:t>”</w:t>
            </w:r>
            <w:r>
              <w:rPr>
                <w:rFonts w:hint="eastAsia" w:ascii="仿宋" w:hAnsi="仿宋" w:eastAsia="仿宋" w:cs="仿宋"/>
                <w:color w:val="auto"/>
                <w:spacing w:val="-13"/>
                <w:sz w:val="21"/>
                <w:szCs w:val="21"/>
                <w:highlight w:val="none"/>
              </w:rPr>
              <w:t>。</w:t>
            </w:r>
          </w:p>
        </w:tc>
      </w:tr>
    </w:tbl>
    <w:p w14:paraId="25FB4FB2">
      <w:pPr>
        <w:keepNext w:val="0"/>
        <w:keepLines w:val="0"/>
        <w:pageBreakBefore w:val="0"/>
        <w:widowControl w:val="0"/>
        <w:kinsoku/>
        <w:wordWrap/>
        <w:overflowPunct/>
        <w:bidi w:val="0"/>
        <w:spacing w:line="360" w:lineRule="auto"/>
        <w:ind w:firstLine="4515" w:firstLineChars="2150"/>
        <w:outlineLvl w:val="9"/>
        <w:rPr>
          <w:rFonts w:hint="eastAsia" w:ascii="仿宋" w:hAnsi="仿宋" w:eastAsia="仿宋" w:cs="仿宋"/>
          <w:color w:val="auto"/>
          <w:sz w:val="21"/>
          <w:szCs w:val="21"/>
          <w:highlight w:val="none"/>
        </w:rPr>
      </w:pPr>
    </w:p>
    <w:p w14:paraId="14A439FC">
      <w:pPr>
        <w:keepNext w:val="0"/>
        <w:keepLines w:val="0"/>
        <w:pageBreakBefore w:val="0"/>
        <w:widowControl w:val="0"/>
        <w:kinsoku/>
        <w:wordWrap/>
        <w:overflowPunct/>
        <w:bidi w:val="0"/>
        <w:spacing w:line="360" w:lineRule="auto"/>
        <w:jc w:val="righ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投 标 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盖企业电子章</w:t>
      </w:r>
      <w:r>
        <w:rPr>
          <w:rFonts w:hint="eastAsia" w:ascii="仿宋" w:hAnsi="仿宋" w:eastAsia="仿宋" w:cs="仿宋"/>
          <w:color w:val="auto"/>
          <w:sz w:val="21"/>
          <w:szCs w:val="21"/>
          <w:highlight w:val="none"/>
          <w:lang w:eastAsia="zh-CN"/>
        </w:rPr>
        <w:t>）</w:t>
      </w:r>
    </w:p>
    <w:p w14:paraId="1147A2F7">
      <w:pPr>
        <w:keepNext w:val="0"/>
        <w:keepLines w:val="0"/>
        <w:pageBreakBefore w:val="0"/>
        <w:widowControl w:val="0"/>
        <w:kinsoku/>
        <w:wordWrap/>
        <w:overflowPunct/>
        <w:bidi w:val="0"/>
        <w:spacing w:line="360" w:lineRule="auto"/>
        <w:jc w:val="righ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法定代表人或其委托代理人：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签字或盖电子章</w:t>
      </w:r>
      <w:r>
        <w:rPr>
          <w:rFonts w:hint="eastAsia" w:ascii="仿宋" w:hAnsi="仿宋" w:eastAsia="仿宋" w:cs="仿宋"/>
          <w:color w:val="auto"/>
          <w:sz w:val="21"/>
          <w:szCs w:val="21"/>
          <w:highlight w:val="none"/>
          <w:lang w:eastAsia="zh-CN"/>
        </w:rPr>
        <w:t>）</w:t>
      </w:r>
    </w:p>
    <w:p w14:paraId="3C6F9D22">
      <w:pPr>
        <w:keepNext w:val="0"/>
        <w:keepLines w:val="0"/>
        <w:pageBreakBefore w:val="0"/>
        <w:widowControl w:val="0"/>
        <w:kinsoku/>
        <w:wordWrap/>
        <w:overflowPunct/>
        <w:bidi w:val="0"/>
        <w:spacing w:line="360" w:lineRule="auto"/>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w:t>
      </w:r>
    </w:p>
    <w:p w14:paraId="789DEC36">
      <w:pPr>
        <w:keepNext w:val="0"/>
        <w:keepLines w:val="0"/>
        <w:pageBreakBefore w:val="0"/>
        <w:widowControl w:val="0"/>
        <w:kinsoku/>
        <w:wordWrap/>
        <w:overflowPunct/>
        <w:bidi w:val="0"/>
        <w:spacing w:afterLines="50" w:line="360" w:lineRule="auto"/>
        <w:jc w:val="center"/>
        <w:outlineLvl w:val="9"/>
        <w:rPr>
          <w:rFonts w:hint="eastAsia" w:ascii="仿宋" w:hAnsi="仿宋" w:eastAsia="仿宋" w:cs="仿宋"/>
          <w:color w:val="auto"/>
          <w:sz w:val="21"/>
          <w:szCs w:val="21"/>
          <w:highlight w:val="none"/>
        </w:rPr>
      </w:pPr>
    </w:p>
    <w:p w14:paraId="3DB872B2">
      <w:pPr>
        <w:pStyle w:val="9"/>
        <w:rPr>
          <w:rFonts w:hint="eastAsia" w:ascii="仿宋" w:hAnsi="仿宋" w:eastAsia="仿宋" w:cs="仿宋"/>
          <w:color w:val="auto"/>
          <w:sz w:val="21"/>
          <w:szCs w:val="21"/>
          <w:highlight w:val="none"/>
        </w:rPr>
      </w:pPr>
    </w:p>
    <w:p w14:paraId="1B478F34">
      <w:pP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br w:type="page"/>
      </w:r>
    </w:p>
    <w:p w14:paraId="720FBCAD">
      <w:pPr>
        <w:keepNext w:val="0"/>
        <w:keepLines w:val="0"/>
        <w:pageBreakBefore w:val="0"/>
        <w:widowControl w:val="0"/>
        <w:numPr>
          <w:ilvl w:val="0"/>
          <w:numId w:val="0"/>
        </w:numPr>
        <w:kinsoku/>
        <w:wordWrap/>
        <w:overflowPunct/>
        <w:bidi w:val="0"/>
        <w:spacing w:afterLines="50" w:line="360" w:lineRule="auto"/>
        <w:jc w:val="center"/>
        <w:outlineLvl w:val="9"/>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二、</w:t>
      </w:r>
      <w:r>
        <w:rPr>
          <w:rFonts w:hint="eastAsia" w:ascii="仿宋" w:hAnsi="仿宋" w:eastAsia="仿宋" w:cs="仿宋"/>
          <w:b/>
          <w:bCs/>
          <w:color w:val="auto"/>
          <w:sz w:val="28"/>
          <w:szCs w:val="28"/>
          <w:highlight w:val="none"/>
        </w:rPr>
        <w:t>法定代表人身份证明</w:t>
      </w:r>
      <w:bookmarkEnd w:id="1739"/>
      <w:bookmarkEnd w:id="1740"/>
      <w:bookmarkEnd w:id="1741"/>
      <w:bookmarkEnd w:id="1742"/>
      <w:bookmarkEnd w:id="1743"/>
      <w:bookmarkEnd w:id="1744"/>
      <w:bookmarkEnd w:id="1745"/>
      <w:bookmarkEnd w:id="1746"/>
      <w:bookmarkEnd w:id="1747"/>
      <w:bookmarkEnd w:id="1748"/>
      <w:bookmarkEnd w:id="1749"/>
      <w:bookmarkEnd w:id="1750"/>
      <w:r>
        <w:rPr>
          <w:rFonts w:hint="eastAsia" w:ascii="仿宋" w:hAnsi="仿宋" w:eastAsia="仿宋" w:cs="仿宋"/>
          <w:b/>
          <w:bCs/>
          <w:color w:val="auto"/>
          <w:sz w:val="28"/>
          <w:szCs w:val="28"/>
          <w:highlight w:val="none"/>
        </w:rPr>
        <w:t>及授权委托书</w:t>
      </w:r>
    </w:p>
    <w:p w14:paraId="25248D7A">
      <w:pPr>
        <w:pStyle w:val="75"/>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（一）法定代表人身份证明</w:t>
      </w:r>
    </w:p>
    <w:p w14:paraId="34D26DB5">
      <w:pPr>
        <w:pStyle w:val="9"/>
        <w:numPr>
          <w:ilvl w:val="0"/>
          <w:numId w:val="0"/>
        </w:numPr>
        <w:ind w:right="63" w:rightChars="30"/>
        <w:jc w:val="left"/>
        <w:rPr>
          <w:rFonts w:hint="eastAsia" w:ascii="仿宋" w:hAnsi="仿宋" w:eastAsia="仿宋" w:cs="仿宋"/>
          <w:sz w:val="21"/>
          <w:szCs w:val="21"/>
        </w:rPr>
      </w:pPr>
    </w:p>
    <w:p w14:paraId="3B1DA909">
      <w:pPr>
        <w:pStyle w:val="9"/>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1DEBD771">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投标人名称：</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6A66E2AC">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单位性质：</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27591047">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29506967">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成立时间：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w:t>
      </w:r>
    </w:p>
    <w:p w14:paraId="70DC4CC9">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经营期限：</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233E8A68">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姓名：</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性别：</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年龄：</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职务：</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09250EE7">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系</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投标人名称</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的法定代表人。</w:t>
      </w:r>
    </w:p>
    <w:p w14:paraId="2227A5B8">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特此证明。</w:t>
      </w:r>
    </w:p>
    <w:p w14:paraId="0C1EC09B">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附：法定代表人身份证的扫描件</w:t>
      </w:r>
    </w:p>
    <w:p w14:paraId="346AFE83">
      <w:pPr>
        <w:keepNext w:val="0"/>
        <w:keepLines w:val="0"/>
        <w:pageBreakBefore w:val="0"/>
        <w:widowControl w:val="0"/>
        <w:kinsoku/>
        <w:wordWrap/>
        <w:overflowPunct/>
        <w:bidi w:val="0"/>
        <w:spacing w:line="360" w:lineRule="auto"/>
        <w:outlineLvl w:val="9"/>
        <w:rPr>
          <w:rFonts w:hint="eastAsia" w:ascii="仿宋" w:hAnsi="仿宋" w:eastAsia="仿宋" w:cs="仿宋"/>
          <w:color w:val="auto"/>
          <w:sz w:val="21"/>
          <w:szCs w:val="21"/>
          <w:highlight w:val="none"/>
        </w:rPr>
      </w:pPr>
    </w:p>
    <w:p w14:paraId="60F7F2E6">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6DF02897">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2F4BC314">
      <w:pPr>
        <w:keepNext w:val="0"/>
        <w:keepLines w:val="0"/>
        <w:pageBreakBefore w:val="0"/>
        <w:widowControl w:val="0"/>
        <w:kinsoku/>
        <w:wordWrap/>
        <w:overflowPunct/>
        <w:bidi w:val="0"/>
        <w:spacing w:line="360" w:lineRule="auto"/>
        <w:jc w:val="righ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投标人：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盖企业电子章</w:t>
      </w:r>
      <w:r>
        <w:rPr>
          <w:rFonts w:hint="eastAsia" w:ascii="仿宋" w:hAnsi="仿宋" w:eastAsia="仿宋" w:cs="仿宋"/>
          <w:color w:val="auto"/>
          <w:sz w:val="21"/>
          <w:szCs w:val="21"/>
          <w:highlight w:val="none"/>
          <w:lang w:eastAsia="zh-CN"/>
        </w:rPr>
        <w:t>）</w:t>
      </w:r>
    </w:p>
    <w:p w14:paraId="3A13D3DE">
      <w:pPr>
        <w:keepNext w:val="0"/>
        <w:keepLines w:val="0"/>
        <w:pageBreakBefore w:val="0"/>
        <w:widowControl w:val="0"/>
        <w:kinsoku/>
        <w:wordWrap/>
        <w:overflowPunct/>
        <w:bidi w:val="0"/>
        <w:spacing w:line="360" w:lineRule="auto"/>
        <w:ind w:firstLine="420" w:firstLineChars="20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w:t>
      </w:r>
    </w:p>
    <w:bookmarkEnd w:id="1751"/>
    <w:bookmarkEnd w:id="1752"/>
    <w:bookmarkEnd w:id="1753"/>
    <w:bookmarkEnd w:id="1754"/>
    <w:bookmarkEnd w:id="1755"/>
    <w:bookmarkEnd w:id="1756"/>
    <w:bookmarkEnd w:id="1757"/>
    <w:bookmarkEnd w:id="1758"/>
    <w:p w14:paraId="41069BB5">
      <w:pPr>
        <w:keepNext w:val="0"/>
        <w:keepLines w:val="0"/>
        <w:pageBreakBefore w:val="0"/>
        <w:widowControl w:val="0"/>
        <w:kinsoku/>
        <w:wordWrap/>
        <w:overflowPunct/>
        <w:bidi w:val="0"/>
        <w:jc w:val="right"/>
        <w:outlineLvl w:val="9"/>
        <w:rPr>
          <w:rFonts w:hint="eastAsia" w:ascii="仿宋" w:hAnsi="仿宋" w:eastAsia="仿宋" w:cs="仿宋"/>
          <w:color w:val="auto"/>
          <w:sz w:val="21"/>
          <w:szCs w:val="21"/>
          <w:highlight w:val="none"/>
        </w:rPr>
      </w:pPr>
      <w:bookmarkStart w:id="1759" w:name="_Toc454009989"/>
      <w:bookmarkStart w:id="1760" w:name="_Toc184635140"/>
      <w:bookmarkStart w:id="1761" w:name="_Toc239156796"/>
      <w:bookmarkStart w:id="1762" w:name="_Toc267055159"/>
      <w:bookmarkStart w:id="1763" w:name="_Toc313007101"/>
    </w:p>
    <w:p w14:paraId="51C7AD73">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675DB814">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168100CB">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1C27D35C">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32D7D8E9">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547153CA">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444E795E">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7126721A">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735FF64A">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7C7CE861">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7BB9E8E8">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1E66557E">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6B524F9C">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36C13647">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35CBE638">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5EE553F5">
      <w:pPr>
        <w:rPr>
          <w:rFonts w:hint="eastAsia" w:ascii="仿宋" w:hAnsi="仿宋" w:eastAsia="仿宋" w:cs="仿宋"/>
          <w:b/>
          <w:bCs/>
          <w:color w:val="auto"/>
          <w:sz w:val="21"/>
          <w:szCs w:val="21"/>
          <w:highlight w:val="none"/>
        </w:rPr>
      </w:pPr>
      <w:bookmarkStart w:id="1764" w:name="_Toc13499"/>
      <w:bookmarkStart w:id="1765" w:name="_Toc17396"/>
      <w:bookmarkStart w:id="1766" w:name="_Toc32308"/>
      <w:bookmarkStart w:id="1767" w:name="_Toc5697"/>
      <w:bookmarkStart w:id="1768" w:name="_Toc6079"/>
      <w:bookmarkStart w:id="1769" w:name="_Toc25146"/>
      <w:r>
        <w:rPr>
          <w:rFonts w:hint="eastAsia" w:ascii="仿宋" w:hAnsi="仿宋" w:eastAsia="仿宋" w:cs="仿宋"/>
          <w:b/>
          <w:bCs/>
          <w:color w:val="auto"/>
          <w:sz w:val="21"/>
          <w:szCs w:val="21"/>
          <w:highlight w:val="none"/>
        </w:rPr>
        <w:br w:type="page"/>
      </w:r>
    </w:p>
    <w:p w14:paraId="2C60DAC4">
      <w:pPr>
        <w:keepNext w:val="0"/>
        <w:keepLines w:val="0"/>
        <w:pageBreakBefore w:val="0"/>
        <w:widowControl w:val="0"/>
        <w:kinsoku/>
        <w:wordWrap/>
        <w:overflowPunct/>
        <w:bidi w:val="0"/>
        <w:spacing w:afterLines="50" w:line="360" w:lineRule="auto"/>
        <w:jc w:val="center"/>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二</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授权委托书</w:t>
      </w:r>
      <w:bookmarkEnd w:id="1759"/>
      <w:bookmarkEnd w:id="1760"/>
      <w:bookmarkEnd w:id="1761"/>
      <w:bookmarkEnd w:id="1762"/>
      <w:bookmarkEnd w:id="1763"/>
      <w:bookmarkEnd w:id="1764"/>
      <w:bookmarkEnd w:id="1765"/>
      <w:bookmarkEnd w:id="1766"/>
      <w:bookmarkEnd w:id="1767"/>
      <w:bookmarkEnd w:id="1768"/>
      <w:bookmarkEnd w:id="1769"/>
    </w:p>
    <w:p w14:paraId="7B9A30C5">
      <w:pPr>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006B0928">
      <w:pPr>
        <w:keepNext w:val="0"/>
        <w:keepLines w:val="0"/>
        <w:pageBreakBefore w:val="0"/>
        <w:widowControl w:val="0"/>
        <w:kinsoku/>
        <w:wordWrap/>
        <w:overflowPunct/>
        <w:bidi w:val="0"/>
        <w:spacing w:line="360" w:lineRule="auto"/>
        <w:ind w:firstLine="630" w:firstLineChars="3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姓名</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系</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投标人名称</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的法定代表人，现委托</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姓名</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为我方代理人。代理人根据授权，以我方名义签署、澄清、说明、补正、递交、撤回、修改</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项目名称</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施工投标文件、签订合同和处理有关事宜，其法律后果由我方承担。</w:t>
      </w:r>
    </w:p>
    <w:p w14:paraId="2B615A45">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委托期限：</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w:t>
      </w:r>
    </w:p>
    <w:p w14:paraId="36CF503E">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代理人无转委托权。</w:t>
      </w:r>
    </w:p>
    <w:p w14:paraId="539851AE">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附：委托代理人的身份证及社保证明的扫描件</w:t>
      </w:r>
    </w:p>
    <w:p w14:paraId="05220EFC">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23513719">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06892219">
      <w:pPr>
        <w:keepNext w:val="0"/>
        <w:keepLines w:val="0"/>
        <w:pageBreakBefore w:val="0"/>
        <w:widowControl w:val="0"/>
        <w:kinsoku/>
        <w:wordWrap/>
        <w:overflowPunct/>
        <w:bidi w:val="0"/>
        <w:spacing w:line="360" w:lineRule="auto"/>
        <w:outlineLvl w:val="9"/>
        <w:rPr>
          <w:rFonts w:hint="eastAsia" w:ascii="仿宋" w:hAnsi="仿宋" w:eastAsia="仿宋" w:cs="仿宋"/>
          <w:color w:val="auto"/>
          <w:sz w:val="21"/>
          <w:szCs w:val="21"/>
          <w:highlight w:val="none"/>
        </w:rPr>
      </w:pPr>
    </w:p>
    <w:p w14:paraId="60D54622">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0D0A1F84">
      <w:pPr>
        <w:keepNext w:val="0"/>
        <w:keepLines w:val="0"/>
        <w:pageBreakBefore w:val="0"/>
        <w:widowControl w:val="0"/>
        <w:kinsoku/>
        <w:wordWrap/>
        <w:overflowPunct/>
        <w:bidi w:val="0"/>
        <w:spacing w:line="360" w:lineRule="auto"/>
        <w:ind w:firstLine="3255" w:firstLineChars="155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投标人：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企业电子章</w:t>
      </w:r>
      <w:r>
        <w:rPr>
          <w:rFonts w:hint="eastAsia" w:ascii="仿宋" w:hAnsi="仿宋" w:eastAsia="仿宋" w:cs="仿宋"/>
          <w:color w:val="auto"/>
          <w:sz w:val="21"/>
          <w:szCs w:val="21"/>
          <w:highlight w:val="none"/>
          <w:lang w:eastAsia="zh-CN"/>
        </w:rPr>
        <w:t>）</w:t>
      </w:r>
    </w:p>
    <w:p w14:paraId="51D56159">
      <w:pPr>
        <w:keepNext w:val="0"/>
        <w:keepLines w:val="0"/>
        <w:pageBreakBefore w:val="0"/>
        <w:widowControl w:val="0"/>
        <w:kinsoku/>
        <w:wordWrap/>
        <w:overflowPunct/>
        <w:bidi w:val="0"/>
        <w:spacing w:line="360" w:lineRule="auto"/>
        <w:ind w:firstLine="3255" w:firstLineChars="155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法定代表人：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（签字或盖电子章）</w:t>
      </w:r>
    </w:p>
    <w:p w14:paraId="23E3EB5E">
      <w:pPr>
        <w:keepNext w:val="0"/>
        <w:keepLines w:val="0"/>
        <w:pageBreakBefore w:val="0"/>
        <w:widowControl w:val="0"/>
        <w:kinsoku/>
        <w:wordWrap/>
        <w:overflowPunct/>
        <w:bidi w:val="0"/>
        <w:spacing w:line="360" w:lineRule="auto"/>
        <w:ind w:firstLine="3255" w:firstLineChars="155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法人</w:t>
      </w:r>
      <w:r>
        <w:rPr>
          <w:rFonts w:hint="eastAsia" w:ascii="仿宋" w:hAnsi="仿宋" w:eastAsia="仿宋" w:cs="仿宋"/>
          <w:color w:val="auto"/>
          <w:sz w:val="21"/>
          <w:szCs w:val="21"/>
          <w:highlight w:val="none"/>
        </w:rPr>
        <w:t>身份证号码：</w:t>
      </w:r>
      <w:r>
        <w:rPr>
          <w:rFonts w:hint="eastAsia" w:ascii="仿宋" w:hAnsi="仿宋" w:eastAsia="仿宋" w:cs="仿宋"/>
          <w:color w:val="auto"/>
          <w:sz w:val="21"/>
          <w:szCs w:val="21"/>
          <w:highlight w:val="none"/>
          <w:u w:val="single"/>
        </w:rPr>
        <w:t xml:space="preserve">                            </w:t>
      </w:r>
    </w:p>
    <w:p w14:paraId="48A61F5F">
      <w:pPr>
        <w:keepNext w:val="0"/>
        <w:keepLines w:val="0"/>
        <w:pageBreakBefore w:val="0"/>
        <w:widowControl w:val="0"/>
        <w:kinsoku/>
        <w:wordWrap/>
        <w:overflowPunct/>
        <w:bidi w:val="0"/>
        <w:spacing w:line="360" w:lineRule="auto"/>
        <w:ind w:firstLine="3255" w:firstLineChars="155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委托代理人：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（签字或盖电子章）</w:t>
      </w:r>
    </w:p>
    <w:p w14:paraId="263FD4E8">
      <w:pPr>
        <w:keepNext w:val="0"/>
        <w:keepLines w:val="0"/>
        <w:pageBreakBefore w:val="0"/>
        <w:widowControl w:val="0"/>
        <w:kinsoku/>
        <w:wordWrap/>
        <w:overflowPunct/>
        <w:bidi w:val="0"/>
        <w:spacing w:line="360" w:lineRule="auto"/>
        <w:ind w:firstLine="3255" w:firstLineChars="155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委托人</w:t>
      </w:r>
      <w:r>
        <w:rPr>
          <w:rFonts w:hint="eastAsia" w:ascii="仿宋" w:hAnsi="仿宋" w:eastAsia="仿宋" w:cs="仿宋"/>
          <w:color w:val="auto"/>
          <w:sz w:val="21"/>
          <w:szCs w:val="21"/>
          <w:highlight w:val="none"/>
        </w:rPr>
        <w:t>身份证号码：</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u w:val="single"/>
        </w:rPr>
        <w:t xml:space="preserve">      </w:t>
      </w:r>
    </w:p>
    <w:p w14:paraId="400F9DE1">
      <w:pPr>
        <w:keepNext w:val="0"/>
        <w:keepLines w:val="0"/>
        <w:pageBreakBefore w:val="0"/>
        <w:widowControl w:val="0"/>
        <w:kinsoku/>
        <w:wordWrap/>
        <w:overflowPunct/>
        <w:bidi w:val="0"/>
        <w:spacing w:line="360" w:lineRule="auto"/>
        <w:ind w:firstLine="5460" w:firstLineChars="26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w:t>
      </w:r>
    </w:p>
    <w:p w14:paraId="32231802">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br w:type="page"/>
      </w:r>
    </w:p>
    <w:p w14:paraId="65FC2103">
      <w:pPr>
        <w:keepNext w:val="0"/>
        <w:keepLines w:val="0"/>
        <w:pageBreakBefore w:val="0"/>
        <w:widowControl w:val="0"/>
        <w:kinsoku/>
        <w:wordWrap/>
        <w:overflowPunct/>
        <w:bidi w:val="0"/>
        <w:spacing w:before="0" w:after="0" w:line="360" w:lineRule="auto"/>
        <w:jc w:val="center"/>
        <w:outlineLvl w:val="9"/>
        <w:rPr>
          <w:rFonts w:hint="eastAsia" w:ascii="仿宋" w:hAnsi="仿宋" w:eastAsia="仿宋" w:cs="仿宋"/>
          <w:b/>
          <w:bCs/>
          <w:sz w:val="24"/>
          <w:szCs w:val="28"/>
        </w:rPr>
      </w:pPr>
      <w:r>
        <w:rPr>
          <w:rFonts w:hint="eastAsia" w:ascii="仿宋" w:hAnsi="仿宋" w:eastAsia="仿宋" w:cs="仿宋"/>
          <w:b/>
          <w:bCs/>
          <w:sz w:val="28"/>
          <w:szCs w:val="28"/>
          <w:lang w:val="en-US" w:eastAsia="zh-CN"/>
        </w:rPr>
        <w:t>三、</w:t>
      </w:r>
      <w:r>
        <w:rPr>
          <w:rFonts w:hint="eastAsia" w:ascii="仿宋" w:hAnsi="仿宋" w:eastAsia="仿宋" w:cs="仿宋"/>
          <w:b/>
          <w:bCs/>
          <w:sz w:val="28"/>
          <w:szCs w:val="28"/>
        </w:rPr>
        <w:t>投标保证金企业信用承诺函</w:t>
      </w:r>
    </w:p>
    <w:p w14:paraId="781050EE">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u w:val="single"/>
        </w:rPr>
      </w:pPr>
    </w:p>
    <w:p w14:paraId="532FBC81">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u w:val="single"/>
        </w:rPr>
      </w:pPr>
      <w:r>
        <w:rPr>
          <w:rFonts w:hint="eastAsia" w:ascii="仿宋" w:hAnsi="仿宋" w:eastAsia="仿宋" w:cs="仿宋"/>
          <w:u w:val="single"/>
        </w:rPr>
        <w:t>（招标单位名称）：</w:t>
      </w:r>
    </w:p>
    <w:p w14:paraId="203BE8E6">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rPr>
      </w:pPr>
    </w:p>
    <w:p w14:paraId="60AEA8FB">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rPr>
      </w:pPr>
      <w:r>
        <w:rPr>
          <w:rFonts w:hint="eastAsia" w:ascii="仿宋" w:hAnsi="仿宋" w:eastAsia="仿宋" w:cs="仿宋"/>
        </w:rPr>
        <w:t>为维护公平、公正、公开的政府投资市场秩序，树立诚实守信的投标人形象，在投标有效期内我单位自愿作出以下承诺：</w:t>
      </w:r>
    </w:p>
    <w:p w14:paraId="3D61BBC8">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rPr>
      </w:pPr>
      <w:r>
        <w:rPr>
          <w:rFonts w:hint="eastAsia" w:ascii="仿宋" w:hAnsi="仿宋" w:eastAsia="仿宋" w:cs="仿宋"/>
        </w:rPr>
        <w:t>单位名称：</w:t>
      </w:r>
      <w:r>
        <w:rPr>
          <w:rFonts w:hint="eastAsia" w:ascii="仿宋" w:hAnsi="仿宋" w:eastAsia="仿宋" w:cs="仿宋"/>
          <w:u w:val="single"/>
          <w:lang w:val="en-US" w:eastAsia="zh-CN"/>
        </w:rPr>
        <w:t xml:space="preserve">                                                               </w:t>
      </w:r>
      <w:r>
        <w:rPr>
          <w:rFonts w:hint="eastAsia" w:ascii="仿宋" w:hAnsi="仿宋" w:eastAsia="仿宋" w:cs="仿宋"/>
        </w:rPr>
        <w:t xml:space="preserve">                                            </w:t>
      </w:r>
    </w:p>
    <w:p w14:paraId="1C996F2C">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rPr>
      </w:pPr>
      <w:r>
        <w:rPr>
          <w:rFonts w:hint="eastAsia" w:ascii="仿宋" w:hAnsi="仿宋" w:eastAsia="仿宋" w:cs="仿宋"/>
        </w:rPr>
        <w:t>统一社会信用代码：</w:t>
      </w:r>
      <w:r>
        <w:rPr>
          <w:rFonts w:hint="eastAsia" w:ascii="仿宋" w:hAnsi="仿宋" w:eastAsia="仿宋" w:cs="仿宋"/>
          <w:u w:val="single"/>
          <w:lang w:val="en-US" w:eastAsia="zh-CN"/>
        </w:rPr>
        <w:t xml:space="preserve">                                                       </w:t>
      </w:r>
      <w:r>
        <w:rPr>
          <w:rFonts w:hint="eastAsia" w:ascii="仿宋" w:hAnsi="仿宋" w:eastAsia="仿宋" w:cs="仿宋"/>
        </w:rPr>
        <w:t xml:space="preserve">                                   </w:t>
      </w:r>
    </w:p>
    <w:p w14:paraId="506B2C20">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rPr>
      </w:pPr>
      <w:r>
        <w:rPr>
          <w:rFonts w:hint="eastAsia" w:ascii="仿宋" w:hAnsi="仿宋" w:eastAsia="仿宋" w:cs="仿宋"/>
        </w:rPr>
        <w:t xml:space="preserve">法定代表人： </w:t>
      </w:r>
      <w:r>
        <w:rPr>
          <w:rFonts w:hint="eastAsia" w:ascii="仿宋" w:hAnsi="仿宋" w:eastAsia="仿宋" w:cs="仿宋"/>
          <w:u w:val="single"/>
          <w:lang w:val="en-US" w:eastAsia="zh-CN"/>
        </w:rPr>
        <w:t xml:space="preserve">                                                            </w:t>
      </w:r>
      <w:r>
        <w:rPr>
          <w:rFonts w:hint="eastAsia" w:ascii="仿宋" w:hAnsi="仿宋" w:eastAsia="仿宋" w:cs="仿宋"/>
        </w:rPr>
        <w:t xml:space="preserve">                                          </w:t>
      </w:r>
    </w:p>
    <w:p w14:paraId="72A0B3BC">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rPr>
      </w:pPr>
      <w:r>
        <w:rPr>
          <w:rFonts w:hint="eastAsia" w:ascii="仿宋" w:hAnsi="仿宋" w:eastAsia="仿宋" w:cs="仿宋"/>
        </w:rPr>
        <w:t>地址和联系电话：</w:t>
      </w:r>
      <w:r>
        <w:rPr>
          <w:rFonts w:hint="eastAsia" w:ascii="仿宋" w:hAnsi="仿宋" w:eastAsia="仿宋" w:cs="仿宋"/>
          <w:u w:val="single"/>
          <w:lang w:val="en-US" w:eastAsia="zh-CN"/>
        </w:rPr>
        <w:t xml:space="preserve">                                                         </w:t>
      </w:r>
      <w:r>
        <w:rPr>
          <w:rFonts w:hint="eastAsia" w:ascii="仿宋" w:hAnsi="仿宋" w:eastAsia="仿宋" w:cs="仿宋"/>
        </w:rPr>
        <w:t xml:space="preserve">                                       </w:t>
      </w:r>
    </w:p>
    <w:p w14:paraId="27C26BAC">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rPr>
      </w:pPr>
      <w:r>
        <w:rPr>
          <w:rFonts w:hint="eastAsia" w:ascii="仿宋" w:hAnsi="仿宋" w:eastAsia="仿宋" w:cs="仿宋"/>
        </w:rPr>
        <w:t>一、我单位具备承担（招标工程项目名称）的能力，自愿参加该项目投标活动，严格遵守《中华人民共和国招标投标法》及相关法律法规，依法诚信经营，无条件遵守招标投标活动的各项规定。</w:t>
      </w:r>
    </w:p>
    <w:p w14:paraId="66AF450D">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lang w:eastAsia="zh-CN"/>
        </w:rPr>
      </w:pPr>
      <w:r>
        <w:rPr>
          <w:rFonts w:hint="eastAsia" w:ascii="仿宋" w:hAnsi="仿宋" w:eastAsia="仿宋" w:cs="仿宋"/>
        </w:rPr>
        <w:t>二、我单位在“信用中国”中未被列入“严重失信主体名单”、没有因招标投标违法行为被行政处罚的记录、“信用承诺”中没有“部分履行”或者“全部未履行”的有关记录，在“中国执行信息公开网”中企业及法定代表人没有被列入“失信被执行人”，在“中国政府采购网”未被列入“政府采购严重违法失信行为记录名单”，在“国家企业信用信息公示系统”中没有因招标投标违法行为被行政处罚的记录、未被列入“经营异常名录”及“严重违法失信名单”</w:t>
      </w:r>
      <w:r>
        <w:rPr>
          <w:rFonts w:hint="eastAsia" w:ascii="仿宋" w:hAnsi="仿宋" w:eastAsia="仿宋" w:cs="仿宋"/>
          <w:lang w:eastAsia="zh-CN"/>
        </w:rPr>
        <w:t>。</w:t>
      </w:r>
    </w:p>
    <w:p w14:paraId="546E3CE8">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lang w:eastAsia="zh-CN"/>
        </w:rPr>
      </w:pPr>
      <w:r>
        <w:rPr>
          <w:rFonts w:hint="eastAsia" w:ascii="仿宋" w:hAnsi="仿宋" w:eastAsia="仿宋" w:cs="仿宋"/>
        </w:rPr>
        <w:t>三、我单位如有发生下述任何一种违约行为，自愿承担相关法律责任，1年内自动放弃在洛阳市工程建设项目招标投标中使用“投标保证金企业信用承诺函”资格，</w:t>
      </w:r>
      <w:r>
        <w:rPr>
          <w:rFonts w:hint="eastAsia" w:ascii="仿宋" w:hAnsi="仿宋" w:eastAsia="仿宋" w:cs="仿宋"/>
          <w:lang w:eastAsia="zh-CN"/>
        </w:rPr>
        <w:t>。</w:t>
      </w:r>
    </w:p>
    <w:p w14:paraId="61D0A0BC">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rPr>
      </w:pPr>
      <w:r>
        <w:rPr>
          <w:rFonts w:hint="eastAsia" w:ascii="仿宋" w:hAnsi="仿宋" w:eastAsia="仿宋" w:cs="仿宋"/>
        </w:rPr>
        <w:t>（一）在招标文件中规定的投标有效期内撤销投标文件；</w:t>
      </w:r>
    </w:p>
    <w:p w14:paraId="2E04AC75">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rPr>
      </w:pPr>
      <w:r>
        <w:rPr>
          <w:rFonts w:hint="eastAsia" w:ascii="仿宋" w:hAnsi="仿宋" w:eastAsia="仿宋" w:cs="仿宋"/>
        </w:rPr>
        <w:t>（二）中标后在规定期限内无正当理由不与招标人订立合同，或者不按照招标文件要求</w:t>
      </w:r>
      <w:r>
        <w:rPr>
          <w:rFonts w:hint="eastAsia" w:ascii="仿宋" w:hAnsi="仿宋" w:eastAsia="仿宋" w:cs="仿宋"/>
          <w:lang w:val="en-US" w:eastAsia="zh-CN"/>
        </w:rPr>
        <w:t>规定</w:t>
      </w:r>
      <w:r>
        <w:rPr>
          <w:rFonts w:hint="eastAsia" w:ascii="仿宋" w:hAnsi="仿宋" w:eastAsia="仿宋" w:cs="仿宋"/>
        </w:rPr>
        <w:t>提交履约保证金；</w:t>
      </w:r>
    </w:p>
    <w:p w14:paraId="4D8DB43A">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rPr>
      </w:pPr>
      <w:r>
        <w:rPr>
          <w:rFonts w:hint="eastAsia" w:ascii="仿宋" w:hAnsi="仿宋" w:eastAsia="仿宋" w:cs="仿宋"/>
        </w:rPr>
        <w:t>（三）评标委员会认定投标人串通投标或弄虚作假等违法行为；</w:t>
      </w:r>
    </w:p>
    <w:p w14:paraId="459FC7A4">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rPr>
      </w:pPr>
      <w:r>
        <w:rPr>
          <w:rFonts w:hint="eastAsia" w:ascii="仿宋" w:hAnsi="仿宋" w:eastAsia="仿宋" w:cs="仿宋"/>
        </w:rPr>
        <w:t>（四）法律、法规规定的其他情形。</w:t>
      </w:r>
    </w:p>
    <w:p w14:paraId="4DCD5013">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rPr>
      </w:pPr>
      <w:r>
        <w:rPr>
          <w:rFonts w:hint="eastAsia" w:ascii="仿宋" w:hAnsi="仿宋" w:eastAsia="仿宋" w:cs="仿宋"/>
        </w:rPr>
        <w:t>四、同意将承诺和践诺信息作为我单位信用记录由“信用洛阳”网站归集并合规应用。特此承诺。</w:t>
      </w:r>
    </w:p>
    <w:p w14:paraId="474B3CD1">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rPr>
      </w:pPr>
      <w:r>
        <w:rPr>
          <w:rFonts w:hint="eastAsia" w:ascii="仿宋" w:hAnsi="仿宋" w:eastAsia="仿宋" w:cs="仿宋"/>
        </w:rPr>
        <w:t xml:space="preserve"> </w:t>
      </w:r>
    </w:p>
    <w:p w14:paraId="57345294">
      <w:pPr>
        <w:keepNext w:val="0"/>
        <w:keepLines w:val="0"/>
        <w:pageBreakBefore w:val="0"/>
        <w:kinsoku/>
        <w:wordWrap/>
        <w:overflowPunct/>
        <w:topLinePunct w:val="0"/>
        <w:autoSpaceDE/>
        <w:autoSpaceDN/>
        <w:bidi w:val="0"/>
        <w:adjustRightInd/>
        <w:snapToGrid/>
        <w:ind w:firstLine="420" w:firstLineChars="200"/>
        <w:jc w:val="left"/>
        <w:textAlignment w:val="auto"/>
        <w:rPr>
          <w:rFonts w:hint="eastAsia" w:ascii="仿宋" w:hAnsi="仿宋" w:eastAsia="仿宋" w:cs="仿宋"/>
        </w:rPr>
      </w:pP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投标人单位名称：（企业电子章）</w:t>
      </w:r>
    </w:p>
    <w:p w14:paraId="0942F399">
      <w:pPr>
        <w:keepNext w:val="0"/>
        <w:keepLines w:val="0"/>
        <w:pageBreakBefore w:val="0"/>
        <w:kinsoku/>
        <w:wordWrap/>
        <w:overflowPunct/>
        <w:topLinePunct w:val="0"/>
        <w:autoSpaceDE/>
        <w:autoSpaceDN/>
        <w:bidi w:val="0"/>
        <w:adjustRightInd/>
        <w:snapToGrid/>
        <w:ind w:firstLine="420" w:firstLineChars="200"/>
        <w:jc w:val="left"/>
        <w:textAlignment w:val="auto"/>
        <w:rPr>
          <w:rFonts w:hint="eastAsia" w:ascii="仿宋" w:hAnsi="仿宋" w:eastAsia="仿宋" w:cs="仿宋"/>
        </w:rPr>
      </w:pPr>
    </w:p>
    <w:p w14:paraId="026CD872">
      <w:pPr>
        <w:keepNext w:val="0"/>
        <w:keepLines w:val="0"/>
        <w:pageBreakBefore w:val="0"/>
        <w:kinsoku/>
        <w:wordWrap/>
        <w:overflowPunct/>
        <w:topLinePunct w:val="0"/>
        <w:autoSpaceDE/>
        <w:autoSpaceDN/>
        <w:bidi w:val="0"/>
        <w:adjustRightInd/>
        <w:snapToGrid/>
        <w:ind w:firstLine="420" w:firstLineChars="200"/>
        <w:jc w:val="left"/>
        <w:textAlignment w:val="auto"/>
        <w:rPr>
          <w:rFonts w:hint="eastAsia" w:ascii="仿宋" w:hAnsi="仿宋" w:eastAsia="仿宋" w:cs="仿宋"/>
        </w:rPr>
      </w:pPr>
      <w:r>
        <w:rPr>
          <w:rFonts w:hint="eastAsia" w:ascii="仿宋" w:hAnsi="仿宋" w:eastAsia="仿宋" w:cs="仿宋"/>
        </w:rPr>
        <w:t xml:space="preserve">      法定代表人签字或盖电子章：</w:t>
      </w:r>
    </w:p>
    <w:p w14:paraId="5C234E34">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rPr>
      </w:pPr>
    </w:p>
    <w:p w14:paraId="0C8B49D0">
      <w:pPr>
        <w:keepNext w:val="0"/>
        <w:keepLines w:val="0"/>
        <w:pageBreakBefore w:val="0"/>
        <w:kinsoku/>
        <w:wordWrap/>
        <w:overflowPunct/>
        <w:topLinePunct w:val="0"/>
        <w:autoSpaceDE/>
        <w:autoSpaceDN/>
        <w:bidi w:val="0"/>
        <w:adjustRightInd/>
        <w:snapToGrid/>
        <w:ind w:firstLine="420" w:firstLineChars="200"/>
        <w:jc w:val="left"/>
        <w:textAlignment w:val="auto"/>
        <w:rPr>
          <w:rFonts w:hint="eastAsia" w:ascii="仿宋" w:hAnsi="仿宋" w:eastAsia="仿宋" w:cs="仿宋"/>
        </w:rPr>
      </w:pPr>
      <w:r>
        <w:rPr>
          <w:rFonts w:hint="eastAsia" w:ascii="仿宋" w:hAnsi="仿宋" w:eastAsia="仿宋" w:cs="仿宋"/>
        </w:rPr>
        <w:t xml:space="preserve">       年  月   日</w:t>
      </w:r>
    </w:p>
    <w:p w14:paraId="136DC7F5">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rPr>
      </w:pPr>
      <w:r>
        <w:rPr>
          <w:rFonts w:hint="eastAsia" w:ascii="仿宋" w:hAnsi="仿宋" w:eastAsia="仿宋" w:cs="仿宋"/>
        </w:rPr>
        <w:t xml:space="preserve"> </w:t>
      </w:r>
    </w:p>
    <w:p w14:paraId="190EDF1E">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rPr>
      </w:pPr>
      <w:r>
        <w:rPr>
          <w:rFonts w:hint="eastAsia" w:ascii="仿宋" w:hAnsi="仿宋" w:eastAsia="仿宋" w:cs="仿宋"/>
        </w:rPr>
        <w:t>注：1.投标人须在投标文件中按此模板提供承诺函，未提供视为未实质性响应招标文件要求，按无效投标处理。</w:t>
      </w:r>
    </w:p>
    <w:p w14:paraId="3E2D4B56">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rPr>
      </w:pPr>
      <w:r>
        <w:rPr>
          <w:rFonts w:hint="eastAsia" w:ascii="仿宋" w:hAnsi="仿宋" w:eastAsia="仿宋" w:cs="仿宋"/>
        </w:rPr>
        <w:t>2.投标人的法定代表人的签字或盖章应真实、有效。</w:t>
      </w:r>
    </w:p>
    <w:p w14:paraId="0E5ABAB0">
      <w:pPr>
        <w:pStyle w:val="21"/>
        <w:widowControl/>
        <w:spacing w:line="360" w:lineRule="auto"/>
        <w:ind w:firstLine="5460" w:firstLineChars="2600"/>
        <w:rPr>
          <w:rFonts w:hint="eastAsia" w:ascii="仿宋" w:hAnsi="仿宋" w:eastAsia="仿宋" w:cs="仿宋"/>
          <w:color w:val="333333"/>
          <w:sz w:val="21"/>
          <w:szCs w:val="21"/>
        </w:rPr>
      </w:pPr>
    </w:p>
    <w:p w14:paraId="6392CC46">
      <w:pPr>
        <w:rPr>
          <w:rFonts w:hint="eastAsia" w:ascii="仿宋" w:hAnsi="仿宋" w:eastAsia="仿宋" w:cs="仿宋"/>
          <w:b/>
          <w:bCs/>
          <w:color w:val="000000"/>
          <w:sz w:val="28"/>
          <w:szCs w:val="28"/>
        </w:rPr>
      </w:pPr>
    </w:p>
    <w:p w14:paraId="462EFE28">
      <w:p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br w:type="page"/>
      </w:r>
    </w:p>
    <w:p w14:paraId="494E6C04">
      <w:pPr>
        <w:pStyle w:val="75"/>
        <w:jc w:val="center"/>
        <w:rPr>
          <w:rFonts w:hint="eastAsia" w:ascii="仿宋" w:hAnsi="仿宋" w:eastAsia="仿宋" w:cs="仿宋"/>
          <w:color w:val="000000"/>
          <w:sz w:val="21"/>
          <w:szCs w:val="21"/>
        </w:rPr>
      </w:pPr>
      <w:r>
        <w:rPr>
          <w:rFonts w:hint="eastAsia" w:ascii="仿宋" w:hAnsi="仿宋" w:eastAsia="仿宋" w:cs="仿宋"/>
          <w:b/>
          <w:bCs/>
          <w:color w:val="000000"/>
          <w:sz w:val="28"/>
          <w:szCs w:val="28"/>
        </w:rPr>
        <w:t>四、已标价工程量清单</w:t>
      </w:r>
    </w:p>
    <w:p w14:paraId="4A0D965E">
      <w:pPr>
        <w:spacing w:line="440" w:lineRule="exact"/>
        <w:rPr>
          <w:rFonts w:hint="eastAsia" w:ascii="仿宋" w:hAnsi="仿宋" w:eastAsia="仿宋" w:cs="仿宋"/>
          <w:color w:val="000000"/>
          <w:sz w:val="21"/>
          <w:szCs w:val="21"/>
        </w:rPr>
      </w:pPr>
    </w:p>
    <w:p w14:paraId="0BB9F7B5">
      <w:pPr>
        <w:spacing w:line="440" w:lineRule="exact"/>
        <w:rPr>
          <w:rFonts w:hint="eastAsia" w:ascii="仿宋" w:hAnsi="仿宋" w:eastAsia="仿宋" w:cs="仿宋"/>
          <w:color w:val="000000"/>
          <w:sz w:val="21"/>
          <w:szCs w:val="21"/>
        </w:rPr>
      </w:pPr>
    </w:p>
    <w:p w14:paraId="20F1D4DE">
      <w:pPr>
        <w:spacing w:line="440" w:lineRule="exact"/>
        <w:rPr>
          <w:rFonts w:hint="eastAsia" w:ascii="仿宋" w:hAnsi="仿宋" w:eastAsia="仿宋" w:cs="仿宋"/>
          <w:color w:val="000000"/>
          <w:sz w:val="21"/>
          <w:szCs w:val="21"/>
        </w:rPr>
      </w:pPr>
    </w:p>
    <w:p w14:paraId="75E52EC6">
      <w:pPr>
        <w:spacing w:line="440" w:lineRule="exact"/>
        <w:rPr>
          <w:rFonts w:hint="eastAsia" w:ascii="仿宋" w:hAnsi="仿宋" w:eastAsia="仿宋" w:cs="仿宋"/>
          <w:color w:val="000000"/>
          <w:sz w:val="21"/>
          <w:szCs w:val="21"/>
        </w:rPr>
      </w:pPr>
    </w:p>
    <w:p w14:paraId="6F6E5777">
      <w:pPr>
        <w:spacing w:line="440" w:lineRule="exact"/>
        <w:rPr>
          <w:rFonts w:hint="eastAsia" w:ascii="仿宋" w:hAnsi="仿宋" w:eastAsia="仿宋" w:cs="仿宋"/>
          <w:color w:val="000000"/>
          <w:sz w:val="21"/>
          <w:szCs w:val="21"/>
        </w:rPr>
      </w:pPr>
    </w:p>
    <w:p w14:paraId="1F06F372">
      <w:pPr>
        <w:spacing w:line="440" w:lineRule="exact"/>
        <w:rPr>
          <w:rFonts w:hint="eastAsia" w:ascii="仿宋" w:hAnsi="仿宋" w:eastAsia="仿宋" w:cs="仿宋"/>
          <w:color w:val="000000"/>
          <w:sz w:val="21"/>
          <w:szCs w:val="21"/>
        </w:rPr>
      </w:pPr>
    </w:p>
    <w:p w14:paraId="1E7E1218">
      <w:pPr>
        <w:spacing w:line="440" w:lineRule="exact"/>
        <w:rPr>
          <w:rFonts w:hint="eastAsia" w:ascii="仿宋" w:hAnsi="仿宋" w:eastAsia="仿宋" w:cs="仿宋"/>
          <w:color w:val="000000"/>
          <w:sz w:val="21"/>
          <w:szCs w:val="21"/>
        </w:rPr>
      </w:pPr>
    </w:p>
    <w:p w14:paraId="6F4C3DE3">
      <w:pPr>
        <w:spacing w:line="440" w:lineRule="exact"/>
        <w:rPr>
          <w:rFonts w:hint="eastAsia" w:ascii="仿宋" w:hAnsi="仿宋" w:eastAsia="仿宋" w:cs="仿宋"/>
          <w:color w:val="000000"/>
          <w:sz w:val="21"/>
          <w:szCs w:val="21"/>
        </w:rPr>
      </w:pPr>
    </w:p>
    <w:p w14:paraId="570C8274">
      <w:pPr>
        <w:spacing w:line="440" w:lineRule="exact"/>
        <w:rPr>
          <w:rFonts w:hint="eastAsia" w:ascii="仿宋" w:hAnsi="仿宋" w:eastAsia="仿宋" w:cs="仿宋"/>
          <w:color w:val="000000"/>
          <w:sz w:val="21"/>
          <w:szCs w:val="21"/>
        </w:rPr>
      </w:pPr>
    </w:p>
    <w:p w14:paraId="1FA42D5E">
      <w:pPr>
        <w:spacing w:line="440" w:lineRule="exact"/>
        <w:rPr>
          <w:rFonts w:hint="eastAsia" w:ascii="仿宋" w:hAnsi="仿宋" w:eastAsia="仿宋" w:cs="仿宋"/>
          <w:color w:val="000000"/>
          <w:sz w:val="21"/>
          <w:szCs w:val="21"/>
        </w:rPr>
      </w:pPr>
    </w:p>
    <w:p w14:paraId="73386259">
      <w:pPr>
        <w:spacing w:line="440" w:lineRule="exact"/>
        <w:rPr>
          <w:rFonts w:hint="eastAsia" w:ascii="仿宋" w:hAnsi="仿宋" w:eastAsia="仿宋" w:cs="仿宋"/>
          <w:color w:val="000000"/>
          <w:sz w:val="21"/>
          <w:szCs w:val="21"/>
        </w:rPr>
      </w:pPr>
    </w:p>
    <w:p w14:paraId="6B40D42B">
      <w:pPr>
        <w:spacing w:line="440" w:lineRule="exact"/>
        <w:rPr>
          <w:rFonts w:hint="eastAsia" w:ascii="仿宋" w:hAnsi="仿宋" w:eastAsia="仿宋" w:cs="仿宋"/>
          <w:color w:val="000000"/>
          <w:sz w:val="21"/>
          <w:szCs w:val="21"/>
        </w:rPr>
      </w:pPr>
    </w:p>
    <w:p w14:paraId="7A3E9CD2">
      <w:pPr>
        <w:spacing w:line="440" w:lineRule="exact"/>
        <w:rPr>
          <w:rFonts w:hint="eastAsia" w:ascii="仿宋" w:hAnsi="仿宋" w:eastAsia="仿宋" w:cs="仿宋"/>
          <w:color w:val="000000"/>
          <w:sz w:val="21"/>
          <w:szCs w:val="21"/>
        </w:rPr>
      </w:pPr>
    </w:p>
    <w:p w14:paraId="33B2CD53">
      <w:pPr>
        <w:spacing w:line="440" w:lineRule="exact"/>
        <w:rPr>
          <w:rFonts w:hint="eastAsia" w:ascii="仿宋" w:hAnsi="仿宋" w:eastAsia="仿宋" w:cs="仿宋"/>
          <w:color w:val="000000"/>
          <w:sz w:val="21"/>
          <w:szCs w:val="21"/>
        </w:rPr>
      </w:pPr>
    </w:p>
    <w:p w14:paraId="62112709">
      <w:pPr>
        <w:spacing w:line="440" w:lineRule="exact"/>
        <w:rPr>
          <w:rFonts w:hint="eastAsia" w:ascii="仿宋" w:hAnsi="仿宋" w:eastAsia="仿宋" w:cs="仿宋"/>
          <w:color w:val="000000"/>
          <w:sz w:val="21"/>
          <w:szCs w:val="21"/>
        </w:rPr>
      </w:pPr>
    </w:p>
    <w:p w14:paraId="13172EFB">
      <w:pPr>
        <w:spacing w:line="440" w:lineRule="exact"/>
        <w:rPr>
          <w:rFonts w:hint="eastAsia" w:ascii="仿宋" w:hAnsi="仿宋" w:eastAsia="仿宋" w:cs="仿宋"/>
          <w:color w:val="000000"/>
          <w:sz w:val="21"/>
          <w:szCs w:val="21"/>
        </w:rPr>
      </w:pPr>
    </w:p>
    <w:p w14:paraId="29D2B3CB">
      <w:pPr>
        <w:spacing w:line="440" w:lineRule="exact"/>
        <w:rPr>
          <w:rFonts w:hint="eastAsia" w:ascii="仿宋" w:hAnsi="仿宋" w:eastAsia="仿宋" w:cs="仿宋"/>
          <w:color w:val="000000"/>
          <w:sz w:val="21"/>
          <w:szCs w:val="21"/>
        </w:rPr>
      </w:pPr>
    </w:p>
    <w:p w14:paraId="07B48E3C">
      <w:pPr>
        <w:spacing w:line="440" w:lineRule="exact"/>
        <w:rPr>
          <w:rFonts w:hint="eastAsia" w:ascii="仿宋" w:hAnsi="仿宋" w:eastAsia="仿宋" w:cs="仿宋"/>
          <w:color w:val="000000"/>
          <w:sz w:val="21"/>
          <w:szCs w:val="21"/>
        </w:rPr>
      </w:pPr>
    </w:p>
    <w:p w14:paraId="45258B0F">
      <w:pPr>
        <w:spacing w:line="440" w:lineRule="exact"/>
        <w:rPr>
          <w:rFonts w:hint="eastAsia" w:ascii="仿宋" w:hAnsi="仿宋" w:eastAsia="仿宋" w:cs="仿宋"/>
          <w:color w:val="000000"/>
          <w:sz w:val="21"/>
          <w:szCs w:val="21"/>
        </w:rPr>
      </w:pPr>
    </w:p>
    <w:p w14:paraId="22A4DC8A">
      <w:pPr>
        <w:spacing w:line="440" w:lineRule="exact"/>
        <w:rPr>
          <w:rFonts w:hint="eastAsia" w:ascii="仿宋" w:hAnsi="仿宋" w:eastAsia="仿宋" w:cs="仿宋"/>
          <w:color w:val="000000"/>
          <w:sz w:val="21"/>
          <w:szCs w:val="21"/>
        </w:rPr>
      </w:pPr>
    </w:p>
    <w:p w14:paraId="4F5EC4CE">
      <w:pPr>
        <w:spacing w:line="440" w:lineRule="exact"/>
        <w:rPr>
          <w:rFonts w:hint="eastAsia" w:ascii="仿宋" w:hAnsi="仿宋" w:eastAsia="仿宋" w:cs="仿宋"/>
          <w:color w:val="000000"/>
          <w:sz w:val="21"/>
          <w:szCs w:val="21"/>
        </w:rPr>
      </w:pPr>
    </w:p>
    <w:p w14:paraId="458DAD71">
      <w:pPr>
        <w:spacing w:line="440" w:lineRule="exact"/>
        <w:rPr>
          <w:rFonts w:hint="eastAsia" w:ascii="仿宋" w:hAnsi="仿宋" w:eastAsia="仿宋" w:cs="仿宋"/>
          <w:color w:val="000000"/>
          <w:sz w:val="21"/>
          <w:szCs w:val="21"/>
        </w:rPr>
      </w:pPr>
    </w:p>
    <w:p w14:paraId="1D01B51C">
      <w:pPr>
        <w:spacing w:line="440" w:lineRule="exact"/>
        <w:rPr>
          <w:rFonts w:hint="eastAsia" w:ascii="仿宋" w:hAnsi="仿宋" w:eastAsia="仿宋" w:cs="仿宋"/>
          <w:color w:val="000000"/>
          <w:sz w:val="21"/>
          <w:szCs w:val="21"/>
        </w:rPr>
      </w:pPr>
    </w:p>
    <w:p w14:paraId="210A7380">
      <w:pPr>
        <w:spacing w:line="440" w:lineRule="exact"/>
        <w:rPr>
          <w:rFonts w:hint="eastAsia" w:ascii="仿宋" w:hAnsi="仿宋" w:eastAsia="仿宋" w:cs="仿宋"/>
          <w:color w:val="000000"/>
          <w:sz w:val="21"/>
          <w:szCs w:val="21"/>
        </w:rPr>
      </w:pPr>
    </w:p>
    <w:p w14:paraId="2C362373">
      <w:pPr>
        <w:spacing w:line="440" w:lineRule="exact"/>
        <w:rPr>
          <w:rFonts w:hint="eastAsia" w:ascii="仿宋" w:hAnsi="仿宋" w:eastAsia="仿宋" w:cs="仿宋"/>
          <w:color w:val="000000"/>
          <w:sz w:val="21"/>
          <w:szCs w:val="21"/>
        </w:rPr>
      </w:pPr>
    </w:p>
    <w:p w14:paraId="77134339">
      <w:pPr>
        <w:spacing w:line="440" w:lineRule="exact"/>
        <w:rPr>
          <w:rFonts w:hint="eastAsia" w:ascii="仿宋" w:hAnsi="仿宋" w:eastAsia="仿宋" w:cs="仿宋"/>
          <w:color w:val="000000"/>
          <w:sz w:val="21"/>
          <w:szCs w:val="21"/>
        </w:rPr>
      </w:pPr>
    </w:p>
    <w:p w14:paraId="6122FE69">
      <w:pPr>
        <w:spacing w:line="440" w:lineRule="exact"/>
        <w:rPr>
          <w:rFonts w:hint="eastAsia" w:ascii="仿宋" w:hAnsi="仿宋" w:eastAsia="仿宋" w:cs="仿宋"/>
          <w:color w:val="000000"/>
          <w:sz w:val="21"/>
          <w:szCs w:val="21"/>
        </w:rPr>
      </w:pPr>
    </w:p>
    <w:p w14:paraId="2EF552A0">
      <w:pPr>
        <w:spacing w:line="440" w:lineRule="exact"/>
        <w:rPr>
          <w:rFonts w:hint="eastAsia" w:ascii="仿宋" w:hAnsi="仿宋" w:eastAsia="仿宋" w:cs="仿宋"/>
          <w:color w:val="000000"/>
          <w:sz w:val="21"/>
          <w:szCs w:val="21"/>
        </w:rPr>
      </w:pPr>
    </w:p>
    <w:p w14:paraId="391E5F9F">
      <w:pPr>
        <w:spacing w:line="440" w:lineRule="exact"/>
        <w:rPr>
          <w:rFonts w:hint="eastAsia" w:ascii="仿宋" w:hAnsi="仿宋" w:eastAsia="仿宋" w:cs="仿宋"/>
          <w:color w:val="000000"/>
          <w:sz w:val="21"/>
          <w:szCs w:val="21"/>
        </w:rPr>
      </w:pPr>
    </w:p>
    <w:p w14:paraId="07D5F28A">
      <w:pPr>
        <w:pStyle w:val="75"/>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五、施工组织设计</w:t>
      </w:r>
    </w:p>
    <w:p w14:paraId="1B0CFE87">
      <w:pPr>
        <w:spacing w:line="440" w:lineRule="exact"/>
        <w:rPr>
          <w:rFonts w:hint="eastAsia" w:ascii="仿宋" w:hAnsi="仿宋" w:eastAsia="仿宋" w:cs="仿宋"/>
          <w:color w:val="000000"/>
          <w:sz w:val="21"/>
          <w:szCs w:val="21"/>
        </w:rPr>
      </w:pPr>
    </w:p>
    <w:p w14:paraId="7EA99549">
      <w:pPr>
        <w:keepNext w:val="0"/>
        <w:keepLines w:val="0"/>
        <w:widowControl/>
        <w:suppressLineNumbers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1．投标人应根据招标文件和对现场的勘察情况，采用文字并结合图表形式编制本工程 </w:t>
      </w:r>
    </w:p>
    <w:p w14:paraId="5D37A78D">
      <w:pPr>
        <w:keepNext w:val="0"/>
        <w:keepLines w:val="0"/>
        <w:widowControl/>
        <w:suppressLineNumbers w:val="0"/>
        <w:spacing w:line="360" w:lineRule="auto"/>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的施工组织设计： </w:t>
      </w:r>
    </w:p>
    <w:p w14:paraId="2408D8E4">
      <w:pPr>
        <w:keepNext w:val="0"/>
        <w:keepLines w:val="0"/>
        <w:widowControl/>
        <w:suppressLineNumbers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2.施工组织设计除采用文字表述外可附下列图表，图表及格式要求附后。 </w:t>
      </w:r>
    </w:p>
    <w:p w14:paraId="299305A7">
      <w:pPr>
        <w:keepNext w:val="0"/>
        <w:keepLines w:val="0"/>
        <w:widowControl/>
        <w:suppressLineNumbers w:val="0"/>
        <w:spacing w:line="360" w:lineRule="auto"/>
        <w:ind w:firstLine="720" w:firstLineChars="30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附表一   拟投入本项目的主要施工设备表 </w:t>
      </w:r>
    </w:p>
    <w:p w14:paraId="5764B850">
      <w:pPr>
        <w:keepNext w:val="0"/>
        <w:keepLines w:val="0"/>
        <w:widowControl/>
        <w:suppressLineNumbers w:val="0"/>
        <w:spacing w:line="360" w:lineRule="auto"/>
        <w:ind w:firstLine="720" w:firstLineChars="30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附表二   拟配备本项目的试验和检测仪器设备表 </w:t>
      </w:r>
    </w:p>
    <w:p w14:paraId="42ADDB2D">
      <w:pPr>
        <w:keepNext w:val="0"/>
        <w:keepLines w:val="0"/>
        <w:widowControl/>
        <w:suppressLineNumbers w:val="0"/>
        <w:spacing w:line="360" w:lineRule="auto"/>
        <w:ind w:firstLine="720" w:firstLineChars="30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附表三   劳动力计划表 </w:t>
      </w:r>
    </w:p>
    <w:p w14:paraId="66F1D548">
      <w:pPr>
        <w:keepNext w:val="0"/>
        <w:keepLines w:val="0"/>
        <w:widowControl/>
        <w:suppressLineNumbers w:val="0"/>
        <w:spacing w:line="360" w:lineRule="auto"/>
        <w:ind w:firstLine="720" w:firstLineChars="30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附表四   计划开工 、竣工日期和施工进度网络图 </w:t>
      </w:r>
    </w:p>
    <w:p w14:paraId="5C5550A9">
      <w:pPr>
        <w:keepNext w:val="0"/>
        <w:keepLines w:val="0"/>
        <w:widowControl/>
        <w:suppressLineNumbers w:val="0"/>
        <w:spacing w:line="360" w:lineRule="auto"/>
        <w:ind w:firstLine="720" w:firstLineChars="30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附表五   施工总平面图 </w:t>
      </w:r>
    </w:p>
    <w:p w14:paraId="4B1D6EBC">
      <w:pPr>
        <w:keepNext w:val="0"/>
        <w:keepLines w:val="0"/>
        <w:widowControl/>
        <w:suppressLineNumbers w:val="0"/>
        <w:spacing w:line="360" w:lineRule="auto"/>
        <w:ind w:firstLine="720" w:firstLineChars="30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附表六   临时用地表 </w:t>
      </w:r>
    </w:p>
    <w:p w14:paraId="258E3C49">
      <w:pPr>
        <w:keepNext w:val="0"/>
        <w:keepLines w:val="0"/>
        <w:widowControl/>
        <w:suppressLineNumbers w:val="0"/>
        <w:spacing w:line="360" w:lineRule="auto"/>
        <w:jc w:val="left"/>
        <w:rPr>
          <w:rFonts w:hint="eastAsia" w:ascii="仿宋" w:hAnsi="仿宋" w:eastAsia="仿宋" w:cs="仿宋"/>
          <w:b/>
          <w:bCs/>
          <w:color w:val="000000"/>
          <w:kern w:val="0"/>
          <w:sz w:val="24"/>
          <w:szCs w:val="24"/>
          <w:lang w:val="en-US" w:eastAsia="zh-CN" w:bidi="ar"/>
        </w:rPr>
      </w:pPr>
    </w:p>
    <w:p w14:paraId="594B6496">
      <w:pPr>
        <w:keepNext w:val="0"/>
        <w:keepLines w:val="0"/>
        <w:widowControl/>
        <w:suppressLineNumbers w:val="0"/>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color w:val="000000"/>
          <w:kern w:val="0"/>
          <w:sz w:val="24"/>
          <w:szCs w:val="24"/>
          <w:lang w:val="en-US" w:eastAsia="zh-CN" w:bidi="ar"/>
        </w:rPr>
        <w:t xml:space="preserve">注：如本项目为暗标，则投标人需要严格按照暗标规则填报，具体的暗标规则详见；https://lyggzyjy.ly.gov.cn/bszn/005002/005002001/20240725/be3be1b7-8ffc-4ee1- </w:t>
      </w:r>
    </w:p>
    <w:p w14:paraId="29F11BC8">
      <w:pPr>
        <w:keepNext w:val="0"/>
        <w:keepLines w:val="0"/>
        <w:widowControl/>
        <w:suppressLineNumbers w:val="0"/>
        <w:spacing w:line="360" w:lineRule="auto"/>
        <w:jc w:val="left"/>
        <w:rPr>
          <w:rFonts w:hint="eastAsia" w:ascii="宋体" w:hAnsi="宋体" w:eastAsia="宋体" w:cs="宋体"/>
          <w:b/>
          <w:bCs/>
          <w:sz w:val="24"/>
          <w:szCs w:val="24"/>
        </w:rPr>
      </w:pPr>
      <w:r>
        <w:rPr>
          <w:rFonts w:hint="eastAsia" w:ascii="宋体" w:hAnsi="宋体" w:eastAsia="宋体" w:cs="宋体"/>
          <w:b/>
          <w:bCs/>
          <w:color w:val="000000"/>
          <w:kern w:val="0"/>
          <w:sz w:val="24"/>
          <w:szCs w:val="24"/>
          <w:lang w:val="en-US" w:eastAsia="zh-CN" w:bidi="ar"/>
        </w:rPr>
        <w:t xml:space="preserve">aa3f-f82f3b5cc33b.html。 </w:t>
      </w:r>
    </w:p>
    <w:p w14:paraId="7A86848F">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68E55AB4">
      <w:pPr>
        <w:keepNext w:val="0"/>
        <w:keepLines w:val="0"/>
        <w:widowControl/>
        <w:suppressLineNumbers w:val="0"/>
        <w:ind w:firstLine="480" w:firstLineChars="20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施工组织设计在投标正本里面不传，内容空白即可，在单独的施工组织设计模块里面按照要求上传。</w:t>
      </w:r>
    </w:p>
    <w:p w14:paraId="1626B38A">
      <w:pPr>
        <w:spacing w:line="440" w:lineRule="exact"/>
        <w:rPr>
          <w:rFonts w:hint="eastAsia" w:ascii="仿宋" w:hAnsi="仿宋" w:eastAsia="仿宋" w:cs="仿宋"/>
          <w:color w:val="000000"/>
          <w:sz w:val="24"/>
          <w:szCs w:val="24"/>
        </w:rPr>
      </w:pPr>
    </w:p>
    <w:p w14:paraId="50C093C3">
      <w:pPr>
        <w:spacing w:line="440" w:lineRule="exact"/>
        <w:rPr>
          <w:rFonts w:hint="eastAsia" w:ascii="仿宋" w:hAnsi="仿宋" w:eastAsia="仿宋" w:cs="仿宋"/>
          <w:color w:val="000000"/>
          <w:sz w:val="21"/>
          <w:szCs w:val="21"/>
        </w:rPr>
      </w:pPr>
    </w:p>
    <w:p w14:paraId="1ECBDB15">
      <w:pPr>
        <w:spacing w:line="440" w:lineRule="exact"/>
        <w:rPr>
          <w:rFonts w:hint="eastAsia" w:ascii="仿宋" w:hAnsi="仿宋" w:eastAsia="仿宋" w:cs="仿宋"/>
          <w:color w:val="000000"/>
          <w:sz w:val="21"/>
          <w:szCs w:val="21"/>
        </w:rPr>
      </w:pPr>
    </w:p>
    <w:p w14:paraId="4E6C845C">
      <w:pPr>
        <w:spacing w:line="440" w:lineRule="exact"/>
        <w:rPr>
          <w:rFonts w:hint="eastAsia" w:ascii="仿宋" w:hAnsi="仿宋" w:eastAsia="仿宋" w:cs="仿宋"/>
          <w:color w:val="000000"/>
          <w:sz w:val="21"/>
          <w:szCs w:val="21"/>
        </w:rPr>
      </w:pPr>
    </w:p>
    <w:p w14:paraId="061B8D63">
      <w:pPr>
        <w:spacing w:line="440" w:lineRule="exact"/>
        <w:rPr>
          <w:rFonts w:hint="eastAsia" w:ascii="仿宋" w:hAnsi="仿宋" w:eastAsia="仿宋" w:cs="仿宋"/>
          <w:color w:val="000000"/>
          <w:sz w:val="21"/>
          <w:szCs w:val="21"/>
        </w:rPr>
      </w:pPr>
    </w:p>
    <w:p w14:paraId="457A7C4B">
      <w:pPr>
        <w:spacing w:line="440" w:lineRule="exact"/>
        <w:rPr>
          <w:rFonts w:hint="eastAsia" w:ascii="仿宋" w:hAnsi="仿宋" w:eastAsia="仿宋" w:cs="仿宋"/>
          <w:color w:val="000000"/>
          <w:sz w:val="21"/>
          <w:szCs w:val="21"/>
        </w:rPr>
      </w:pPr>
    </w:p>
    <w:p w14:paraId="52363CE4">
      <w:pPr>
        <w:spacing w:line="440" w:lineRule="exact"/>
        <w:rPr>
          <w:rFonts w:hint="eastAsia" w:ascii="仿宋" w:hAnsi="仿宋" w:eastAsia="仿宋" w:cs="仿宋"/>
          <w:color w:val="000000"/>
          <w:sz w:val="21"/>
          <w:szCs w:val="21"/>
        </w:rPr>
      </w:pPr>
    </w:p>
    <w:p w14:paraId="4FBAD704">
      <w:pPr>
        <w:spacing w:line="440" w:lineRule="exact"/>
        <w:rPr>
          <w:rFonts w:hint="eastAsia" w:ascii="仿宋" w:hAnsi="仿宋" w:eastAsia="仿宋" w:cs="仿宋"/>
          <w:color w:val="000000"/>
          <w:sz w:val="21"/>
          <w:szCs w:val="21"/>
        </w:rPr>
      </w:pPr>
    </w:p>
    <w:p w14:paraId="627831C0">
      <w:pPr>
        <w:spacing w:line="440" w:lineRule="exact"/>
        <w:rPr>
          <w:rFonts w:hint="eastAsia" w:ascii="仿宋" w:hAnsi="仿宋" w:eastAsia="仿宋" w:cs="仿宋"/>
          <w:color w:val="000000"/>
          <w:sz w:val="21"/>
          <w:szCs w:val="21"/>
        </w:rPr>
      </w:pPr>
    </w:p>
    <w:p w14:paraId="4E72A820">
      <w:pPr>
        <w:spacing w:line="440" w:lineRule="exact"/>
        <w:rPr>
          <w:rFonts w:hint="eastAsia" w:ascii="仿宋" w:hAnsi="仿宋" w:eastAsia="仿宋" w:cs="仿宋"/>
          <w:color w:val="000000"/>
          <w:sz w:val="21"/>
          <w:szCs w:val="21"/>
        </w:rPr>
      </w:pPr>
    </w:p>
    <w:p w14:paraId="21281B14">
      <w:pPr>
        <w:spacing w:line="440" w:lineRule="exact"/>
        <w:rPr>
          <w:rFonts w:hint="eastAsia" w:ascii="仿宋" w:hAnsi="仿宋" w:eastAsia="仿宋" w:cs="仿宋"/>
          <w:color w:val="000000"/>
          <w:sz w:val="21"/>
          <w:szCs w:val="21"/>
        </w:rPr>
      </w:pPr>
    </w:p>
    <w:p w14:paraId="241F6AC3">
      <w:pPr>
        <w:spacing w:line="440" w:lineRule="exact"/>
        <w:rPr>
          <w:rFonts w:hint="eastAsia" w:ascii="仿宋" w:hAnsi="仿宋" w:eastAsia="仿宋" w:cs="仿宋"/>
          <w:color w:val="000000"/>
          <w:sz w:val="21"/>
          <w:szCs w:val="21"/>
        </w:rPr>
      </w:pPr>
    </w:p>
    <w:p w14:paraId="64AB243E">
      <w:pPr>
        <w:spacing w:line="440" w:lineRule="exact"/>
        <w:rPr>
          <w:rFonts w:hint="eastAsia" w:ascii="仿宋" w:hAnsi="仿宋" w:eastAsia="仿宋" w:cs="仿宋"/>
          <w:color w:val="000000"/>
          <w:sz w:val="21"/>
          <w:szCs w:val="21"/>
        </w:rPr>
      </w:pPr>
    </w:p>
    <w:p w14:paraId="0A3DAE65">
      <w:pPr>
        <w:pStyle w:val="74"/>
        <w:rPr>
          <w:rFonts w:hint="eastAsia" w:ascii="仿宋" w:hAnsi="仿宋" w:eastAsia="仿宋" w:cs="仿宋"/>
          <w:color w:val="000000"/>
          <w:sz w:val="24"/>
          <w:szCs w:val="24"/>
        </w:rPr>
      </w:pPr>
      <w:r>
        <w:rPr>
          <w:rFonts w:hint="eastAsia" w:ascii="仿宋" w:hAnsi="仿宋" w:eastAsia="仿宋" w:cs="仿宋"/>
          <w:color w:val="000000"/>
          <w:sz w:val="24"/>
          <w:szCs w:val="24"/>
        </w:rPr>
        <w:t>附表一：拟投入本项目的主要施工设备表</w:t>
      </w:r>
    </w:p>
    <w:p w14:paraId="1B26D440">
      <w:pPr>
        <w:spacing w:line="440" w:lineRule="exact"/>
        <w:rPr>
          <w:rFonts w:hint="eastAsia" w:ascii="仿宋" w:hAnsi="仿宋" w:eastAsia="仿宋" w:cs="仿宋"/>
          <w:color w:val="000000"/>
          <w:sz w:val="21"/>
          <w:szCs w:val="21"/>
        </w:rPr>
      </w:pPr>
    </w:p>
    <w:tbl>
      <w:tblPr>
        <w:tblStyle w:val="25"/>
        <w:tblW w:w="1022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269"/>
        <w:gridCol w:w="889"/>
        <w:gridCol w:w="1157"/>
        <w:gridCol w:w="785"/>
        <w:gridCol w:w="863"/>
        <w:gridCol w:w="1417"/>
        <w:gridCol w:w="1022"/>
        <w:gridCol w:w="1233"/>
        <w:gridCol w:w="807"/>
      </w:tblGrid>
      <w:tr w14:paraId="008B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center"/>
          </w:tcPr>
          <w:p w14:paraId="2B535347">
            <w:pPr>
              <w:adjustRightInd w:val="0"/>
              <w:spacing w:line="4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序号</w:t>
            </w:r>
          </w:p>
        </w:tc>
        <w:tc>
          <w:tcPr>
            <w:tcW w:w="1269" w:type="dxa"/>
            <w:noWrap w:val="0"/>
            <w:vAlign w:val="center"/>
          </w:tcPr>
          <w:p w14:paraId="431FF474">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设备名称</w:t>
            </w:r>
          </w:p>
        </w:tc>
        <w:tc>
          <w:tcPr>
            <w:tcW w:w="889" w:type="dxa"/>
            <w:noWrap w:val="0"/>
            <w:vAlign w:val="center"/>
          </w:tcPr>
          <w:p w14:paraId="73A4F235">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型号</w:t>
            </w:r>
          </w:p>
          <w:p w14:paraId="58A5F314">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规格</w:t>
            </w:r>
          </w:p>
        </w:tc>
        <w:tc>
          <w:tcPr>
            <w:tcW w:w="1157" w:type="dxa"/>
            <w:noWrap w:val="0"/>
            <w:vAlign w:val="center"/>
          </w:tcPr>
          <w:p w14:paraId="7017EA05">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数量</w:t>
            </w:r>
          </w:p>
        </w:tc>
        <w:tc>
          <w:tcPr>
            <w:tcW w:w="785" w:type="dxa"/>
            <w:noWrap w:val="0"/>
            <w:vAlign w:val="center"/>
          </w:tcPr>
          <w:p w14:paraId="505C3A38">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国别</w:t>
            </w:r>
          </w:p>
          <w:p w14:paraId="4A42A716">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产地</w:t>
            </w:r>
          </w:p>
        </w:tc>
        <w:tc>
          <w:tcPr>
            <w:tcW w:w="863" w:type="dxa"/>
            <w:noWrap w:val="0"/>
            <w:vAlign w:val="center"/>
          </w:tcPr>
          <w:p w14:paraId="41E18398">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制造</w:t>
            </w:r>
          </w:p>
          <w:p w14:paraId="3B179497">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年份</w:t>
            </w:r>
          </w:p>
        </w:tc>
        <w:tc>
          <w:tcPr>
            <w:tcW w:w="1417" w:type="dxa"/>
            <w:noWrap w:val="0"/>
            <w:vAlign w:val="center"/>
          </w:tcPr>
          <w:p w14:paraId="1E2C1FE6">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额定功率（KW）</w:t>
            </w:r>
          </w:p>
        </w:tc>
        <w:tc>
          <w:tcPr>
            <w:tcW w:w="1022" w:type="dxa"/>
            <w:noWrap w:val="0"/>
            <w:vAlign w:val="center"/>
          </w:tcPr>
          <w:p w14:paraId="67D50ACE">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生产</w:t>
            </w:r>
          </w:p>
          <w:p w14:paraId="6CDB04EE">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能力</w:t>
            </w:r>
          </w:p>
        </w:tc>
        <w:tc>
          <w:tcPr>
            <w:tcW w:w="1233" w:type="dxa"/>
            <w:noWrap w:val="0"/>
            <w:vAlign w:val="center"/>
          </w:tcPr>
          <w:p w14:paraId="579C3B2E">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用于施工部位</w:t>
            </w:r>
          </w:p>
        </w:tc>
        <w:tc>
          <w:tcPr>
            <w:tcW w:w="807" w:type="dxa"/>
            <w:noWrap w:val="0"/>
            <w:vAlign w:val="center"/>
          </w:tcPr>
          <w:p w14:paraId="758D6A40">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备注</w:t>
            </w:r>
          </w:p>
        </w:tc>
      </w:tr>
      <w:tr w14:paraId="7865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center"/>
          </w:tcPr>
          <w:p w14:paraId="0CE91D6B">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center"/>
          </w:tcPr>
          <w:p w14:paraId="7F6BFBD5">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center"/>
          </w:tcPr>
          <w:p w14:paraId="2A93D9B0">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center"/>
          </w:tcPr>
          <w:p w14:paraId="2A2A7498">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center"/>
          </w:tcPr>
          <w:p w14:paraId="7D0D2CCA">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center"/>
          </w:tcPr>
          <w:p w14:paraId="57168CD1">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center"/>
          </w:tcPr>
          <w:p w14:paraId="0CF32F51">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center"/>
          </w:tcPr>
          <w:p w14:paraId="21081015">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center"/>
          </w:tcPr>
          <w:p w14:paraId="66864950">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center"/>
          </w:tcPr>
          <w:p w14:paraId="454AC5F0">
            <w:pPr>
              <w:adjustRightInd w:val="0"/>
              <w:spacing w:line="440" w:lineRule="exact"/>
              <w:jc w:val="center"/>
              <w:textAlignment w:val="baseline"/>
              <w:rPr>
                <w:rFonts w:hint="eastAsia" w:ascii="仿宋" w:hAnsi="仿宋" w:eastAsia="仿宋" w:cs="仿宋"/>
                <w:color w:val="000000"/>
                <w:sz w:val="21"/>
                <w:szCs w:val="21"/>
              </w:rPr>
            </w:pPr>
          </w:p>
        </w:tc>
      </w:tr>
      <w:tr w14:paraId="2BDA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center"/>
          </w:tcPr>
          <w:p w14:paraId="7225D9AA">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center"/>
          </w:tcPr>
          <w:p w14:paraId="31401945">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center"/>
          </w:tcPr>
          <w:p w14:paraId="5D284437">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center"/>
          </w:tcPr>
          <w:p w14:paraId="0DD234BA">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center"/>
          </w:tcPr>
          <w:p w14:paraId="537E0842">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center"/>
          </w:tcPr>
          <w:p w14:paraId="30AF5BBA">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center"/>
          </w:tcPr>
          <w:p w14:paraId="6E325F60">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center"/>
          </w:tcPr>
          <w:p w14:paraId="6EC8B445">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center"/>
          </w:tcPr>
          <w:p w14:paraId="355B8628">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center"/>
          </w:tcPr>
          <w:p w14:paraId="038E1B74">
            <w:pPr>
              <w:adjustRightInd w:val="0"/>
              <w:spacing w:line="440" w:lineRule="exact"/>
              <w:jc w:val="center"/>
              <w:textAlignment w:val="baseline"/>
              <w:rPr>
                <w:rFonts w:hint="eastAsia" w:ascii="仿宋" w:hAnsi="仿宋" w:eastAsia="仿宋" w:cs="仿宋"/>
                <w:color w:val="000000"/>
                <w:sz w:val="21"/>
                <w:szCs w:val="21"/>
              </w:rPr>
            </w:pPr>
          </w:p>
        </w:tc>
      </w:tr>
      <w:tr w14:paraId="7E7F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2E7B381E">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3EBC66E2">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17804F77">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28E9CFCE">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0E66678C">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069FFA17">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056B94FD">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4C00AA16">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78CBA9BD">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6500B856">
            <w:pPr>
              <w:adjustRightInd w:val="0"/>
              <w:spacing w:line="440" w:lineRule="exact"/>
              <w:jc w:val="center"/>
              <w:textAlignment w:val="baseline"/>
              <w:rPr>
                <w:rFonts w:hint="eastAsia" w:ascii="仿宋" w:hAnsi="仿宋" w:eastAsia="仿宋" w:cs="仿宋"/>
                <w:color w:val="000000"/>
                <w:sz w:val="21"/>
                <w:szCs w:val="21"/>
              </w:rPr>
            </w:pPr>
          </w:p>
        </w:tc>
      </w:tr>
      <w:tr w14:paraId="5E8D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5C00344B">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79D59ACF">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6D0EE8CB">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24338286">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4657793A">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501DD0A5">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39B75543">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06EB98AA">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566B2616">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2125689C">
            <w:pPr>
              <w:adjustRightInd w:val="0"/>
              <w:spacing w:line="440" w:lineRule="exact"/>
              <w:jc w:val="center"/>
              <w:textAlignment w:val="baseline"/>
              <w:rPr>
                <w:rFonts w:hint="eastAsia" w:ascii="仿宋" w:hAnsi="仿宋" w:eastAsia="仿宋" w:cs="仿宋"/>
                <w:color w:val="000000"/>
                <w:sz w:val="21"/>
                <w:szCs w:val="21"/>
              </w:rPr>
            </w:pPr>
          </w:p>
        </w:tc>
      </w:tr>
      <w:tr w14:paraId="1F83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4E86E79F">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3AC9F4B2">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29B382C3">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4A2B372A">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144EFC51">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23072436">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217B096E">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23DED9E8">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2F247B43">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15B468A8">
            <w:pPr>
              <w:adjustRightInd w:val="0"/>
              <w:spacing w:line="440" w:lineRule="exact"/>
              <w:jc w:val="center"/>
              <w:textAlignment w:val="baseline"/>
              <w:rPr>
                <w:rFonts w:hint="eastAsia" w:ascii="仿宋" w:hAnsi="仿宋" w:eastAsia="仿宋" w:cs="仿宋"/>
                <w:color w:val="000000"/>
                <w:sz w:val="21"/>
                <w:szCs w:val="21"/>
              </w:rPr>
            </w:pPr>
          </w:p>
        </w:tc>
      </w:tr>
      <w:tr w14:paraId="70682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18690369">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367FA2E9">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68CA971D">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1DCF6CD3">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7404B862">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65EA4EE7">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5A0A3F22">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405DC877">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2CDA8142">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7DD4ED88">
            <w:pPr>
              <w:adjustRightInd w:val="0"/>
              <w:spacing w:line="440" w:lineRule="exact"/>
              <w:jc w:val="center"/>
              <w:textAlignment w:val="baseline"/>
              <w:rPr>
                <w:rFonts w:hint="eastAsia" w:ascii="仿宋" w:hAnsi="仿宋" w:eastAsia="仿宋" w:cs="仿宋"/>
                <w:color w:val="000000"/>
                <w:sz w:val="21"/>
                <w:szCs w:val="21"/>
              </w:rPr>
            </w:pPr>
          </w:p>
        </w:tc>
      </w:tr>
      <w:tr w14:paraId="6173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34AB30B3">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25BA3B3E">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4F47836B">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650E57DB">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61A22711">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3AB343C1">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5DAC9D51">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04606F14">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6A3488D1">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4CB260E9">
            <w:pPr>
              <w:adjustRightInd w:val="0"/>
              <w:spacing w:line="440" w:lineRule="exact"/>
              <w:jc w:val="center"/>
              <w:textAlignment w:val="baseline"/>
              <w:rPr>
                <w:rFonts w:hint="eastAsia" w:ascii="仿宋" w:hAnsi="仿宋" w:eastAsia="仿宋" w:cs="仿宋"/>
                <w:color w:val="000000"/>
                <w:sz w:val="21"/>
                <w:szCs w:val="21"/>
              </w:rPr>
            </w:pPr>
          </w:p>
        </w:tc>
      </w:tr>
      <w:tr w14:paraId="03EC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079C1824">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4F1F2DEB">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232309BD">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0046BC1D">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48CA4A1A">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67308DF7">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3BE3EE86">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6E9604AD">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2EB4E169">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1DC57BD9">
            <w:pPr>
              <w:adjustRightInd w:val="0"/>
              <w:spacing w:line="440" w:lineRule="exact"/>
              <w:jc w:val="center"/>
              <w:textAlignment w:val="baseline"/>
              <w:rPr>
                <w:rFonts w:hint="eastAsia" w:ascii="仿宋" w:hAnsi="仿宋" w:eastAsia="仿宋" w:cs="仿宋"/>
                <w:color w:val="000000"/>
                <w:sz w:val="21"/>
                <w:szCs w:val="21"/>
              </w:rPr>
            </w:pPr>
          </w:p>
        </w:tc>
      </w:tr>
      <w:tr w14:paraId="7659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0F6495D1">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2E5051F9">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42D1B78C">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17227600">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41A28847">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1AC18501">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6C8F57E7">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1F68ED4A">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5370C212">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03E13287">
            <w:pPr>
              <w:adjustRightInd w:val="0"/>
              <w:spacing w:line="440" w:lineRule="exact"/>
              <w:jc w:val="center"/>
              <w:textAlignment w:val="baseline"/>
              <w:rPr>
                <w:rFonts w:hint="eastAsia" w:ascii="仿宋" w:hAnsi="仿宋" w:eastAsia="仿宋" w:cs="仿宋"/>
                <w:color w:val="000000"/>
                <w:sz w:val="21"/>
                <w:szCs w:val="21"/>
              </w:rPr>
            </w:pPr>
          </w:p>
        </w:tc>
      </w:tr>
      <w:tr w14:paraId="3734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1D71FF1A">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499EA9F6">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0FCDDCAF">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3F8D21F9">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3CC9221A">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5AF3A7FA">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2188F212">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154B6347">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6A08457A">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385196B7">
            <w:pPr>
              <w:adjustRightInd w:val="0"/>
              <w:spacing w:line="440" w:lineRule="exact"/>
              <w:jc w:val="center"/>
              <w:textAlignment w:val="baseline"/>
              <w:rPr>
                <w:rFonts w:hint="eastAsia" w:ascii="仿宋" w:hAnsi="仿宋" w:eastAsia="仿宋" w:cs="仿宋"/>
                <w:color w:val="000000"/>
                <w:sz w:val="21"/>
                <w:szCs w:val="21"/>
              </w:rPr>
            </w:pPr>
          </w:p>
        </w:tc>
      </w:tr>
    </w:tbl>
    <w:p w14:paraId="2C971AF4">
      <w:pPr>
        <w:spacing w:line="440" w:lineRule="exact"/>
        <w:rPr>
          <w:rFonts w:hint="eastAsia" w:ascii="仿宋" w:hAnsi="仿宋" w:eastAsia="仿宋" w:cs="仿宋"/>
          <w:color w:val="000000"/>
          <w:sz w:val="21"/>
          <w:szCs w:val="21"/>
        </w:rPr>
      </w:pPr>
    </w:p>
    <w:p w14:paraId="4517426B">
      <w:pPr>
        <w:pStyle w:val="74"/>
        <w:rPr>
          <w:rFonts w:hint="eastAsia" w:ascii="仿宋" w:hAnsi="仿宋" w:eastAsia="仿宋" w:cs="仿宋"/>
          <w:color w:val="000000"/>
          <w:sz w:val="24"/>
          <w:szCs w:val="24"/>
        </w:rPr>
      </w:pPr>
      <w:r>
        <w:rPr>
          <w:rFonts w:hint="eastAsia" w:ascii="仿宋" w:hAnsi="仿宋" w:eastAsia="仿宋" w:cs="仿宋"/>
          <w:color w:val="000000"/>
          <w:sz w:val="24"/>
          <w:szCs w:val="24"/>
        </w:rPr>
        <w:t>附表二：拟配备本项目的试验和检测仪器设备表</w:t>
      </w:r>
    </w:p>
    <w:p w14:paraId="24202D33">
      <w:pPr>
        <w:spacing w:line="440" w:lineRule="exact"/>
        <w:rPr>
          <w:rFonts w:hint="eastAsia" w:ascii="仿宋" w:hAnsi="仿宋" w:eastAsia="仿宋" w:cs="仿宋"/>
          <w:color w:val="000000"/>
          <w:sz w:val="21"/>
          <w:szCs w:val="21"/>
        </w:rPr>
      </w:pPr>
    </w:p>
    <w:tbl>
      <w:tblPr>
        <w:tblStyle w:val="25"/>
        <w:tblW w:w="98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271"/>
        <w:gridCol w:w="889"/>
        <w:gridCol w:w="1158"/>
        <w:gridCol w:w="786"/>
        <w:gridCol w:w="863"/>
        <w:gridCol w:w="1417"/>
        <w:gridCol w:w="1932"/>
        <w:gridCol w:w="804"/>
      </w:tblGrid>
      <w:tr w14:paraId="1F6D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center"/>
          </w:tcPr>
          <w:p w14:paraId="5C465F28">
            <w:pPr>
              <w:adjustRightInd w:val="0"/>
              <w:spacing w:line="4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序号</w:t>
            </w:r>
          </w:p>
        </w:tc>
        <w:tc>
          <w:tcPr>
            <w:tcW w:w="1271" w:type="dxa"/>
            <w:noWrap w:val="0"/>
            <w:vAlign w:val="center"/>
          </w:tcPr>
          <w:p w14:paraId="33E22C23">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仪器设备名称</w:t>
            </w:r>
          </w:p>
        </w:tc>
        <w:tc>
          <w:tcPr>
            <w:tcW w:w="889" w:type="dxa"/>
            <w:noWrap w:val="0"/>
            <w:vAlign w:val="center"/>
          </w:tcPr>
          <w:p w14:paraId="127728AB">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型号</w:t>
            </w:r>
          </w:p>
          <w:p w14:paraId="24EFF604">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规格</w:t>
            </w:r>
          </w:p>
        </w:tc>
        <w:tc>
          <w:tcPr>
            <w:tcW w:w="1158" w:type="dxa"/>
            <w:noWrap w:val="0"/>
            <w:vAlign w:val="center"/>
          </w:tcPr>
          <w:p w14:paraId="0C632414">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数量</w:t>
            </w:r>
          </w:p>
        </w:tc>
        <w:tc>
          <w:tcPr>
            <w:tcW w:w="786" w:type="dxa"/>
            <w:noWrap w:val="0"/>
            <w:vAlign w:val="center"/>
          </w:tcPr>
          <w:p w14:paraId="640C6EF9">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国别</w:t>
            </w:r>
          </w:p>
          <w:p w14:paraId="262C12AA">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产地</w:t>
            </w:r>
          </w:p>
        </w:tc>
        <w:tc>
          <w:tcPr>
            <w:tcW w:w="863" w:type="dxa"/>
            <w:noWrap w:val="0"/>
            <w:vAlign w:val="center"/>
          </w:tcPr>
          <w:p w14:paraId="12C16AE0">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制造</w:t>
            </w:r>
          </w:p>
          <w:p w14:paraId="09B34441">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年份</w:t>
            </w:r>
          </w:p>
        </w:tc>
        <w:tc>
          <w:tcPr>
            <w:tcW w:w="1417" w:type="dxa"/>
            <w:noWrap w:val="0"/>
            <w:vAlign w:val="center"/>
          </w:tcPr>
          <w:p w14:paraId="2284F16C">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已使用台时数</w:t>
            </w:r>
          </w:p>
        </w:tc>
        <w:tc>
          <w:tcPr>
            <w:tcW w:w="1932" w:type="dxa"/>
            <w:noWrap w:val="0"/>
            <w:vAlign w:val="center"/>
          </w:tcPr>
          <w:p w14:paraId="583384BD">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用途</w:t>
            </w:r>
          </w:p>
        </w:tc>
        <w:tc>
          <w:tcPr>
            <w:tcW w:w="804" w:type="dxa"/>
            <w:noWrap w:val="0"/>
            <w:vAlign w:val="center"/>
          </w:tcPr>
          <w:p w14:paraId="52CA7D31">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备注</w:t>
            </w:r>
          </w:p>
        </w:tc>
      </w:tr>
      <w:tr w14:paraId="2793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center"/>
          </w:tcPr>
          <w:p w14:paraId="6E4C17B6">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center"/>
          </w:tcPr>
          <w:p w14:paraId="67968CCE">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center"/>
          </w:tcPr>
          <w:p w14:paraId="4ED7B068">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center"/>
          </w:tcPr>
          <w:p w14:paraId="3F57C02C">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center"/>
          </w:tcPr>
          <w:p w14:paraId="315B202C">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center"/>
          </w:tcPr>
          <w:p w14:paraId="08475312">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center"/>
          </w:tcPr>
          <w:p w14:paraId="4AA92FF4">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center"/>
          </w:tcPr>
          <w:p w14:paraId="70FA3549">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center"/>
          </w:tcPr>
          <w:p w14:paraId="75B28F11">
            <w:pPr>
              <w:adjustRightInd w:val="0"/>
              <w:spacing w:line="440" w:lineRule="exact"/>
              <w:jc w:val="center"/>
              <w:textAlignment w:val="baseline"/>
              <w:rPr>
                <w:rFonts w:hint="eastAsia" w:ascii="仿宋" w:hAnsi="仿宋" w:eastAsia="仿宋" w:cs="仿宋"/>
                <w:color w:val="000000"/>
                <w:sz w:val="21"/>
                <w:szCs w:val="21"/>
              </w:rPr>
            </w:pPr>
          </w:p>
        </w:tc>
      </w:tr>
      <w:tr w14:paraId="660F5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center"/>
          </w:tcPr>
          <w:p w14:paraId="51F7B7F9">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center"/>
          </w:tcPr>
          <w:p w14:paraId="1808650F">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center"/>
          </w:tcPr>
          <w:p w14:paraId="2166F647">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center"/>
          </w:tcPr>
          <w:p w14:paraId="547E7943">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center"/>
          </w:tcPr>
          <w:p w14:paraId="126871C9">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center"/>
          </w:tcPr>
          <w:p w14:paraId="0596A632">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center"/>
          </w:tcPr>
          <w:p w14:paraId="75882018">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center"/>
          </w:tcPr>
          <w:p w14:paraId="1EFA2859">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center"/>
          </w:tcPr>
          <w:p w14:paraId="18C54510">
            <w:pPr>
              <w:adjustRightInd w:val="0"/>
              <w:spacing w:line="440" w:lineRule="exact"/>
              <w:jc w:val="center"/>
              <w:textAlignment w:val="baseline"/>
              <w:rPr>
                <w:rFonts w:hint="eastAsia" w:ascii="仿宋" w:hAnsi="仿宋" w:eastAsia="仿宋" w:cs="仿宋"/>
                <w:color w:val="000000"/>
                <w:sz w:val="21"/>
                <w:szCs w:val="21"/>
              </w:rPr>
            </w:pPr>
          </w:p>
        </w:tc>
      </w:tr>
      <w:tr w14:paraId="11F8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3892B45C">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46473D22">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44086865">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425C37C4">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1F733AAD">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49730B13">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01C9682B">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74ECA3DC">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6A5C2F26">
            <w:pPr>
              <w:adjustRightInd w:val="0"/>
              <w:spacing w:line="440" w:lineRule="exact"/>
              <w:jc w:val="center"/>
              <w:textAlignment w:val="baseline"/>
              <w:rPr>
                <w:rFonts w:hint="eastAsia" w:ascii="仿宋" w:hAnsi="仿宋" w:eastAsia="仿宋" w:cs="仿宋"/>
                <w:color w:val="000000"/>
                <w:sz w:val="21"/>
                <w:szCs w:val="21"/>
              </w:rPr>
            </w:pPr>
          </w:p>
        </w:tc>
      </w:tr>
      <w:tr w14:paraId="45D5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47BED68D">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224EF6B0">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6C1047CB">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313814F9">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34DFB25A">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78C11078">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4EF365D6">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6625B749">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2A6B7F1C">
            <w:pPr>
              <w:adjustRightInd w:val="0"/>
              <w:spacing w:line="440" w:lineRule="exact"/>
              <w:jc w:val="center"/>
              <w:textAlignment w:val="baseline"/>
              <w:rPr>
                <w:rFonts w:hint="eastAsia" w:ascii="仿宋" w:hAnsi="仿宋" w:eastAsia="仿宋" w:cs="仿宋"/>
                <w:color w:val="000000"/>
                <w:sz w:val="21"/>
                <w:szCs w:val="21"/>
              </w:rPr>
            </w:pPr>
          </w:p>
        </w:tc>
      </w:tr>
      <w:tr w14:paraId="02BE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6E287299">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5050E3B1">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545F1056">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1007504B">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15B1AD6C">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0FD2DA6F">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1507DA8C">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0B1BFEDE">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18851E8E">
            <w:pPr>
              <w:adjustRightInd w:val="0"/>
              <w:spacing w:line="440" w:lineRule="exact"/>
              <w:jc w:val="center"/>
              <w:textAlignment w:val="baseline"/>
              <w:rPr>
                <w:rFonts w:hint="eastAsia" w:ascii="仿宋" w:hAnsi="仿宋" w:eastAsia="仿宋" w:cs="仿宋"/>
                <w:color w:val="000000"/>
                <w:sz w:val="21"/>
                <w:szCs w:val="21"/>
              </w:rPr>
            </w:pPr>
          </w:p>
        </w:tc>
      </w:tr>
      <w:tr w14:paraId="240C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48CD2286">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38AF2D11">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3CE524A9">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1B5DCADB">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2B680329">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01ED6C40">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13F52E12">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4D080737">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13BA50AE">
            <w:pPr>
              <w:adjustRightInd w:val="0"/>
              <w:spacing w:line="440" w:lineRule="exact"/>
              <w:jc w:val="center"/>
              <w:textAlignment w:val="baseline"/>
              <w:rPr>
                <w:rFonts w:hint="eastAsia" w:ascii="仿宋" w:hAnsi="仿宋" w:eastAsia="仿宋" w:cs="仿宋"/>
                <w:color w:val="000000"/>
                <w:sz w:val="21"/>
                <w:szCs w:val="21"/>
              </w:rPr>
            </w:pPr>
          </w:p>
        </w:tc>
      </w:tr>
      <w:tr w14:paraId="7319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179108D0">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58F28198">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4CE17F8F">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37C8E6F3">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4835F2A5">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617D105F">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18FDCA0C">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12FD9F77">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49BECE9C">
            <w:pPr>
              <w:adjustRightInd w:val="0"/>
              <w:spacing w:line="440" w:lineRule="exact"/>
              <w:jc w:val="center"/>
              <w:textAlignment w:val="baseline"/>
              <w:rPr>
                <w:rFonts w:hint="eastAsia" w:ascii="仿宋" w:hAnsi="仿宋" w:eastAsia="仿宋" w:cs="仿宋"/>
                <w:color w:val="000000"/>
                <w:sz w:val="21"/>
                <w:szCs w:val="21"/>
              </w:rPr>
            </w:pPr>
          </w:p>
        </w:tc>
      </w:tr>
      <w:tr w14:paraId="3466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1B75C73B">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0EAE7C51">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0A8C412F">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6C5A8E5C">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514EFEE0">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4167F2CA">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5CE74C00">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1688C1A9">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28906823">
            <w:pPr>
              <w:adjustRightInd w:val="0"/>
              <w:spacing w:line="440" w:lineRule="exact"/>
              <w:jc w:val="center"/>
              <w:textAlignment w:val="baseline"/>
              <w:rPr>
                <w:rFonts w:hint="eastAsia" w:ascii="仿宋" w:hAnsi="仿宋" w:eastAsia="仿宋" w:cs="仿宋"/>
                <w:color w:val="000000"/>
                <w:sz w:val="21"/>
                <w:szCs w:val="21"/>
              </w:rPr>
            </w:pPr>
          </w:p>
        </w:tc>
      </w:tr>
      <w:tr w14:paraId="7060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6EF47C16">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51A1B038">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608B2823">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58570A71">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39F33D9C">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50DAABC8">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03272B0D">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6B0E7EFF">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121DC65A">
            <w:pPr>
              <w:adjustRightInd w:val="0"/>
              <w:spacing w:line="440" w:lineRule="exact"/>
              <w:jc w:val="center"/>
              <w:textAlignment w:val="baseline"/>
              <w:rPr>
                <w:rFonts w:hint="eastAsia" w:ascii="仿宋" w:hAnsi="仿宋" w:eastAsia="仿宋" w:cs="仿宋"/>
                <w:color w:val="000000"/>
                <w:sz w:val="21"/>
                <w:szCs w:val="21"/>
              </w:rPr>
            </w:pPr>
          </w:p>
        </w:tc>
      </w:tr>
      <w:tr w14:paraId="5BC0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73F86E61">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0CA92E0A">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1E6741EA">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6D15179B">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54F08E34">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21BF54E9">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089633BE">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54DE4AF3">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063FD312">
            <w:pPr>
              <w:adjustRightInd w:val="0"/>
              <w:spacing w:line="440" w:lineRule="exact"/>
              <w:jc w:val="center"/>
              <w:textAlignment w:val="baseline"/>
              <w:rPr>
                <w:rFonts w:hint="eastAsia" w:ascii="仿宋" w:hAnsi="仿宋" w:eastAsia="仿宋" w:cs="仿宋"/>
                <w:color w:val="000000"/>
                <w:sz w:val="21"/>
                <w:szCs w:val="21"/>
              </w:rPr>
            </w:pPr>
          </w:p>
        </w:tc>
      </w:tr>
    </w:tbl>
    <w:p w14:paraId="78A4DC37">
      <w:pPr>
        <w:spacing w:line="440" w:lineRule="exact"/>
        <w:rPr>
          <w:rFonts w:hint="eastAsia" w:ascii="仿宋" w:hAnsi="仿宋" w:eastAsia="仿宋" w:cs="仿宋"/>
          <w:color w:val="000000"/>
          <w:sz w:val="21"/>
          <w:szCs w:val="21"/>
        </w:rPr>
      </w:pPr>
    </w:p>
    <w:p w14:paraId="4FFB2A73">
      <w:pPr>
        <w:spacing w:line="440" w:lineRule="exact"/>
        <w:rPr>
          <w:rFonts w:hint="eastAsia" w:ascii="仿宋" w:hAnsi="仿宋" w:eastAsia="仿宋" w:cs="仿宋"/>
          <w:color w:val="000000"/>
          <w:sz w:val="21"/>
          <w:szCs w:val="21"/>
        </w:rPr>
      </w:pPr>
    </w:p>
    <w:p w14:paraId="73157268">
      <w:pPr>
        <w:spacing w:line="440" w:lineRule="exact"/>
        <w:rPr>
          <w:rFonts w:hint="eastAsia" w:ascii="仿宋" w:hAnsi="仿宋" w:eastAsia="仿宋" w:cs="仿宋"/>
          <w:color w:val="000000"/>
          <w:sz w:val="21"/>
          <w:szCs w:val="21"/>
        </w:rPr>
      </w:pPr>
    </w:p>
    <w:p w14:paraId="67DAFA9B">
      <w:pPr>
        <w:pStyle w:val="74"/>
        <w:rPr>
          <w:rFonts w:hint="eastAsia" w:ascii="仿宋" w:hAnsi="仿宋" w:eastAsia="仿宋" w:cs="仿宋"/>
          <w:color w:val="000000"/>
          <w:sz w:val="24"/>
          <w:szCs w:val="24"/>
        </w:rPr>
      </w:pPr>
      <w:r>
        <w:rPr>
          <w:rFonts w:hint="eastAsia" w:ascii="仿宋" w:hAnsi="仿宋" w:eastAsia="仿宋" w:cs="仿宋"/>
          <w:color w:val="000000"/>
          <w:sz w:val="24"/>
          <w:szCs w:val="24"/>
        </w:rPr>
        <w:t>附表三：劳动力计划表</w:t>
      </w:r>
    </w:p>
    <w:p w14:paraId="779232A4">
      <w:pPr>
        <w:spacing w:line="440" w:lineRule="exact"/>
        <w:ind w:right="200"/>
        <w:jc w:val="right"/>
        <w:rPr>
          <w:rFonts w:hint="eastAsia" w:ascii="仿宋" w:hAnsi="仿宋" w:eastAsia="仿宋" w:cs="仿宋"/>
          <w:color w:val="000000"/>
          <w:sz w:val="21"/>
          <w:szCs w:val="21"/>
        </w:rPr>
      </w:pPr>
      <w:r>
        <w:rPr>
          <w:rFonts w:hint="eastAsia" w:ascii="仿宋" w:hAnsi="仿宋" w:eastAsia="仿宋" w:cs="仿宋"/>
          <w:color w:val="000000"/>
          <w:sz w:val="21"/>
          <w:szCs w:val="21"/>
        </w:rPr>
        <w:t>单位：人</w:t>
      </w:r>
    </w:p>
    <w:tbl>
      <w:tblPr>
        <w:tblStyle w:val="25"/>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1525"/>
        <w:gridCol w:w="1245"/>
        <w:gridCol w:w="1245"/>
        <w:gridCol w:w="1245"/>
        <w:gridCol w:w="1245"/>
        <w:gridCol w:w="1245"/>
        <w:gridCol w:w="1243"/>
      </w:tblGrid>
      <w:tr w14:paraId="3C2F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center"/>
          </w:tcPr>
          <w:p w14:paraId="16A89972">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工种</w:t>
            </w:r>
          </w:p>
        </w:tc>
        <w:tc>
          <w:tcPr>
            <w:tcW w:w="8993" w:type="dxa"/>
            <w:gridSpan w:val="7"/>
            <w:noWrap w:val="0"/>
            <w:vAlign w:val="center"/>
          </w:tcPr>
          <w:p w14:paraId="75E5A762">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按工程施工阶段投入劳动力情况</w:t>
            </w:r>
          </w:p>
        </w:tc>
      </w:tr>
      <w:tr w14:paraId="4374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center"/>
          </w:tcPr>
          <w:p w14:paraId="2A457CEA">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center"/>
          </w:tcPr>
          <w:p w14:paraId="2F4F769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3F9F1251">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64711857">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6DDA8D2E">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4730FF65">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44281466">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center"/>
          </w:tcPr>
          <w:p w14:paraId="41EF8846">
            <w:pPr>
              <w:adjustRightInd w:val="0"/>
              <w:spacing w:line="440" w:lineRule="exact"/>
              <w:jc w:val="center"/>
              <w:textAlignment w:val="baseline"/>
              <w:rPr>
                <w:rFonts w:hint="eastAsia" w:ascii="仿宋" w:hAnsi="仿宋" w:eastAsia="仿宋" w:cs="仿宋"/>
                <w:color w:val="000000"/>
                <w:sz w:val="21"/>
                <w:szCs w:val="21"/>
              </w:rPr>
            </w:pPr>
          </w:p>
        </w:tc>
      </w:tr>
      <w:tr w14:paraId="386F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center"/>
          </w:tcPr>
          <w:p w14:paraId="113C6F52">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center"/>
          </w:tcPr>
          <w:p w14:paraId="76EA5EB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2F6ABFE9">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0FCFFE56">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150878AE">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27FE20E3">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01CC1B56">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center"/>
          </w:tcPr>
          <w:p w14:paraId="02434140">
            <w:pPr>
              <w:adjustRightInd w:val="0"/>
              <w:spacing w:line="440" w:lineRule="exact"/>
              <w:jc w:val="center"/>
              <w:textAlignment w:val="baseline"/>
              <w:rPr>
                <w:rFonts w:hint="eastAsia" w:ascii="仿宋" w:hAnsi="仿宋" w:eastAsia="仿宋" w:cs="仿宋"/>
                <w:color w:val="000000"/>
                <w:sz w:val="21"/>
                <w:szCs w:val="21"/>
              </w:rPr>
            </w:pPr>
          </w:p>
        </w:tc>
      </w:tr>
      <w:tr w14:paraId="7E32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6B88F0FB">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6D13771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EEF0C8F">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7BDDA9F">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0B46DD7">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021E6B2">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268786D">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40F333F0">
            <w:pPr>
              <w:adjustRightInd w:val="0"/>
              <w:spacing w:line="440" w:lineRule="exact"/>
              <w:jc w:val="center"/>
              <w:textAlignment w:val="baseline"/>
              <w:rPr>
                <w:rFonts w:hint="eastAsia" w:ascii="仿宋" w:hAnsi="仿宋" w:eastAsia="仿宋" w:cs="仿宋"/>
                <w:color w:val="000000"/>
                <w:sz w:val="21"/>
                <w:szCs w:val="21"/>
              </w:rPr>
            </w:pPr>
          </w:p>
        </w:tc>
      </w:tr>
      <w:tr w14:paraId="0E1C9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71936353">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1CE5A554">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E87391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F8040EF">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F6A3F3B">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68B2011">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13F12387">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587DC66D">
            <w:pPr>
              <w:adjustRightInd w:val="0"/>
              <w:spacing w:line="440" w:lineRule="exact"/>
              <w:jc w:val="center"/>
              <w:textAlignment w:val="baseline"/>
              <w:rPr>
                <w:rFonts w:hint="eastAsia" w:ascii="仿宋" w:hAnsi="仿宋" w:eastAsia="仿宋" w:cs="仿宋"/>
                <w:color w:val="000000"/>
                <w:sz w:val="21"/>
                <w:szCs w:val="21"/>
              </w:rPr>
            </w:pPr>
          </w:p>
        </w:tc>
      </w:tr>
      <w:tr w14:paraId="686B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55C148CE">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7E6F0C1C">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67ABB3C">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6BD7724F">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AE8C663">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19B4350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1EDAF7C6">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1026EB40">
            <w:pPr>
              <w:adjustRightInd w:val="0"/>
              <w:spacing w:line="440" w:lineRule="exact"/>
              <w:jc w:val="center"/>
              <w:textAlignment w:val="baseline"/>
              <w:rPr>
                <w:rFonts w:hint="eastAsia" w:ascii="仿宋" w:hAnsi="仿宋" w:eastAsia="仿宋" w:cs="仿宋"/>
                <w:color w:val="000000"/>
                <w:sz w:val="21"/>
                <w:szCs w:val="21"/>
              </w:rPr>
            </w:pPr>
          </w:p>
        </w:tc>
      </w:tr>
      <w:tr w14:paraId="55A6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41ACEB7D">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2AF88377">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02106AE">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5A882D9">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728C2E6">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D6BA011">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475D3736">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504CEC88">
            <w:pPr>
              <w:adjustRightInd w:val="0"/>
              <w:spacing w:line="440" w:lineRule="exact"/>
              <w:jc w:val="center"/>
              <w:textAlignment w:val="baseline"/>
              <w:rPr>
                <w:rFonts w:hint="eastAsia" w:ascii="仿宋" w:hAnsi="仿宋" w:eastAsia="仿宋" w:cs="仿宋"/>
                <w:color w:val="000000"/>
                <w:sz w:val="21"/>
                <w:szCs w:val="21"/>
              </w:rPr>
            </w:pPr>
          </w:p>
        </w:tc>
      </w:tr>
      <w:tr w14:paraId="04B4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7DCEEBA9">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5A455231">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4D24A83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652FB861">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6CE03DB0">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62A2D162">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CAF0A89">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7161E555">
            <w:pPr>
              <w:adjustRightInd w:val="0"/>
              <w:spacing w:line="440" w:lineRule="exact"/>
              <w:jc w:val="center"/>
              <w:textAlignment w:val="baseline"/>
              <w:rPr>
                <w:rFonts w:hint="eastAsia" w:ascii="仿宋" w:hAnsi="仿宋" w:eastAsia="仿宋" w:cs="仿宋"/>
                <w:color w:val="000000"/>
                <w:sz w:val="21"/>
                <w:szCs w:val="21"/>
              </w:rPr>
            </w:pPr>
          </w:p>
        </w:tc>
      </w:tr>
      <w:tr w14:paraId="285C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684D2C7C">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79AD91EE">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219B54C">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18F3CDE5">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25AC214">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A940BC4">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6479639D">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5C860CA2">
            <w:pPr>
              <w:adjustRightInd w:val="0"/>
              <w:spacing w:line="440" w:lineRule="exact"/>
              <w:jc w:val="center"/>
              <w:textAlignment w:val="baseline"/>
              <w:rPr>
                <w:rFonts w:hint="eastAsia" w:ascii="仿宋" w:hAnsi="仿宋" w:eastAsia="仿宋" w:cs="仿宋"/>
                <w:color w:val="000000"/>
                <w:sz w:val="21"/>
                <w:szCs w:val="21"/>
              </w:rPr>
            </w:pPr>
          </w:p>
        </w:tc>
      </w:tr>
      <w:tr w14:paraId="7B5F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5542E886">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45EAD8F8">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AEEE9E8">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3358985">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43F1F83">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9862A1D">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EF0AC46">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428A1B14">
            <w:pPr>
              <w:adjustRightInd w:val="0"/>
              <w:spacing w:line="440" w:lineRule="exact"/>
              <w:jc w:val="center"/>
              <w:textAlignment w:val="baseline"/>
              <w:rPr>
                <w:rFonts w:hint="eastAsia" w:ascii="仿宋" w:hAnsi="仿宋" w:eastAsia="仿宋" w:cs="仿宋"/>
                <w:color w:val="000000"/>
                <w:sz w:val="21"/>
                <w:szCs w:val="21"/>
              </w:rPr>
            </w:pPr>
          </w:p>
        </w:tc>
      </w:tr>
      <w:tr w14:paraId="36F0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71C68785">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446FA77B">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14549AE">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88F4F55">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40BBB22">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822299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BAC994B">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045C5E4A">
            <w:pPr>
              <w:adjustRightInd w:val="0"/>
              <w:spacing w:line="440" w:lineRule="exact"/>
              <w:jc w:val="center"/>
              <w:textAlignment w:val="baseline"/>
              <w:rPr>
                <w:rFonts w:hint="eastAsia" w:ascii="仿宋" w:hAnsi="仿宋" w:eastAsia="仿宋" w:cs="仿宋"/>
                <w:color w:val="000000"/>
                <w:sz w:val="21"/>
                <w:szCs w:val="21"/>
              </w:rPr>
            </w:pPr>
          </w:p>
        </w:tc>
      </w:tr>
      <w:tr w14:paraId="272D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7B295558">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369EED3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E0593FC">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42EEBC2D">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3434E26">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4C4ACB0E">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1A7E3ABD">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2025D860">
            <w:pPr>
              <w:adjustRightInd w:val="0"/>
              <w:spacing w:line="440" w:lineRule="exact"/>
              <w:jc w:val="center"/>
              <w:textAlignment w:val="baseline"/>
              <w:rPr>
                <w:rFonts w:hint="eastAsia" w:ascii="仿宋" w:hAnsi="仿宋" w:eastAsia="仿宋" w:cs="仿宋"/>
                <w:color w:val="000000"/>
                <w:sz w:val="21"/>
                <w:szCs w:val="21"/>
              </w:rPr>
            </w:pPr>
          </w:p>
        </w:tc>
      </w:tr>
    </w:tbl>
    <w:p w14:paraId="76616098">
      <w:pPr>
        <w:spacing w:line="440" w:lineRule="exact"/>
        <w:rPr>
          <w:rFonts w:hint="eastAsia" w:ascii="仿宋" w:hAnsi="仿宋" w:eastAsia="仿宋" w:cs="仿宋"/>
          <w:color w:val="000000"/>
          <w:sz w:val="21"/>
          <w:szCs w:val="21"/>
        </w:rPr>
      </w:pPr>
    </w:p>
    <w:p w14:paraId="7433F7AF">
      <w:pPr>
        <w:spacing w:line="440" w:lineRule="exact"/>
        <w:rPr>
          <w:rFonts w:hint="eastAsia" w:ascii="仿宋" w:hAnsi="仿宋" w:eastAsia="仿宋" w:cs="仿宋"/>
          <w:color w:val="000000"/>
          <w:sz w:val="21"/>
          <w:szCs w:val="21"/>
        </w:rPr>
      </w:pPr>
    </w:p>
    <w:p w14:paraId="7D60320A">
      <w:pPr>
        <w:topLinePunct/>
        <w:spacing w:line="440" w:lineRule="exact"/>
        <w:jc w:val="center"/>
        <w:rPr>
          <w:rFonts w:hint="eastAsia" w:ascii="仿宋" w:hAnsi="仿宋" w:eastAsia="仿宋" w:cs="仿宋"/>
          <w:color w:val="000000"/>
          <w:sz w:val="21"/>
          <w:szCs w:val="21"/>
        </w:rPr>
      </w:pPr>
    </w:p>
    <w:p w14:paraId="1546AEA1">
      <w:pPr>
        <w:pStyle w:val="74"/>
        <w:rPr>
          <w:rFonts w:hint="eastAsia" w:ascii="仿宋" w:hAnsi="仿宋" w:eastAsia="仿宋" w:cs="仿宋"/>
          <w:color w:val="000000"/>
          <w:sz w:val="24"/>
          <w:szCs w:val="24"/>
        </w:rPr>
      </w:pPr>
    </w:p>
    <w:p w14:paraId="51F18705">
      <w:pPr>
        <w:pStyle w:val="74"/>
        <w:rPr>
          <w:rFonts w:hint="eastAsia" w:ascii="仿宋" w:hAnsi="仿宋" w:eastAsia="仿宋" w:cs="仿宋"/>
          <w:color w:val="000000"/>
          <w:sz w:val="24"/>
          <w:szCs w:val="24"/>
        </w:rPr>
      </w:pPr>
      <w:r>
        <w:rPr>
          <w:rFonts w:hint="eastAsia" w:ascii="仿宋" w:hAnsi="仿宋" w:eastAsia="仿宋" w:cs="仿宋"/>
          <w:color w:val="000000"/>
          <w:sz w:val="24"/>
          <w:szCs w:val="24"/>
        </w:rPr>
        <w:t>附表四：计划开、竣工日期和施工进度网络图</w:t>
      </w:r>
    </w:p>
    <w:p w14:paraId="5AF2C5C2">
      <w:pPr>
        <w:pStyle w:val="74"/>
        <w:rPr>
          <w:rFonts w:hint="eastAsia" w:ascii="仿宋" w:hAnsi="仿宋" w:eastAsia="仿宋" w:cs="仿宋"/>
          <w:color w:val="000000"/>
          <w:sz w:val="24"/>
          <w:szCs w:val="24"/>
        </w:rPr>
      </w:pPr>
      <w:r>
        <w:rPr>
          <w:rFonts w:hint="eastAsia" w:ascii="仿宋" w:hAnsi="仿宋" w:eastAsia="仿宋" w:cs="仿宋"/>
          <w:color w:val="000000"/>
          <w:sz w:val="24"/>
          <w:szCs w:val="24"/>
        </w:rPr>
        <w:t>投标人应递交施工进度网络图，说明按招标文件要求的计划工期进行施工的各个关键日期。</w:t>
      </w:r>
    </w:p>
    <w:p w14:paraId="74822890">
      <w:pPr>
        <w:pStyle w:val="74"/>
        <w:rPr>
          <w:rFonts w:hint="eastAsia" w:ascii="仿宋" w:hAnsi="仿宋" w:eastAsia="仿宋" w:cs="仿宋"/>
          <w:color w:val="000000"/>
          <w:sz w:val="24"/>
          <w:szCs w:val="24"/>
        </w:rPr>
      </w:pPr>
    </w:p>
    <w:p w14:paraId="5845F2B8">
      <w:pPr>
        <w:pStyle w:val="74"/>
        <w:rPr>
          <w:rFonts w:hint="eastAsia" w:ascii="仿宋" w:hAnsi="仿宋" w:eastAsia="仿宋" w:cs="仿宋"/>
          <w:color w:val="000000"/>
          <w:sz w:val="24"/>
          <w:szCs w:val="24"/>
        </w:rPr>
      </w:pPr>
    </w:p>
    <w:p w14:paraId="212B84AF">
      <w:pPr>
        <w:spacing w:line="440" w:lineRule="exact"/>
        <w:rPr>
          <w:rFonts w:hint="eastAsia" w:ascii="仿宋" w:hAnsi="仿宋" w:eastAsia="仿宋" w:cs="仿宋"/>
          <w:color w:val="000000"/>
          <w:sz w:val="21"/>
          <w:szCs w:val="21"/>
        </w:rPr>
      </w:pPr>
    </w:p>
    <w:p w14:paraId="634C5446">
      <w:pPr>
        <w:spacing w:line="440" w:lineRule="exact"/>
        <w:rPr>
          <w:rFonts w:hint="eastAsia" w:ascii="仿宋" w:hAnsi="仿宋" w:eastAsia="仿宋" w:cs="仿宋"/>
          <w:color w:val="000000"/>
          <w:sz w:val="21"/>
          <w:szCs w:val="21"/>
        </w:rPr>
      </w:pPr>
    </w:p>
    <w:p w14:paraId="318B84E7">
      <w:pPr>
        <w:spacing w:line="440" w:lineRule="exact"/>
        <w:rPr>
          <w:rFonts w:hint="eastAsia" w:ascii="仿宋" w:hAnsi="仿宋" w:eastAsia="仿宋" w:cs="仿宋"/>
          <w:color w:val="000000"/>
          <w:sz w:val="21"/>
          <w:szCs w:val="21"/>
        </w:rPr>
      </w:pPr>
    </w:p>
    <w:p w14:paraId="0573DD71">
      <w:pPr>
        <w:spacing w:line="440" w:lineRule="exact"/>
        <w:rPr>
          <w:rFonts w:hint="eastAsia" w:ascii="仿宋" w:hAnsi="仿宋" w:eastAsia="仿宋" w:cs="仿宋"/>
          <w:color w:val="000000"/>
          <w:sz w:val="21"/>
          <w:szCs w:val="21"/>
        </w:rPr>
      </w:pPr>
    </w:p>
    <w:p w14:paraId="43E17E55">
      <w:pPr>
        <w:spacing w:line="440" w:lineRule="exact"/>
        <w:rPr>
          <w:rFonts w:hint="eastAsia" w:ascii="仿宋" w:hAnsi="仿宋" w:eastAsia="仿宋" w:cs="仿宋"/>
          <w:color w:val="000000"/>
          <w:sz w:val="21"/>
          <w:szCs w:val="21"/>
        </w:rPr>
      </w:pPr>
    </w:p>
    <w:p w14:paraId="722B206A">
      <w:pPr>
        <w:spacing w:line="440" w:lineRule="exact"/>
        <w:rPr>
          <w:rFonts w:hint="eastAsia" w:ascii="仿宋" w:hAnsi="仿宋" w:eastAsia="仿宋" w:cs="仿宋"/>
          <w:color w:val="000000"/>
          <w:sz w:val="21"/>
          <w:szCs w:val="21"/>
        </w:rPr>
      </w:pPr>
    </w:p>
    <w:p w14:paraId="237BCEB9">
      <w:pPr>
        <w:spacing w:line="440" w:lineRule="exact"/>
        <w:rPr>
          <w:rFonts w:hint="eastAsia" w:ascii="仿宋" w:hAnsi="仿宋" w:eastAsia="仿宋" w:cs="仿宋"/>
          <w:color w:val="000000"/>
          <w:sz w:val="21"/>
          <w:szCs w:val="21"/>
        </w:rPr>
      </w:pPr>
    </w:p>
    <w:p w14:paraId="4749668B">
      <w:pPr>
        <w:spacing w:line="440" w:lineRule="exact"/>
        <w:rPr>
          <w:rFonts w:hint="eastAsia" w:ascii="仿宋" w:hAnsi="仿宋" w:eastAsia="仿宋" w:cs="仿宋"/>
          <w:color w:val="000000"/>
          <w:sz w:val="21"/>
          <w:szCs w:val="21"/>
        </w:rPr>
      </w:pPr>
    </w:p>
    <w:p w14:paraId="76FEE7CE">
      <w:pPr>
        <w:spacing w:line="440" w:lineRule="exact"/>
        <w:rPr>
          <w:rFonts w:hint="eastAsia" w:ascii="仿宋" w:hAnsi="仿宋" w:eastAsia="仿宋" w:cs="仿宋"/>
          <w:color w:val="000000"/>
          <w:sz w:val="21"/>
          <w:szCs w:val="21"/>
        </w:rPr>
      </w:pPr>
    </w:p>
    <w:p w14:paraId="3A8FE3F3">
      <w:pPr>
        <w:pStyle w:val="74"/>
        <w:rPr>
          <w:rFonts w:hint="eastAsia" w:ascii="仿宋" w:hAnsi="仿宋" w:eastAsia="仿宋" w:cs="仿宋"/>
          <w:color w:val="000000"/>
          <w:sz w:val="24"/>
          <w:szCs w:val="24"/>
        </w:rPr>
      </w:pPr>
      <w:r>
        <w:rPr>
          <w:rFonts w:hint="eastAsia" w:ascii="仿宋" w:hAnsi="仿宋" w:eastAsia="仿宋" w:cs="仿宋"/>
          <w:color w:val="000000"/>
          <w:sz w:val="24"/>
          <w:szCs w:val="24"/>
        </w:rPr>
        <w:t>附表五：施工总平面图</w:t>
      </w:r>
    </w:p>
    <w:p w14:paraId="20C4054B">
      <w:pPr>
        <w:pStyle w:val="74"/>
        <w:rPr>
          <w:rFonts w:hint="eastAsia" w:ascii="仿宋" w:hAnsi="仿宋" w:eastAsia="仿宋" w:cs="仿宋"/>
          <w:color w:val="000000"/>
          <w:sz w:val="24"/>
          <w:szCs w:val="24"/>
        </w:rPr>
      </w:pPr>
      <w:r>
        <w:rPr>
          <w:rFonts w:hint="eastAsia" w:ascii="仿宋" w:hAnsi="仿宋" w:eastAsia="仿宋" w:cs="仿宋"/>
          <w:color w:val="000000"/>
          <w:sz w:val="24"/>
          <w:szCs w:val="24"/>
        </w:rPr>
        <w:tab/>
      </w:r>
    </w:p>
    <w:p w14:paraId="7086A247">
      <w:pPr>
        <w:pStyle w:val="74"/>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投标人应递交一份施工总平面图，绘出现场临时设施布置图表并附文字说明，说明临时设施、加工车间、现场办公、设备及仓储、供电、供水、卫生、生活、道路、消防等设施的情况和布置。</w:t>
      </w:r>
    </w:p>
    <w:p w14:paraId="616449A2">
      <w:pPr>
        <w:pStyle w:val="74"/>
        <w:rPr>
          <w:rFonts w:hint="eastAsia" w:ascii="仿宋" w:hAnsi="仿宋" w:eastAsia="仿宋" w:cs="仿宋"/>
          <w:color w:val="000000"/>
          <w:sz w:val="24"/>
          <w:szCs w:val="24"/>
        </w:rPr>
      </w:pPr>
    </w:p>
    <w:p w14:paraId="2485460D">
      <w:pPr>
        <w:spacing w:line="440" w:lineRule="exact"/>
        <w:rPr>
          <w:rFonts w:hint="eastAsia" w:ascii="仿宋" w:hAnsi="仿宋" w:eastAsia="仿宋" w:cs="仿宋"/>
          <w:color w:val="000000"/>
          <w:sz w:val="21"/>
          <w:szCs w:val="21"/>
        </w:rPr>
      </w:pPr>
    </w:p>
    <w:p w14:paraId="6490D6F2">
      <w:pPr>
        <w:spacing w:line="440" w:lineRule="exact"/>
        <w:rPr>
          <w:rFonts w:hint="eastAsia" w:ascii="仿宋" w:hAnsi="仿宋" w:eastAsia="仿宋" w:cs="仿宋"/>
          <w:color w:val="000000"/>
          <w:sz w:val="21"/>
          <w:szCs w:val="21"/>
        </w:rPr>
      </w:pPr>
    </w:p>
    <w:p w14:paraId="58012752">
      <w:pPr>
        <w:spacing w:line="440" w:lineRule="exact"/>
        <w:rPr>
          <w:rFonts w:hint="eastAsia" w:ascii="仿宋" w:hAnsi="仿宋" w:eastAsia="仿宋" w:cs="仿宋"/>
          <w:color w:val="000000"/>
          <w:sz w:val="21"/>
          <w:szCs w:val="21"/>
        </w:rPr>
      </w:pPr>
    </w:p>
    <w:p w14:paraId="693B84DE">
      <w:pPr>
        <w:pStyle w:val="74"/>
        <w:rPr>
          <w:rFonts w:hint="eastAsia" w:ascii="仿宋" w:hAnsi="仿宋" w:eastAsia="仿宋" w:cs="仿宋"/>
          <w:color w:val="000000"/>
          <w:sz w:val="24"/>
          <w:szCs w:val="24"/>
        </w:rPr>
      </w:pPr>
      <w:r>
        <w:rPr>
          <w:rFonts w:hint="eastAsia" w:ascii="仿宋" w:hAnsi="仿宋" w:eastAsia="仿宋" w:cs="仿宋"/>
          <w:color w:val="000000"/>
          <w:sz w:val="24"/>
          <w:szCs w:val="24"/>
        </w:rPr>
        <w:t>附表六：临时用地表</w:t>
      </w:r>
    </w:p>
    <w:p w14:paraId="2A587267">
      <w:pPr>
        <w:spacing w:line="440" w:lineRule="exact"/>
        <w:jc w:val="center"/>
        <w:rPr>
          <w:rFonts w:hint="eastAsia" w:ascii="仿宋" w:hAnsi="仿宋" w:eastAsia="仿宋" w:cs="仿宋"/>
          <w:color w:val="000000"/>
          <w:sz w:val="21"/>
          <w:szCs w:val="21"/>
        </w:rPr>
      </w:pPr>
    </w:p>
    <w:tbl>
      <w:tblPr>
        <w:tblStyle w:val="25"/>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2490"/>
        <w:gridCol w:w="2491"/>
        <w:gridCol w:w="2491"/>
      </w:tblGrid>
      <w:tr w14:paraId="2861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7624DFB3">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用 途</w:t>
            </w:r>
          </w:p>
        </w:tc>
        <w:tc>
          <w:tcPr>
            <w:tcW w:w="2490" w:type="dxa"/>
            <w:noWrap w:val="0"/>
            <w:vAlign w:val="top"/>
          </w:tcPr>
          <w:p w14:paraId="3677D08A">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面 积（平方米）</w:t>
            </w:r>
          </w:p>
        </w:tc>
        <w:tc>
          <w:tcPr>
            <w:tcW w:w="2491" w:type="dxa"/>
            <w:noWrap w:val="0"/>
            <w:vAlign w:val="top"/>
          </w:tcPr>
          <w:p w14:paraId="43215AEE">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位 置</w:t>
            </w:r>
          </w:p>
        </w:tc>
        <w:tc>
          <w:tcPr>
            <w:tcW w:w="2491" w:type="dxa"/>
            <w:noWrap w:val="0"/>
            <w:vAlign w:val="top"/>
          </w:tcPr>
          <w:p w14:paraId="5BB6DED1">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需用时间</w:t>
            </w:r>
          </w:p>
        </w:tc>
      </w:tr>
      <w:tr w14:paraId="3DC2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7DC169E9">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188A73C2">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20F6C60A">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311E8261">
            <w:pPr>
              <w:adjustRightInd w:val="0"/>
              <w:spacing w:line="440" w:lineRule="exact"/>
              <w:textAlignment w:val="baseline"/>
              <w:rPr>
                <w:rFonts w:hint="eastAsia" w:ascii="仿宋" w:hAnsi="仿宋" w:eastAsia="仿宋" w:cs="仿宋"/>
                <w:color w:val="000000"/>
                <w:sz w:val="21"/>
                <w:szCs w:val="21"/>
              </w:rPr>
            </w:pPr>
          </w:p>
        </w:tc>
      </w:tr>
      <w:tr w14:paraId="419B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6B6A56D0">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36E8F536">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36D41D3B">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5ED68A57">
            <w:pPr>
              <w:adjustRightInd w:val="0"/>
              <w:spacing w:line="440" w:lineRule="exact"/>
              <w:textAlignment w:val="baseline"/>
              <w:rPr>
                <w:rFonts w:hint="eastAsia" w:ascii="仿宋" w:hAnsi="仿宋" w:eastAsia="仿宋" w:cs="仿宋"/>
                <w:color w:val="000000"/>
                <w:sz w:val="21"/>
                <w:szCs w:val="21"/>
              </w:rPr>
            </w:pPr>
          </w:p>
        </w:tc>
      </w:tr>
      <w:tr w14:paraId="5CBC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5CDC6E15">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0ADE3936">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090DDCEF">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56083256">
            <w:pPr>
              <w:adjustRightInd w:val="0"/>
              <w:spacing w:line="440" w:lineRule="exact"/>
              <w:textAlignment w:val="baseline"/>
              <w:rPr>
                <w:rFonts w:hint="eastAsia" w:ascii="仿宋" w:hAnsi="仿宋" w:eastAsia="仿宋" w:cs="仿宋"/>
                <w:color w:val="000000"/>
                <w:sz w:val="21"/>
                <w:szCs w:val="21"/>
              </w:rPr>
            </w:pPr>
          </w:p>
        </w:tc>
      </w:tr>
      <w:tr w14:paraId="749B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527C8347">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5E478658">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23774604">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16EDD559">
            <w:pPr>
              <w:adjustRightInd w:val="0"/>
              <w:spacing w:line="440" w:lineRule="exact"/>
              <w:textAlignment w:val="baseline"/>
              <w:rPr>
                <w:rFonts w:hint="eastAsia" w:ascii="仿宋" w:hAnsi="仿宋" w:eastAsia="仿宋" w:cs="仿宋"/>
                <w:color w:val="000000"/>
                <w:sz w:val="21"/>
                <w:szCs w:val="21"/>
              </w:rPr>
            </w:pPr>
          </w:p>
        </w:tc>
      </w:tr>
      <w:tr w14:paraId="658A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2B4B6464">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777F1978">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4211D4B9">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3D8D8D3C">
            <w:pPr>
              <w:adjustRightInd w:val="0"/>
              <w:spacing w:line="440" w:lineRule="exact"/>
              <w:textAlignment w:val="baseline"/>
              <w:rPr>
                <w:rFonts w:hint="eastAsia" w:ascii="仿宋" w:hAnsi="仿宋" w:eastAsia="仿宋" w:cs="仿宋"/>
                <w:color w:val="000000"/>
                <w:sz w:val="21"/>
                <w:szCs w:val="21"/>
              </w:rPr>
            </w:pPr>
          </w:p>
        </w:tc>
      </w:tr>
      <w:tr w14:paraId="23C5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2FF801F7">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7875430B">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37D3E360">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2DD3F124">
            <w:pPr>
              <w:adjustRightInd w:val="0"/>
              <w:spacing w:line="440" w:lineRule="exact"/>
              <w:textAlignment w:val="baseline"/>
              <w:rPr>
                <w:rFonts w:hint="eastAsia" w:ascii="仿宋" w:hAnsi="仿宋" w:eastAsia="仿宋" w:cs="仿宋"/>
                <w:color w:val="000000"/>
                <w:sz w:val="21"/>
                <w:szCs w:val="21"/>
              </w:rPr>
            </w:pPr>
          </w:p>
        </w:tc>
      </w:tr>
      <w:tr w14:paraId="0BA6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1266D737">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1DF94636">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01175D95">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2BA8537A">
            <w:pPr>
              <w:adjustRightInd w:val="0"/>
              <w:spacing w:line="440" w:lineRule="exact"/>
              <w:textAlignment w:val="baseline"/>
              <w:rPr>
                <w:rFonts w:hint="eastAsia" w:ascii="仿宋" w:hAnsi="仿宋" w:eastAsia="仿宋" w:cs="仿宋"/>
                <w:color w:val="000000"/>
                <w:sz w:val="21"/>
                <w:szCs w:val="21"/>
              </w:rPr>
            </w:pPr>
          </w:p>
        </w:tc>
      </w:tr>
      <w:tr w14:paraId="51DC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7AC5CE36">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225DBCF0">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3001C745">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6CB78238">
            <w:pPr>
              <w:adjustRightInd w:val="0"/>
              <w:spacing w:line="440" w:lineRule="exact"/>
              <w:textAlignment w:val="baseline"/>
              <w:rPr>
                <w:rFonts w:hint="eastAsia" w:ascii="仿宋" w:hAnsi="仿宋" w:eastAsia="仿宋" w:cs="仿宋"/>
                <w:color w:val="000000"/>
                <w:sz w:val="21"/>
                <w:szCs w:val="21"/>
              </w:rPr>
            </w:pPr>
          </w:p>
        </w:tc>
      </w:tr>
      <w:tr w14:paraId="7960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32615129">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7D91E4C9">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66A5E3C2">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633E696D">
            <w:pPr>
              <w:adjustRightInd w:val="0"/>
              <w:spacing w:line="440" w:lineRule="exact"/>
              <w:textAlignment w:val="baseline"/>
              <w:rPr>
                <w:rFonts w:hint="eastAsia" w:ascii="仿宋" w:hAnsi="仿宋" w:eastAsia="仿宋" w:cs="仿宋"/>
                <w:color w:val="000000"/>
                <w:sz w:val="21"/>
                <w:szCs w:val="21"/>
              </w:rPr>
            </w:pPr>
          </w:p>
        </w:tc>
      </w:tr>
      <w:tr w14:paraId="5838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47847DC0">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73503E87">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4CA5F998">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7F232C98">
            <w:pPr>
              <w:adjustRightInd w:val="0"/>
              <w:spacing w:line="440" w:lineRule="exact"/>
              <w:textAlignment w:val="baseline"/>
              <w:rPr>
                <w:rFonts w:hint="eastAsia" w:ascii="仿宋" w:hAnsi="仿宋" w:eastAsia="仿宋" w:cs="仿宋"/>
                <w:color w:val="000000"/>
                <w:sz w:val="21"/>
                <w:szCs w:val="21"/>
              </w:rPr>
            </w:pPr>
          </w:p>
        </w:tc>
      </w:tr>
    </w:tbl>
    <w:p w14:paraId="7575EB6C">
      <w:pPr>
        <w:spacing w:line="440" w:lineRule="exact"/>
        <w:jc w:val="center"/>
        <w:rPr>
          <w:rFonts w:hint="eastAsia" w:ascii="仿宋" w:hAnsi="仿宋" w:eastAsia="仿宋" w:cs="仿宋"/>
          <w:color w:val="000000"/>
          <w:sz w:val="21"/>
          <w:szCs w:val="21"/>
        </w:rPr>
      </w:pPr>
    </w:p>
    <w:p w14:paraId="3DB54491">
      <w:pPr>
        <w:topLinePunct/>
        <w:spacing w:line="440" w:lineRule="exact"/>
        <w:rPr>
          <w:rFonts w:hint="eastAsia" w:ascii="仿宋" w:hAnsi="仿宋" w:eastAsia="仿宋" w:cs="仿宋"/>
          <w:color w:val="000000"/>
          <w:sz w:val="21"/>
          <w:szCs w:val="21"/>
        </w:rPr>
      </w:pPr>
    </w:p>
    <w:p w14:paraId="498E0F43">
      <w:pPr>
        <w:rPr>
          <w:rFonts w:hint="eastAsia" w:ascii="仿宋" w:hAnsi="仿宋" w:eastAsia="仿宋" w:cs="仿宋"/>
          <w:color w:val="000000"/>
          <w:sz w:val="21"/>
          <w:szCs w:val="21"/>
        </w:rPr>
      </w:pPr>
      <w:r>
        <w:rPr>
          <w:rFonts w:hint="eastAsia" w:ascii="仿宋" w:hAnsi="仿宋" w:eastAsia="仿宋" w:cs="仿宋"/>
          <w:color w:val="000000"/>
          <w:sz w:val="21"/>
          <w:szCs w:val="21"/>
        </w:rPr>
        <w:br w:type="page"/>
      </w:r>
    </w:p>
    <w:p w14:paraId="286B4802">
      <w:pPr>
        <w:pStyle w:val="75"/>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六、项目管理机构</w:t>
      </w:r>
    </w:p>
    <w:p w14:paraId="3D8669FE">
      <w:pPr>
        <w:numPr>
          <w:ilvl w:val="0"/>
          <w:numId w:val="0"/>
        </w:numPr>
        <w:ind w:firstLine="482" w:firstLineChars="200"/>
        <w:rPr>
          <w:rFonts w:hint="eastAsia" w:ascii="仿宋" w:hAnsi="仿宋" w:eastAsia="仿宋" w:cs="仿宋"/>
          <w:b/>
          <w:color w:val="000000"/>
          <w:sz w:val="24"/>
          <w:szCs w:val="24"/>
        </w:rPr>
      </w:pPr>
      <w:r>
        <w:rPr>
          <w:rFonts w:hint="eastAsia" w:ascii="仿宋" w:hAnsi="仿宋" w:eastAsia="仿宋" w:cs="仿宋"/>
          <w:b/>
          <w:color w:val="000000"/>
          <w:sz w:val="24"/>
          <w:szCs w:val="24"/>
          <w:lang w:val="en-US" w:eastAsia="zh-CN"/>
        </w:rPr>
        <w:t>（一）</w:t>
      </w:r>
      <w:r>
        <w:rPr>
          <w:rFonts w:hint="eastAsia" w:ascii="仿宋" w:hAnsi="仿宋" w:eastAsia="仿宋" w:cs="仿宋"/>
          <w:b/>
          <w:color w:val="000000"/>
          <w:sz w:val="24"/>
          <w:szCs w:val="24"/>
        </w:rPr>
        <w:t>项目管理机构组成表</w:t>
      </w:r>
    </w:p>
    <w:p w14:paraId="4E07A7D6">
      <w:pPr>
        <w:numPr>
          <w:ilvl w:val="0"/>
          <w:numId w:val="0"/>
        </w:numPr>
        <w:rPr>
          <w:rFonts w:hint="eastAsia" w:ascii="仿宋" w:hAnsi="仿宋" w:eastAsia="仿宋" w:cs="仿宋"/>
          <w:b/>
          <w:color w:val="000000"/>
          <w:sz w:val="24"/>
          <w:szCs w:val="24"/>
        </w:rPr>
      </w:pPr>
    </w:p>
    <w:tbl>
      <w:tblPr>
        <w:tblStyle w:val="25"/>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761"/>
        <w:gridCol w:w="760"/>
        <w:gridCol w:w="1142"/>
        <w:gridCol w:w="760"/>
        <w:gridCol w:w="762"/>
        <w:gridCol w:w="760"/>
        <w:gridCol w:w="2665"/>
      </w:tblGrid>
      <w:tr w14:paraId="1E66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restart"/>
            <w:noWrap w:val="0"/>
            <w:vAlign w:val="center"/>
          </w:tcPr>
          <w:p w14:paraId="05487A0A">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职务</w:t>
            </w:r>
          </w:p>
        </w:tc>
        <w:tc>
          <w:tcPr>
            <w:tcW w:w="761" w:type="dxa"/>
            <w:vMerge w:val="restart"/>
            <w:noWrap w:val="0"/>
            <w:vAlign w:val="center"/>
          </w:tcPr>
          <w:p w14:paraId="66B0C66D">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姓名</w:t>
            </w:r>
          </w:p>
        </w:tc>
        <w:tc>
          <w:tcPr>
            <w:tcW w:w="760" w:type="dxa"/>
            <w:vMerge w:val="restart"/>
            <w:noWrap w:val="0"/>
            <w:vAlign w:val="center"/>
          </w:tcPr>
          <w:p w14:paraId="7F0D6267">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职称</w:t>
            </w:r>
          </w:p>
        </w:tc>
        <w:tc>
          <w:tcPr>
            <w:tcW w:w="3424" w:type="dxa"/>
            <w:gridSpan w:val="4"/>
            <w:noWrap w:val="0"/>
            <w:vAlign w:val="center"/>
          </w:tcPr>
          <w:p w14:paraId="348AF618">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执业或职业资格证明</w:t>
            </w:r>
          </w:p>
        </w:tc>
        <w:tc>
          <w:tcPr>
            <w:tcW w:w="2665" w:type="dxa"/>
            <w:noWrap w:val="0"/>
            <w:vAlign w:val="center"/>
          </w:tcPr>
          <w:p w14:paraId="36A31285">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备注</w:t>
            </w:r>
          </w:p>
        </w:tc>
      </w:tr>
      <w:tr w14:paraId="41D3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noWrap w:val="0"/>
            <w:vAlign w:val="center"/>
          </w:tcPr>
          <w:p w14:paraId="0502CD8C">
            <w:pPr>
              <w:adjustRightInd w:val="0"/>
              <w:spacing w:line="440" w:lineRule="exact"/>
              <w:jc w:val="center"/>
              <w:textAlignment w:val="baseline"/>
              <w:rPr>
                <w:rFonts w:hint="eastAsia" w:ascii="仿宋" w:hAnsi="仿宋" w:eastAsia="仿宋" w:cs="仿宋"/>
                <w:color w:val="000000"/>
                <w:sz w:val="21"/>
                <w:szCs w:val="21"/>
              </w:rPr>
            </w:pPr>
          </w:p>
        </w:tc>
        <w:tc>
          <w:tcPr>
            <w:tcW w:w="761" w:type="dxa"/>
            <w:vMerge w:val="continue"/>
            <w:noWrap w:val="0"/>
            <w:vAlign w:val="center"/>
          </w:tcPr>
          <w:p w14:paraId="7EB9C845">
            <w:pPr>
              <w:adjustRightInd w:val="0"/>
              <w:spacing w:line="440" w:lineRule="exact"/>
              <w:jc w:val="center"/>
              <w:textAlignment w:val="baseline"/>
              <w:rPr>
                <w:rFonts w:hint="eastAsia" w:ascii="仿宋" w:hAnsi="仿宋" w:eastAsia="仿宋" w:cs="仿宋"/>
                <w:color w:val="000000"/>
                <w:sz w:val="21"/>
                <w:szCs w:val="21"/>
              </w:rPr>
            </w:pPr>
          </w:p>
        </w:tc>
        <w:tc>
          <w:tcPr>
            <w:tcW w:w="760" w:type="dxa"/>
            <w:vMerge w:val="continue"/>
            <w:noWrap w:val="0"/>
            <w:vAlign w:val="center"/>
          </w:tcPr>
          <w:p w14:paraId="726B65AE">
            <w:pPr>
              <w:adjustRightInd w:val="0"/>
              <w:spacing w:line="440" w:lineRule="exact"/>
              <w:jc w:val="center"/>
              <w:textAlignment w:val="baseline"/>
              <w:rPr>
                <w:rFonts w:hint="eastAsia" w:ascii="仿宋" w:hAnsi="仿宋" w:eastAsia="仿宋" w:cs="仿宋"/>
                <w:color w:val="000000"/>
                <w:sz w:val="21"/>
                <w:szCs w:val="21"/>
              </w:rPr>
            </w:pPr>
          </w:p>
        </w:tc>
        <w:tc>
          <w:tcPr>
            <w:tcW w:w="1142" w:type="dxa"/>
            <w:noWrap w:val="0"/>
            <w:vAlign w:val="center"/>
          </w:tcPr>
          <w:p w14:paraId="660992B8">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证书名称</w:t>
            </w:r>
          </w:p>
        </w:tc>
        <w:tc>
          <w:tcPr>
            <w:tcW w:w="760" w:type="dxa"/>
            <w:noWrap w:val="0"/>
            <w:vAlign w:val="center"/>
          </w:tcPr>
          <w:p w14:paraId="20A86183">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级别</w:t>
            </w:r>
          </w:p>
        </w:tc>
        <w:tc>
          <w:tcPr>
            <w:tcW w:w="762" w:type="dxa"/>
            <w:noWrap w:val="0"/>
            <w:vAlign w:val="center"/>
          </w:tcPr>
          <w:p w14:paraId="254736FD">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证号</w:t>
            </w:r>
          </w:p>
        </w:tc>
        <w:tc>
          <w:tcPr>
            <w:tcW w:w="760" w:type="dxa"/>
            <w:noWrap w:val="0"/>
            <w:vAlign w:val="center"/>
          </w:tcPr>
          <w:p w14:paraId="7026C083">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专业</w:t>
            </w:r>
          </w:p>
        </w:tc>
        <w:tc>
          <w:tcPr>
            <w:tcW w:w="2665" w:type="dxa"/>
            <w:noWrap w:val="0"/>
            <w:vAlign w:val="center"/>
          </w:tcPr>
          <w:p w14:paraId="0E82018E">
            <w:pPr>
              <w:adjustRightInd w:val="0"/>
              <w:spacing w:line="440" w:lineRule="exact"/>
              <w:jc w:val="center"/>
              <w:textAlignment w:val="baseline"/>
              <w:rPr>
                <w:rFonts w:hint="eastAsia" w:ascii="仿宋" w:hAnsi="仿宋" w:eastAsia="仿宋" w:cs="仿宋"/>
                <w:color w:val="000000"/>
                <w:sz w:val="21"/>
                <w:szCs w:val="21"/>
              </w:rPr>
            </w:pPr>
          </w:p>
        </w:tc>
      </w:tr>
      <w:tr w14:paraId="5C9A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noWrap w:val="0"/>
            <w:vAlign w:val="center"/>
          </w:tcPr>
          <w:p w14:paraId="1B2557C6">
            <w:pPr>
              <w:adjustRightInd w:val="0"/>
              <w:spacing w:line="440" w:lineRule="exact"/>
              <w:jc w:val="center"/>
              <w:textAlignment w:val="baseline"/>
              <w:rPr>
                <w:rFonts w:hint="eastAsia" w:ascii="仿宋" w:hAnsi="仿宋" w:eastAsia="仿宋" w:cs="仿宋"/>
                <w:color w:val="000000"/>
                <w:sz w:val="21"/>
                <w:szCs w:val="21"/>
              </w:rPr>
            </w:pPr>
          </w:p>
        </w:tc>
        <w:tc>
          <w:tcPr>
            <w:tcW w:w="761" w:type="dxa"/>
            <w:noWrap w:val="0"/>
            <w:vAlign w:val="center"/>
          </w:tcPr>
          <w:p w14:paraId="1787190F">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center"/>
          </w:tcPr>
          <w:p w14:paraId="553D7980">
            <w:pPr>
              <w:adjustRightInd w:val="0"/>
              <w:spacing w:line="440" w:lineRule="exact"/>
              <w:jc w:val="center"/>
              <w:textAlignment w:val="baseline"/>
              <w:rPr>
                <w:rFonts w:hint="eastAsia" w:ascii="仿宋" w:hAnsi="仿宋" w:eastAsia="仿宋" w:cs="仿宋"/>
                <w:color w:val="000000"/>
                <w:sz w:val="21"/>
                <w:szCs w:val="21"/>
              </w:rPr>
            </w:pPr>
          </w:p>
        </w:tc>
        <w:tc>
          <w:tcPr>
            <w:tcW w:w="1142" w:type="dxa"/>
            <w:noWrap w:val="0"/>
            <w:vAlign w:val="center"/>
          </w:tcPr>
          <w:p w14:paraId="5F7F49A4">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center"/>
          </w:tcPr>
          <w:p w14:paraId="74FD2084">
            <w:pPr>
              <w:adjustRightInd w:val="0"/>
              <w:spacing w:line="440" w:lineRule="exact"/>
              <w:jc w:val="center"/>
              <w:textAlignment w:val="baseline"/>
              <w:rPr>
                <w:rFonts w:hint="eastAsia" w:ascii="仿宋" w:hAnsi="仿宋" w:eastAsia="仿宋" w:cs="仿宋"/>
                <w:color w:val="000000"/>
                <w:sz w:val="21"/>
                <w:szCs w:val="21"/>
              </w:rPr>
            </w:pPr>
          </w:p>
        </w:tc>
        <w:tc>
          <w:tcPr>
            <w:tcW w:w="762" w:type="dxa"/>
            <w:noWrap w:val="0"/>
            <w:vAlign w:val="center"/>
          </w:tcPr>
          <w:p w14:paraId="038392FD">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center"/>
          </w:tcPr>
          <w:p w14:paraId="4D954773">
            <w:pPr>
              <w:adjustRightInd w:val="0"/>
              <w:spacing w:line="440" w:lineRule="exact"/>
              <w:jc w:val="center"/>
              <w:textAlignment w:val="baseline"/>
              <w:rPr>
                <w:rFonts w:hint="eastAsia" w:ascii="仿宋" w:hAnsi="仿宋" w:eastAsia="仿宋" w:cs="仿宋"/>
                <w:color w:val="000000"/>
                <w:sz w:val="21"/>
                <w:szCs w:val="21"/>
              </w:rPr>
            </w:pPr>
          </w:p>
        </w:tc>
        <w:tc>
          <w:tcPr>
            <w:tcW w:w="2665" w:type="dxa"/>
            <w:noWrap w:val="0"/>
            <w:vAlign w:val="center"/>
          </w:tcPr>
          <w:p w14:paraId="50AD65C9">
            <w:pPr>
              <w:adjustRightInd w:val="0"/>
              <w:spacing w:line="440" w:lineRule="exact"/>
              <w:jc w:val="center"/>
              <w:textAlignment w:val="baseline"/>
              <w:rPr>
                <w:rFonts w:hint="eastAsia" w:ascii="仿宋" w:hAnsi="仿宋" w:eastAsia="仿宋" w:cs="仿宋"/>
                <w:color w:val="000000"/>
                <w:sz w:val="21"/>
                <w:szCs w:val="21"/>
              </w:rPr>
            </w:pPr>
          </w:p>
        </w:tc>
      </w:tr>
      <w:tr w14:paraId="575A4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noWrap w:val="0"/>
            <w:vAlign w:val="top"/>
          </w:tcPr>
          <w:p w14:paraId="26D2B31F">
            <w:pPr>
              <w:adjustRightInd w:val="0"/>
              <w:spacing w:line="440" w:lineRule="exact"/>
              <w:jc w:val="center"/>
              <w:textAlignment w:val="baseline"/>
              <w:rPr>
                <w:rFonts w:hint="eastAsia" w:ascii="仿宋" w:hAnsi="仿宋" w:eastAsia="仿宋" w:cs="仿宋"/>
                <w:color w:val="000000"/>
                <w:sz w:val="21"/>
                <w:szCs w:val="21"/>
              </w:rPr>
            </w:pPr>
          </w:p>
        </w:tc>
        <w:tc>
          <w:tcPr>
            <w:tcW w:w="761" w:type="dxa"/>
            <w:noWrap w:val="0"/>
            <w:vAlign w:val="top"/>
          </w:tcPr>
          <w:p w14:paraId="34217AA5">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top"/>
          </w:tcPr>
          <w:p w14:paraId="357D2986">
            <w:pPr>
              <w:adjustRightInd w:val="0"/>
              <w:spacing w:line="440" w:lineRule="exact"/>
              <w:jc w:val="center"/>
              <w:textAlignment w:val="baseline"/>
              <w:rPr>
                <w:rFonts w:hint="eastAsia" w:ascii="仿宋" w:hAnsi="仿宋" w:eastAsia="仿宋" w:cs="仿宋"/>
                <w:color w:val="000000"/>
                <w:sz w:val="21"/>
                <w:szCs w:val="21"/>
              </w:rPr>
            </w:pPr>
          </w:p>
        </w:tc>
        <w:tc>
          <w:tcPr>
            <w:tcW w:w="1142" w:type="dxa"/>
            <w:noWrap w:val="0"/>
            <w:vAlign w:val="top"/>
          </w:tcPr>
          <w:p w14:paraId="772025B6">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top"/>
          </w:tcPr>
          <w:p w14:paraId="3CDC8CB2">
            <w:pPr>
              <w:adjustRightInd w:val="0"/>
              <w:spacing w:line="440" w:lineRule="exact"/>
              <w:jc w:val="center"/>
              <w:textAlignment w:val="baseline"/>
              <w:rPr>
                <w:rFonts w:hint="eastAsia" w:ascii="仿宋" w:hAnsi="仿宋" w:eastAsia="仿宋" w:cs="仿宋"/>
                <w:color w:val="000000"/>
                <w:sz w:val="21"/>
                <w:szCs w:val="21"/>
              </w:rPr>
            </w:pPr>
          </w:p>
        </w:tc>
        <w:tc>
          <w:tcPr>
            <w:tcW w:w="762" w:type="dxa"/>
            <w:noWrap w:val="0"/>
            <w:vAlign w:val="top"/>
          </w:tcPr>
          <w:p w14:paraId="096D0A08">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top"/>
          </w:tcPr>
          <w:p w14:paraId="6B09EA5E">
            <w:pPr>
              <w:adjustRightInd w:val="0"/>
              <w:spacing w:line="440" w:lineRule="exact"/>
              <w:jc w:val="center"/>
              <w:textAlignment w:val="baseline"/>
              <w:rPr>
                <w:rFonts w:hint="eastAsia" w:ascii="仿宋" w:hAnsi="仿宋" w:eastAsia="仿宋" w:cs="仿宋"/>
                <w:color w:val="000000"/>
                <w:sz w:val="21"/>
                <w:szCs w:val="21"/>
              </w:rPr>
            </w:pPr>
          </w:p>
        </w:tc>
        <w:tc>
          <w:tcPr>
            <w:tcW w:w="2665" w:type="dxa"/>
            <w:noWrap w:val="0"/>
            <w:vAlign w:val="top"/>
          </w:tcPr>
          <w:p w14:paraId="426FC2AD">
            <w:pPr>
              <w:adjustRightInd w:val="0"/>
              <w:spacing w:line="440" w:lineRule="exact"/>
              <w:jc w:val="center"/>
              <w:textAlignment w:val="baseline"/>
              <w:rPr>
                <w:rFonts w:hint="eastAsia" w:ascii="仿宋" w:hAnsi="仿宋" w:eastAsia="仿宋" w:cs="仿宋"/>
                <w:color w:val="000000"/>
                <w:sz w:val="21"/>
                <w:szCs w:val="21"/>
              </w:rPr>
            </w:pPr>
          </w:p>
        </w:tc>
      </w:tr>
      <w:tr w14:paraId="1DE5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noWrap w:val="0"/>
            <w:vAlign w:val="top"/>
          </w:tcPr>
          <w:p w14:paraId="0E7023DC">
            <w:pPr>
              <w:adjustRightInd w:val="0"/>
              <w:spacing w:line="440" w:lineRule="exact"/>
              <w:jc w:val="center"/>
              <w:textAlignment w:val="baseline"/>
              <w:rPr>
                <w:rFonts w:hint="eastAsia" w:ascii="仿宋" w:hAnsi="仿宋" w:eastAsia="仿宋" w:cs="仿宋"/>
                <w:color w:val="000000"/>
                <w:sz w:val="21"/>
                <w:szCs w:val="21"/>
              </w:rPr>
            </w:pPr>
          </w:p>
        </w:tc>
        <w:tc>
          <w:tcPr>
            <w:tcW w:w="761" w:type="dxa"/>
            <w:noWrap w:val="0"/>
            <w:vAlign w:val="top"/>
          </w:tcPr>
          <w:p w14:paraId="591EE1CA">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top"/>
          </w:tcPr>
          <w:p w14:paraId="7C936ABE">
            <w:pPr>
              <w:adjustRightInd w:val="0"/>
              <w:spacing w:line="440" w:lineRule="exact"/>
              <w:jc w:val="center"/>
              <w:textAlignment w:val="baseline"/>
              <w:rPr>
                <w:rFonts w:hint="eastAsia" w:ascii="仿宋" w:hAnsi="仿宋" w:eastAsia="仿宋" w:cs="仿宋"/>
                <w:color w:val="000000"/>
                <w:sz w:val="21"/>
                <w:szCs w:val="21"/>
              </w:rPr>
            </w:pPr>
          </w:p>
        </w:tc>
        <w:tc>
          <w:tcPr>
            <w:tcW w:w="1142" w:type="dxa"/>
            <w:noWrap w:val="0"/>
            <w:vAlign w:val="top"/>
          </w:tcPr>
          <w:p w14:paraId="3E8B333B">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top"/>
          </w:tcPr>
          <w:p w14:paraId="17DBB70E">
            <w:pPr>
              <w:adjustRightInd w:val="0"/>
              <w:spacing w:line="440" w:lineRule="exact"/>
              <w:jc w:val="center"/>
              <w:textAlignment w:val="baseline"/>
              <w:rPr>
                <w:rFonts w:hint="eastAsia" w:ascii="仿宋" w:hAnsi="仿宋" w:eastAsia="仿宋" w:cs="仿宋"/>
                <w:color w:val="000000"/>
                <w:sz w:val="21"/>
                <w:szCs w:val="21"/>
              </w:rPr>
            </w:pPr>
          </w:p>
        </w:tc>
        <w:tc>
          <w:tcPr>
            <w:tcW w:w="762" w:type="dxa"/>
            <w:noWrap w:val="0"/>
            <w:vAlign w:val="top"/>
          </w:tcPr>
          <w:p w14:paraId="2FF3F86C">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top"/>
          </w:tcPr>
          <w:p w14:paraId="1A26BBEC">
            <w:pPr>
              <w:adjustRightInd w:val="0"/>
              <w:spacing w:line="440" w:lineRule="exact"/>
              <w:jc w:val="center"/>
              <w:textAlignment w:val="baseline"/>
              <w:rPr>
                <w:rFonts w:hint="eastAsia" w:ascii="仿宋" w:hAnsi="仿宋" w:eastAsia="仿宋" w:cs="仿宋"/>
                <w:color w:val="000000"/>
                <w:sz w:val="21"/>
                <w:szCs w:val="21"/>
              </w:rPr>
            </w:pPr>
          </w:p>
        </w:tc>
        <w:tc>
          <w:tcPr>
            <w:tcW w:w="2665" w:type="dxa"/>
            <w:noWrap w:val="0"/>
            <w:vAlign w:val="top"/>
          </w:tcPr>
          <w:p w14:paraId="1746C924">
            <w:pPr>
              <w:adjustRightInd w:val="0"/>
              <w:spacing w:line="440" w:lineRule="exact"/>
              <w:jc w:val="center"/>
              <w:textAlignment w:val="baseline"/>
              <w:rPr>
                <w:rFonts w:hint="eastAsia" w:ascii="仿宋" w:hAnsi="仿宋" w:eastAsia="仿宋" w:cs="仿宋"/>
                <w:color w:val="000000"/>
                <w:sz w:val="21"/>
                <w:szCs w:val="21"/>
              </w:rPr>
            </w:pPr>
          </w:p>
        </w:tc>
      </w:tr>
      <w:tr w14:paraId="04C0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noWrap w:val="0"/>
            <w:vAlign w:val="top"/>
          </w:tcPr>
          <w:p w14:paraId="5AC361D2">
            <w:pPr>
              <w:adjustRightInd w:val="0"/>
              <w:spacing w:line="440" w:lineRule="exact"/>
              <w:jc w:val="center"/>
              <w:textAlignment w:val="baseline"/>
              <w:rPr>
                <w:rFonts w:hint="eastAsia" w:ascii="仿宋" w:hAnsi="仿宋" w:eastAsia="仿宋" w:cs="仿宋"/>
                <w:color w:val="000000"/>
                <w:sz w:val="21"/>
                <w:szCs w:val="21"/>
              </w:rPr>
            </w:pPr>
          </w:p>
        </w:tc>
        <w:tc>
          <w:tcPr>
            <w:tcW w:w="761" w:type="dxa"/>
            <w:noWrap w:val="0"/>
            <w:vAlign w:val="top"/>
          </w:tcPr>
          <w:p w14:paraId="7E6F2730">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top"/>
          </w:tcPr>
          <w:p w14:paraId="679DA1A2">
            <w:pPr>
              <w:adjustRightInd w:val="0"/>
              <w:spacing w:line="440" w:lineRule="exact"/>
              <w:jc w:val="center"/>
              <w:textAlignment w:val="baseline"/>
              <w:rPr>
                <w:rFonts w:hint="eastAsia" w:ascii="仿宋" w:hAnsi="仿宋" w:eastAsia="仿宋" w:cs="仿宋"/>
                <w:color w:val="000000"/>
                <w:sz w:val="21"/>
                <w:szCs w:val="21"/>
              </w:rPr>
            </w:pPr>
          </w:p>
        </w:tc>
        <w:tc>
          <w:tcPr>
            <w:tcW w:w="1142" w:type="dxa"/>
            <w:noWrap w:val="0"/>
            <w:vAlign w:val="top"/>
          </w:tcPr>
          <w:p w14:paraId="04CA8A2D">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top"/>
          </w:tcPr>
          <w:p w14:paraId="46326C1F">
            <w:pPr>
              <w:adjustRightInd w:val="0"/>
              <w:spacing w:line="440" w:lineRule="exact"/>
              <w:jc w:val="center"/>
              <w:textAlignment w:val="baseline"/>
              <w:rPr>
                <w:rFonts w:hint="eastAsia" w:ascii="仿宋" w:hAnsi="仿宋" w:eastAsia="仿宋" w:cs="仿宋"/>
                <w:color w:val="000000"/>
                <w:sz w:val="21"/>
                <w:szCs w:val="21"/>
              </w:rPr>
            </w:pPr>
          </w:p>
        </w:tc>
        <w:tc>
          <w:tcPr>
            <w:tcW w:w="762" w:type="dxa"/>
            <w:noWrap w:val="0"/>
            <w:vAlign w:val="top"/>
          </w:tcPr>
          <w:p w14:paraId="6F422AC0">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top"/>
          </w:tcPr>
          <w:p w14:paraId="54B2186C">
            <w:pPr>
              <w:adjustRightInd w:val="0"/>
              <w:spacing w:line="440" w:lineRule="exact"/>
              <w:jc w:val="center"/>
              <w:textAlignment w:val="baseline"/>
              <w:rPr>
                <w:rFonts w:hint="eastAsia" w:ascii="仿宋" w:hAnsi="仿宋" w:eastAsia="仿宋" w:cs="仿宋"/>
                <w:color w:val="000000"/>
                <w:sz w:val="21"/>
                <w:szCs w:val="21"/>
              </w:rPr>
            </w:pPr>
          </w:p>
        </w:tc>
        <w:tc>
          <w:tcPr>
            <w:tcW w:w="2665" w:type="dxa"/>
            <w:noWrap w:val="0"/>
            <w:vAlign w:val="top"/>
          </w:tcPr>
          <w:p w14:paraId="617034E2">
            <w:pPr>
              <w:adjustRightInd w:val="0"/>
              <w:spacing w:line="440" w:lineRule="exact"/>
              <w:jc w:val="center"/>
              <w:textAlignment w:val="baseline"/>
              <w:rPr>
                <w:rFonts w:hint="eastAsia" w:ascii="仿宋" w:hAnsi="仿宋" w:eastAsia="仿宋" w:cs="仿宋"/>
                <w:color w:val="000000"/>
                <w:sz w:val="21"/>
                <w:szCs w:val="21"/>
              </w:rPr>
            </w:pPr>
          </w:p>
        </w:tc>
      </w:tr>
      <w:tr w14:paraId="6D636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noWrap w:val="0"/>
            <w:vAlign w:val="top"/>
          </w:tcPr>
          <w:p w14:paraId="4B8A98B2">
            <w:pPr>
              <w:adjustRightInd w:val="0"/>
              <w:spacing w:line="440" w:lineRule="exact"/>
              <w:jc w:val="center"/>
              <w:textAlignment w:val="baseline"/>
              <w:rPr>
                <w:rFonts w:hint="eastAsia" w:ascii="仿宋" w:hAnsi="仿宋" w:eastAsia="仿宋" w:cs="仿宋"/>
                <w:color w:val="000000"/>
                <w:sz w:val="21"/>
                <w:szCs w:val="21"/>
              </w:rPr>
            </w:pPr>
          </w:p>
        </w:tc>
        <w:tc>
          <w:tcPr>
            <w:tcW w:w="761" w:type="dxa"/>
            <w:noWrap w:val="0"/>
            <w:vAlign w:val="top"/>
          </w:tcPr>
          <w:p w14:paraId="64713008">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top"/>
          </w:tcPr>
          <w:p w14:paraId="45DF6187">
            <w:pPr>
              <w:adjustRightInd w:val="0"/>
              <w:spacing w:line="440" w:lineRule="exact"/>
              <w:jc w:val="center"/>
              <w:textAlignment w:val="baseline"/>
              <w:rPr>
                <w:rFonts w:hint="eastAsia" w:ascii="仿宋" w:hAnsi="仿宋" w:eastAsia="仿宋" w:cs="仿宋"/>
                <w:color w:val="000000"/>
                <w:sz w:val="21"/>
                <w:szCs w:val="21"/>
              </w:rPr>
            </w:pPr>
          </w:p>
        </w:tc>
        <w:tc>
          <w:tcPr>
            <w:tcW w:w="1142" w:type="dxa"/>
            <w:noWrap w:val="0"/>
            <w:vAlign w:val="top"/>
          </w:tcPr>
          <w:p w14:paraId="6684D3A5">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top"/>
          </w:tcPr>
          <w:p w14:paraId="418212E8">
            <w:pPr>
              <w:adjustRightInd w:val="0"/>
              <w:spacing w:line="440" w:lineRule="exact"/>
              <w:jc w:val="center"/>
              <w:textAlignment w:val="baseline"/>
              <w:rPr>
                <w:rFonts w:hint="eastAsia" w:ascii="仿宋" w:hAnsi="仿宋" w:eastAsia="仿宋" w:cs="仿宋"/>
                <w:color w:val="000000"/>
                <w:sz w:val="21"/>
                <w:szCs w:val="21"/>
              </w:rPr>
            </w:pPr>
          </w:p>
        </w:tc>
        <w:tc>
          <w:tcPr>
            <w:tcW w:w="762" w:type="dxa"/>
            <w:noWrap w:val="0"/>
            <w:vAlign w:val="top"/>
          </w:tcPr>
          <w:p w14:paraId="2B62F88E">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top"/>
          </w:tcPr>
          <w:p w14:paraId="7720E8EA">
            <w:pPr>
              <w:adjustRightInd w:val="0"/>
              <w:spacing w:line="440" w:lineRule="exact"/>
              <w:jc w:val="center"/>
              <w:textAlignment w:val="baseline"/>
              <w:rPr>
                <w:rFonts w:hint="eastAsia" w:ascii="仿宋" w:hAnsi="仿宋" w:eastAsia="仿宋" w:cs="仿宋"/>
                <w:color w:val="000000"/>
                <w:sz w:val="21"/>
                <w:szCs w:val="21"/>
              </w:rPr>
            </w:pPr>
          </w:p>
        </w:tc>
        <w:tc>
          <w:tcPr>
            <w:tcW w:w="2665" w:type="dxa"/>
            <w:noWrap w:val="0"/>
            <w:vAlign w:val="top"/>
          </w:tcPr>
          <w:p w14:paraId="72649F5A">
            <w:pPr>
              <w:adjustRightInd w:val="0"/>
              <w:spacing w:line="440" w:lineRule="exact"/>
              <w:jc w:val="center"/>
              <w:textAlignment w:val="baseline"/>
              <w:rPr>
                <w:rFonts w:hint="eastAsia" w:ascii="仿宋" w:hAnsi="仿宋" w:eastAsia="仿宋" w:cs="仿宋"/>
                <w:color w:val="000000"/>
                <w:sz w:val="21"/>
                <w:szCs w:val="21"/>
              </w:rPr>
            </w:pPr>
          </w:p>
        </w:tc>
      </w:tr>
    </w:tbl>
    <w:p w14:paraId="18E430C2">
      <w:pPr>
        <w:rPr>
          <w:rFonts w:hint="eastAsia" w:ascii="仿宋" w:hAnsi="仿宋" w:eastAsia="仿宋" w:cs="仿宋"/>
          <w:b/>
          <w:color w:val="000000"/>
          <w:sz w:val="24"/>
          <w:szCs w:val="24"/>
        </w:rPr>
      </w:pPr>
    </w:p>
    <w:p w14:paraId="26489174">
      <w:pPr>
        <w:pStyle w:val="74"/>
        <w:spacing w:line="440" w:lineRule="exact"/>
        <w:ind w:firstLine="482" w:firstLineChars="200"/>
        <w:rPr>
          <w:rFonts w:hint="eastAsia" w:ascii="仿宋" w:hAnsi="仿宋" w:eastAsia="仿宋" w:cs="仿宋"/>
          <w:b/>
          <w:color w:val="000000"/>
          <w:sz w:val="24"/>
          <w:szCs w:val="24"/>
        </w:rPr>
      </w:pPr>
    </w:p>
    <w:p w14:paraId="201705B3">
      <w:pPr>
        <w:pStyle w:val="74"/>
        <w:spacing w:line="440" w:lineRule="exact"/>
        <w:ind w:firstLine="482" w:firstLineChars="200"/>
        <w:rPr>
          <w:rFonts w:hint="eastAsia" w:ascii="仿宋" w:hAnsi="仿宋" w:eastAsia="仿宋" w:cs="仿宋"/>
          <w:b/>
          <w:color w:val="000000"/>
          <w:sz w:val="24"/>
          <w:szCs w:val="24"/>
        </w:rPr>
      </w:pPr>
    </w:p>
    <w:p w14:paraId="7C608C96">
      <w:pPr>
        <w:pStyle w:val="74"/>
        <w:spacing w:line="440" w:lineRule="exact"/>
        <w:ind w:firstLine="482" w:firstLineChars="200"/>
        <w:rPr>
          <w:rFonts w:hint="eastAsia" w:ascii="仿宋" w:hAnsi="仿宋" w:eastAsia="仿宋" w:cs="仿宋"/>
          <w:b/>
          <w:color w:val="000000"/>
          <w:sz w:val="24"/>
          <w:szCs w:val="24"/>
        </w:rPr>
      </w:pPr>
    </w:p>
    <w:p w14:paraId="24E7D628">
      <w:pPr>
        <w:pStyle w:val="74"/>
        <w:spacing w:line="440" w:lineRule="exact"/>
        <w:ind w:firstLine="482" w:firstLineChars="200"/>
        <w:rPr>
          <w:rFonts w:hint="eastAsia" w:ascii="仿宋" w:hAnsi="仿宋" w:eastAsia="仿宋" w:cs="仿宋"/>
          <w:b/>
          <w:color w:val="000000"/>
          <w:sz w:val="24"/>
          <w:szCs w:val="24"/>
        </w:rPr>
      </w:pPr>
      <w:r>
        <w:rPr>
          <w:rFonts w:hint="eastAsia" w:ascii="仿宋" w:hAnsi="仿宋" w:eastAsia="仿宋" w:cs="仿宋"/>
          <w:b/>
          <w:color w:val="000000"/>
          <w:sz w:val="24"/>
          <w:szCs w:val="24"/>
        </w:rPr>
        <w:t>（</w:t>
      </w:r>
      <w:r>
        <w:rPr>
          <w:rFonts w:hint="eastAsia" w:ascii="仿宋" w:hAnsi="仿宋" w:eastAsia="仿宋" w:cs="仿宋"/>
          <w:b/>
          <w:color w:val="000000"/>
          <w:sz w:val="24"/>
          <w:szCs w:val="24"/>
          <w:lang w:val="en-US" w:eastAsia="zh-CN"/>
        </w:rPr>
        <w:t>二</w:t>
      </w:r>
      <w:r>
        <w:rPr>
          <w:rFonts w:hint="eastAsia" w:ascii="仿宋" w:hAnsi="仿宋" w:eastAsia="仿宋" w:cs="仿宋"/>
          <w:b/>
          <w:color w:val="000000"/>
          <w:sz w:val="24"/>
          <w:szCs w:val="24"/>
        </w:rPr>
        <w:t>）主要人员简历表</w:t>
      </w:r>
    </w:p>
    <w:tbl>
      <w:tblPr>
        <w:tblStyle w:val="25"/>
        <w:tblW w:w="8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250"/>
        <w:gridCol w:w="882"/>
        <w:gridCol w:w="972"/>
        <w:gridCol w:w="1117"/>
        <w:gridCol w:w="148"/>
        <w:gridCol w:w="1917"/>
        <w:gridCol w:w="169"/>
        <w:gridCol w:w="2241"/>
      </w:tblGrid>
      <w:tr w14:paraId="4B93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2" w:hRule="atLeast"/>
          <w:jc w:val="center"/>
        </w:trPr>
        <w:tc>
          <w:tcPr>
            <w:tcW w:w="1245" w:type="dxa"/>
            <w:noWrap w:val="0"/>
            <w:vAlign w:val="center"/>
          </w:tcPr>
          <w:p w14:paraId="6600AF5B">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姓  名</w:t>
            </w:r>
          </w:p>
        </w:tc>
        <w:tc>
          <w:tcPr>
            <w:tcW w:w="1132" w:type="dxa"/>
            <w:gridSpan w:val="2"/>
            <w:noWrap w:val="0"/>
            <w:vAlign w:val="center"/>
          </w:tcPr>
          <w:p w14:paraId="3B74E917">
            <w:pPr>
              <w:spacing w:line="440" w:lineRule="exact"/>
              <w:jc w:val="center"/>
              <w:rPr>
                <w:rFonts w:hint="eastAsia" w:ascii="仿宋" w:hAnsi="仿宋" w:eastAsia="仿宋" w:cs="仿宋"/>
                <w:color w:val="000000"/>
                <w:sz w:val="21"/>
                <w:szCs w:val="21"/>
              </w:rPr>
            </w:pPr>
          </w:p>
        </w:tc>
        <w:tc>
          <w:tcPr>
            <w:tcW w:w="972" w:type="dxa"/>
            <w:noWrap w:val="0"/>
            <w:vAlign w:val="center"/>
          </w:tcPr>
          <w:p w14:paraId="42FDE170">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年 龄</w:t>
            </w:r>
          </w:p>
        </w:tc>
        <w:tc>
          <w:tcPr>
            <w:tcW w:w="1117" w:type="dxa"/>
            <w:noWrap w:val="0"/>
            <w:vAlign w:val="center"/>
          </w:tcPr>
          <w:p w14:paraId="6C293D29">
            <w:pPr>
              <w:spacing w:line="440" w:lineRule="exact"/>
              <w:jc w:val="center"/>
              <w:rPr>
                <w:rFonts w:hint="eastAsia" w:ascii="仿宋" w:hAnsi="仿宋" w:eastAsia="仿宋" w:cs="仿宋"/>
                <w:color w:val="000000"/>
                <w:sz w:val="21"/>
                <w:szCs w:val="21"/>
              </w:rPr>
            </w:pPr>
          </w:p>
        </w:tc>
        <w:tc>
          <w:tcPr>
            <w:tcW w:w="2234" w:type="dxa"/>
            <w:gridSpan w:val="3"/>
            <w:noWrap w:val="0"/>
            <w:vAlign w:val="center"/>
          </w:tcPr>
          <w:p w14:paraId="5D984B18">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学历</w:t>
            </w:r>
          </w:p>
        </w:tc>
        <w:tc>
          <w:tcPr>
            <w:tcW w:w="2241" w:type="dxa"/>
            <w:noWrap w:val="0"/>
            <w:vAlign w:val="center"/>
          </w:tcPr>
          <w:p w14:paraId="7EBFE533">
            <w:pPr>
              <w:spacing w:line="440" w:lineRule="exact"/>
              <w:jc w:val="center"/>
              <w:rPr>
                <w:rFonts w:hint="eastAsia" w:ascii="仿宋" w:hAnsi="仿宋" w:eastAsia="仿宋" w:cs="仿宋"/>
                <w:color w:val="000000"/>
                <w:sz w:val="21"/>
                <w:szCs w:val="21"/>
              </w:rPr>
            </w:pPr>
          </w:p>
        </w:tc>
      </w:tr>
      <w:tr w14:paraId="237C1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245" w:type="dxa"/>
            <w:noWrap w:val="0"/>
            <w:vAlign w:val="center"/>
          </w:tcPr>
          <w:p w14:paraId="3802798B">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职  称</w:t>
            </w:r>
          </w:p>
        </w:tc>
        <w:tc>
          <w:tcPr>
            <w:tcW w:w="1132" w:type="dxa"/>
            <w:gridSpan w:val="2"/>
            <w:noWrap w:val="0"/>
            <w:vAlign w:val="center"/>
          </w:tcPr>
          <w:p w14:paraId="1960451A">
            <w:pPr>
              <w:spacing w:line="440" w:lineRule="exact"/>
              <w:jc w:val="center"/>
              <w:rPr>
                <w:rFonts w:hint="eastAsia" w:ascii="仿宋" w:hAnsi="仿宋" w:eastAsia="仿宋" w:cs="仿宋"/>
                <w:color w:val="000000"/>
                <w:sz w:val="21"/>
                <w:szCs w:val="21"/>
              </w:rPr>
            </w:pPr>
          </w:p>
        </w:tc>
        <w:tc>
          <w:tcPr>
            <w:tcW w:w="972" w:type="dxa"/>
            <w:noWrap w:val="0"/>
            <w:vAlign w:val="center"/>
          </w:tcPr>
          <w:p w14:paraId="13009210">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职 务</w:t>
            </w:r>
          </w:p>
        </w:tc>
        <w:tc>
          <w:tcPr>
            <w:tcW w:w="1117" w:type="dxa"/>
            <w:noWrap w:val="0"/>
            <w:vAlign w:val="center"/>
          </w:tcPr>
          <w:p w14:paraId="4D3CCA90">
            <w:pPr>
              <w:spacing w:line="440" w:lineRule="exact"/>
              <w:jc w:val="center"/>
              <w:rPr>
                <w:rFonts w:hint="eastAsia" w:ascii="仿宋" w:hAnsi="仿宋" w:eastAsia="仿宋" w:cs="仿宋"/>
                <w:color w:val="000000"/>
                <w:sz w:val="21"/>
                <w:szCs w:val="21"/>
              </w:rPr>
            </w:pPr>
          </w:p>
        </w:tc>
        <w:tc>
          <w:tcPr>
            <w:tcW w:w="2234" w:type="dxa"/>
            <w:gridSpan w:val="3"/>
            <w:noWrap w:val="0"/>
            <w:vAlign w:val="center"/>
          </w:tcPr>
          <w:p w14:paraId="59BBBAD3">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拟在本合同任职</w:t>
            </w:r>
          </w:p>
        </w:tc>
        <w:tc>
          <w:tcPr>
            <w:tcW w:w="2241" w:type="dxa"/>
            <w:noWrap w:val="0"/>
            <w:vAlign w:val="center"/>
          </w:tcPr>
          <w:p w14:paraId="51A27CB4">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项目经理</w:t>
            </w:r>
          </w:p>
        </w:tc>
      </w:tr>
      <w:tr w14:paraId="779B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349" w:type="dxa"/>
            <w:gridSpan w:val="4"/>
            <w:noWrap w:val="0"/>
            <w:vAlign w:val="center"/>
          </w:tcPr>
          <w:p w14:paraId="1AC30419">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注册建造师执业资格等级</w:t>
            </w:r>
          </w:p>
        </w:tc>
        <w:tc>
          <w:tcPr>
            <w:tcW w:w="1117" w:type="dxa"/>
            <w:noWrap w:val="0"/>
            <w:vAlign w:val="center"/>
          </w:tcPr>
          <w:p w14:paraId="567B389B">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   级</w:t>
            </w:r>
          </w:p>
        </w:tc>
        <w:tc>
          <w:tcPr>
            <w:tcW w:w="2234" w:type="dxa"/>
            <w:gridSpan w:val="3"/>
            <w:noWrap w:val="0"/>
            <w:vAlign w:val="center"/>
          </w:tcPr>
          <w:p w14:paraId="3E5A458A">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建造师专业</w:t>
            </w:r>
          </w:p>
        </w:tc>
        <w:tc>
          <w:tcPr>
            <w:tcW w:w="2241" w:type="dxa"/>
            <w:noWrap w:val="0"/>
            <w:vAlign w:val="center"/>
          </w:tcPr>
          <w:p w14:paraId="0B5673C4">
            <w:pPr>
              <w:spacing w:line="440" w:lineRule="exact"/>
              <w:jc w:val="center"/>
              <w:rPr>
                <w:rFonts w:hint="eastAsia" w:ascii="仿宋" w:hAnsi="仿宋" w:eastAsia="仿宋" w:cs="仿宋"/>
                <w:color w:val="000000"/>
                <w:sz w:val="21"/>
                <w:szCs w:val="21"/>
              </w:rPr>
            </w:pPr>
          </w:p>
        </w:tc>
      </w:tr>
      <w:tr w14:paraId="6AB5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349" w:type="dxa"/>
            <w:gridSpan w:val="4"/>
            <w:noWrap w:val="0"/>
            <w:vAlign w:val="center"/>
          </w:tcPr>
          <w:p w14:paraId="70A9D075">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安全生产考核合格证书</w:t>
            </w:r>
          </w:p>
        </w:tc>
        <w:tc>
          <w:tcPr>
            <w:tcW w:w="5592" w:type="dxa"/>
            <w:gridSpan w:val="5"/>
            <w:noWrap w:val="0"/>
            <w:vAlign w:val="center"/>
          </w:tcPr>
          <w:p w14:paraId="170888DD">
            <w:pPr>
              <w:spacing w:line="440" w:lineRule="exact"/>
              <w:jc w:val="center"/>
              <w:rPr>
                <w:rFonts w:hint="eastAsia" w:ascii="仿宋" w:hAnsi="仿宋" w:eastAsia="仿宋" w:cs="仿宋"/>
                <w:color w:val="000000"/>
                <w:sz w:val="21"/>
                <w:szCs w:val="21"/>
              </w:rPr>
            </w:pPr>
          </w:p>
        </w:tc>
      </w:tr>
      <w:tr w14:paraId="1BF0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349" w:type="dxa"/>
            <w:gridSpan w:val="4"/>
            <w:noWrap w:val="0"/>
            <w:vAlign w:val="center"/>
          </w:tcPr>
          <w:p w14:paraId="7D2570D7">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毕业学校</w:t>
            </w:r>
          </w:p>
        </w:tc>
        <w:tc>
          <w:tcPr>
            <w:tcW w:w="5592" w:type="dxa"/>
            <w:gridSpan w:val="5"/>
            <w:noWrap w:val="0"/>
            <w:vAlign w:val="center"/>
          </w:tcPr>
          <w:p w14:paraId="2C8AFE22">
            <w:pPr>
              <w:spacing w:line="440" w:lineRule="exact"/>
              <w:jc w:val="left"/>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     年毕业于   学校     专业</w:t>
            </w:r>
          </w:p>
        </w:tc>
      </w:tr>
      <w:tr w14:paraId="1421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941" w:type="dxa"/>
            <w:gridSpan w:val="9"/>
            <w:noWrap w:val="0"/>
            <w:vAlign w:val="center"/>
          </w:tcPr>
          <w:p w14:paraId="7857CDC8">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主要工作经历</w:t>
            </w:r>
          </w:p>
        </w:tc>
      </w:tr>
      <w:tr w14:paraId="5A3B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 w:hRule="atLeast"/>
          <w:jc w:val="center"/>
        </w:trPr>
        <w:tc>
          <w:tcPr>
            <w:tcW w:w="1495" w:type="dxa"/>
            <w:gridSpan w:val="2"/>
            <w:noWrap w:val="0"/>
            <w:vAlign w:val="center"/>
          </w:tcPr>
          <w:p w14:paraId="1C0FA0C3">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时  间</w:t>
            </w:r>
          </w:p>
        </w:tc>
        <w:tc>
          <w:tcPr>
            <w:tcW w:w="3119" w:type="dxa"/>
            <w:gridSpan w:val="4"/>
            <w:noWrap w:val="0"/>
            <w:vAlign w:val="center"/>
          </w:tcPr>
          <w:p w14:paraId="690BAE97">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参加过的类似项目名称</w:t>
            </w:r>
          </w:p>
        </w:tc>
        <w:tc>
          <w:tcPr>
            <w:tcW w:w="1917" w:type="dxa"/>
            <w:noWrap w:val="0"/>
            <w:vAlign w:val="center"/>
          </w:tcPr>
          <w:p w14:paraId="233A67C4">
            <w:pPr>
              <w:spacing w:line="4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工程概况说明</w:t>
            </w:r>
          </w:p>
        </w:tc>
        <w:tc>
          <w:tcPr>
            <w:tcW w:w="2410" w:type="dxa"/>
            <w:gridSpan w:val="2"/>
            <w:noWrap w:val="0"/>
            <w:vAlign w:val="center"/>
          </w:tcPr>
          <w:p w14:paraId="1C2246A9">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发包人及联系电话</w:t>
            </w:r>
          </w:p>
        </w:tc>
      </w:tr>
      <w:tr w14:paraId="228F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495" w:type="dxa"/>
            <w:gridSpan w:val="2"/>
            <w:noWrap w:val="0"/>
            <w:vAlign w:val="top"/>
          </w:tcPr>
          <w:p w14:paraId="6F5A7E80">
            <w:pPr>
              <w:spacing w:line="440" w:lineRule="exact"/>
              <w:rPr>
                <w:rFonts w:hint="eastAsia" w:ascii="仿宋" w:hAnsi="仿宋" w:eastAsia="仿宋" w:cs="仿宋"/>
                <w:color w:val="000000"/>
                <w:sz w:val="21"/>
                <w:szCs w:val="21"/>
              </w:rPr>
            </w:pPr>
          </w:p>
        </w:tc>
        <w:tc>
          <w:tcPr>
            <w:tcW w:w="3119" w:type="dxa"/>
            <w:gridSpan w:val="4"/>
            <w:noWrap w:val="0"/>
            <w:vAlign w:val="top"/>
          </w:tcPr>
          <w:p w14:paraId="730316C8">
            <w:pPr>
              <w:spacing w:line="440" w:lineRule="exact"/>
              <w:rPr>
                <w:rFonts w:hint="eastAsia" w:ascii="仿宋" w:hAnsi="仿宋" w:eastAsia="仿宋" w:cs="仿宋"/>
                <w:color w:val="000000"/>
                <w:sz w:val="21"/>
                <w:szCs w:val="21"/>
              </w:rPr>
            </w:pPr>
          </w:p>
        </w:tc>
        <w:tc>
          <w:tcPr>
            <w:tcW w:w="1917" w:type="dxa"/>
            <w:noWrap w:val="0"/>
            <w:vAlign w:val="top"/>
          </w:tcPr>
          <w:p w14:paraId="78040C09">
            <w:pPr>
              <w:spacing w:line="440" w:lineRule="exact"/>
              <w:rPr>
                <w:rFonts w:hint="eastAsia" w:ascii="仿宋" w:hAnsi="仿宋" w:eastAsia="仿宋" w:cs="仿宋"/>
                <w:color w:val="000000"/>
                <w:sz w:val="21"/>
                <w:szCs w:val="21"/>
              </w:rPr>
            </w:pPr>
          </w:p>
        </w:tc>
        <w:tc>
          <w:tcPr>
            <w:tcW w:w="2410" w:type="dxa"/>
            <w:gridSpan w:val="2"/>
            <w:noWrap w:val="0"/>
            <w:vAlign w:val="top"/>
          </w:tcPr>
          <w:p w14:paraId="5DFB48DD">
            <w:pPr>
              <w:spacing w:line="440" w:lineRule="exact"/>
              <w:rPr>
                <w:rFonts w:hint="eastAsia" w:ascii="仿宋" w:hAnsi="仿宋" w:eastAsia="仿宋" w:cs="仿宋"/>
                <w:color w:val="000000"/>
                <w:sz w:val="21"/>
                <w:szCs w:val="21"/>
              </w:rPr>
            </w:pPr>
          </w:p>
        </w:tc>
      </w:tr>
      <w:tr w14:paraId="239C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495" w:type="dxa"/>
            <w:gridSpan w:val="2"/>
            <w:noWrap w:val="0"/>
            <w:vAlign w:val="top"/>
          </w:tcPr>
          <w:p w14:paraId="5C40E6D4">
            <w:pPr>
              <w:spacing w:line="440" w:lineRule="exact"/>
              <w:rPr>
                <w:rFonts w:hint="eastAsia" w:ascii="仿宋" w:hAnsi="仿宋" w:eastAsia="仿宋" w:cs="仿宋"/>
                <w:color w:val="000000"/>
                <w:sz w:val="21"/>
                <w:szCs w:val="21"/>
              </w:rPr>
            </w:pPr>
          </w:p>
        </w:tc>
        <w:tc>
          <w:tcPr>
            <w:tcW w:w="3119" w:type="dxa"/>
            <w:gridSpan w:val="4"/>
            <w:noWrap w:val="0"/>
            <w:vAlign w:val="top"/>
          </w:tcPr>
          <w:p w14:paraId="350D64E6">
            <w:pPr>
              <w:spacing w:line="440" w:lineRule="exact"/>
              <w:rPr>
                <w:rFonts w:hint="eastAsia" w:ascii="仿宋" w:hAnsi="仿宋" w:eastAsia="仿宋" w:cs="仿宋"/>
                <w:color w:val="000000"/>
                <w:sz w:val="21"/>
                <w:szCs w:val="21"/>
              </w:rPr>
            </w:pPr>
          </w:p>
        </w:tc>
        <w:tc>
          <w:tcPr>
            <w:tcW w:w="1917" w:type="dxa"/>
            <w:noWrap w:val="0"/>
            <w:vAlign w:val="top"/>
          </w:tcPr>
          <w:p w14:paraId="594F6FC4">
            <w:pPr>
              <w:spacing w:line="440" w:lineRule="exact"/>
              <w:rPr>
                <w:rFonts w:hint="eastAsia" w:ascii="仿宋" w:hAnsi="仿宋" w:eastAsia="仿宋" w:cs="仿宋"/>
                <w:color w:val="000000"/>
                <w:sz w:val="21"/>
                <w:szCs w:val="21"/>
              </w:rPr>
            </w:pPr>
          </w:p>
        </w:tc>
        <w:tc>
          <w:tcPr>
            <w:tcW w:w="2410" w:type="dxa"/>
            <w:gridSpan w:val="2"/>
            <w:noWrap w:val="0"/>
            <w:vAlign w:val="top"/>
          </w:tcPr>
          <w:p w14:paraId="338785D5">
            <w:pPr>
              <w:spacing w:line="440" w:lineRule="exact"/>
              <w:rPr>
                <w:rFonts w:hint="eastAsia" w:ascii="仿宋" w:hAnsi="仿宋" w:eastAsia="仿宋" w:cs="仿宋"/>
                <w:color w:val="000000"/>
                <w:sz w:val="21"/>
                <w:szCs w:val="21"/>
              </w:rPr>
            </w:pPr>
          </w:p>
        </w:tc>
      </w:tr>
      <w:tr w14:paraId="1D8C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495" w:type="dxa"/>
            <w:gridSpan w:val="2"/>
            <w:noWrap w:val="0"/>
            <w:vAlign w:val="top"/>
          </w:tcPr>
          <w:p w14:paraId="6D45920D">
            <w:pPr>
              <w:spacing w:line="440" w:lineRule="exact"/>
              <w:rPr>
                <w:rFonts w:hint="eastAsia" w:ascii="仿宋" w:hAnsi="仿宋" w:eastAsia="仿宋" w:cs="仿宋"/>
                <w:color w:val="000000"/>
                <w:sz w:val="21"/>
                <w:szCs w:val="21"/>
              </w:rPr>
            </w:pPr>
          </w:p>
        </w:tc>
        <w:tc>
          <w:tcPr>
            <w:tcW w:w="3119" w:type="dxa"/>
            <w:gridSpan w:val="4"/>
            <w:noWrap w:val="0"/>
            <w:vAlign w:val="top"/>
          </w:tcPr>
          <w:p w14:paraId="027CB2BF">
            <w:pPr>
              <w:spacing w:line="440" w:lineRule="exact"/>
              <w:rPr>
                <w:rFonts w:hint="eastAsia" w:ascii="仿宋" w:hAnsi="仿宋" w:eastAsia="仿宋" w:cs="仿宋"/>
                <w:color w:val="000000"/>
                <w:sz w:val="21"/>
                <w:szCs w:val="21"/>
              </w:rPr>
            </w:pPr>
          </w:p>
        </w:tc>
        <w:tc>
          <w:tcPr>
            <w:tcW w:w="1917" w:type="dxa"/>
            <w:noWrap w:val="0"/>
            <w:vAlign w:val="top"/>
          </w:tcPr>
          <w:p w14:paraId="12ED1AB3">
            <w:pPr>
              <w:spacing w:line="440" w:lineRule="exact"/>
              <w:rPr>
                <w:rFonts w:hint="eastAsia" w:ascii="仿宋" w:hAnsi="仿宋" w:eastAsia="仿宋" w:cs="仿宋"/>
                <w:color w:val="000000"/>
                <w:sz w:val="21"/>
                <w:szCs w:val="21"/>
              </w:rPr>
            </w:pPr>
          </w:p>
        </w:tc>
        <w:tc>
          <w:tcPr>
            <w:tcW w:w="2410" w:type="dxa"/>
            <w:gridSpan w:val="2"/>
            <w:noWrap w:val="0"/>
            <w:vAlign w:val="top"/>
          </w:tcPr>
          <w:p w14:paraId="28A65784">
            <w:pPr>
              <w:spacing w:line="440" w:lineRule="exact"/>
              <w:rPr>
                <w:rFonts w:hint="eastAsia" w:ascii="仿宋" w:hAnsi="仿宋" w:eastAsia="仿宋" w:cs="仿宋"/>
                <w:color w:val="000000"/>
                <w:sz w:val="21"/>
                <w:szCs w:val="21"/>
              </w:rPr>
            </w:pPr>
          </w:p>
        </w:tc>
      </w:tr>
      <w:tr w14:paraId="36E4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495" w:type="dxa"/>
            <w:gridSpan w:val="2"/>
            <w:noWrap w:val="0"/>
            <w:vAlign w:val="top"/>
          </w:tcPr>
          <w:p w14:paraId="0628549E">
            <w:pPr>
              <w:spacing w:line="440" w:lineRule="exact"/>
              <w:rPr>
                <w:rFonts w:hint="eastAsia" w:ascii="仿宋" w:hAnsi="仿宋" w:eastAsia="仿宋" w:cs="仿宋"/>
                <w:color w:val="000000"/>
                <w:sz w:val="21"/>
                <w:szCs w:val="21"/>
              </w:rPr>
            </w:pPr>
          </w:p>
        </w:tc>
        <w:tc>
          <w:tcPr>
            <w:tcW w:w="3119" w:type="dxa"/>
            <w:gridSpan w:val="4"/>
            <w:noWrap w:val="0"/>
            <w:vAlign w:val="top"/>
          </w:tcPr>
          <w:p w14:paraId="38E1F2A1">
            <w:pPr>
              <w:spacing w:line="440" w:lineRule="exact"/>
              <w:rPr>
                <w:rFonts w:hint="eastAsia" w:ascii="仿宋" w:hAnsi="仿宋" w:eastAsia="仿宋" w:cs="仿宋"/>
                <w:color w:val="000000"/>
                <w:sz w:val="21"/>
                <w:szCs w:val="21"/>
              </w:rPr>
            </w:pPr>
          </w:p>
        </w:tc>
        <w:tc>
          <w:tcPr>
            <w:tcW w:w="1917" w:type="dxa"/>
            <w:noWrap w:val="0"/>
            <w:vAlign w:val="top"/>
          </w:tcPr>
          <w:p w14:paraId="4FEFBAA3">
            <w:pPr>
              <w:spacing w:line="440" w:lineRule="exact"/>
              <w:rPr>
                <w:rFonts w:hint="eastAsia" w:ascii="仿宋" w:hAnsi="仿宋" w:eastAsia="仿宋" w:cs="仿宋"/>
                <w:color w:val="000000"/>
                <w:sz w:val="21"/>
                <w:szCs w:val="21"/>
              </w:rPr>
            </w:pPr>
          </w:p>
        </w:tc>
        <w:tc>
          <w:tcPr>
            <w:tcW w:w="2410" w:type="dxa"/>
            <w:gridSpan w:val="2"/>
            <w:noWrap w:val="0"/>
            <w:vAlign w:val="top"/>
          </w:tcPr>
          <w:p w14:paraId="7CA771CD">
            <w:pPr>
              <w:spacing w:line="440" w:lineRule="exact"/>
              <w:rPr>
                <w:rFonts w:hint="eastAsia" w:ascii="仿宋" w:hAnsi="仿宋" w:eastAsia="仿宋" w:cs="仿宋"/>
                <w:color w:val="000000"/>
                <w:sz w:val="21"/>
                <w:szCs w:val="21"/>
              </w:rPr>
            </w:pPr>
          </w:p>
        </w:tc>
      </w:tr>
    </w:tbl>
    <w:p w14:paraId="0B48360D">
      <w:pPr>
        <w:spacing w:line="440" w:lineRule="exact"/>
        <w:ind w:firstLine="420" w:firstLineChars="200"/>
        <w:rPr>
          <w:rFonts w:hint="eastAsia" w:ascii="仿宋" w:hAnsi="仿宋" w:eastAsia="仿宋" w:cs="仿宋"/>
          <w:color w:val="000000"/>
          <w:sz w:val="21"/>
          <w:szCs w:val="21"/>
        </w:rPr>
      </w:pPr>
    </w:p>
    <w:p w14:paraId="726EE1F6">
      <w:pPr>
        <w:keepNext w:val="0"/>
        <w:keepLines w:val="0"/>
        <w:widowControl/>
        <w:suppressLineNumbers w:val="0"/>
        <w:ind w:firstLine="422" w:firstLineChars="200"/>
        <w:jc w:val="left"/>
        <w:rPr>
          <w:rFonts w:hint="eastAsia" w:ascii="仿宋" w:hAnsi="仿宋" w:eastAsia="仿宋" w:cs="仿宋"/>
          <w:b/>
          <w:bCs/>
          <w:color w:val="000000"/>
          <w:kern w:val="0"/>
          <w:sz w:val="21"/>
          <w:szCs w:val="21"/>
          <w:lang w:val="en-US" w:eastAsia="zh-CN" w:bidi="ar"/>
        </w:rPr>
      </w:pPr>
    </w:p>
    <w:p w14:paraId="0F8182C7">
      <w:pPr>
        <w:keepNext w:val="0"/>
        <w:keepLines w:val="0"/>
        <w:widowControl/>
        <w:suppressLineNumbers w:val="0"/>
        <w:ind w:firstLine="422" w:firstLineChars="200"/>
        <w:jc w:val="left"/>
        <w:rPr>
          <w:rFonts w:hint="eastAsia" w:ascii="仿宋" w:hAnsi="仿宋" w:eastAsia="仿宋" w:cs="仿宋"/>
          <w:sz w:val="22"/>
          <w:szCs w:val="28"/>
        </w:rPr>
      </w:pPr>
      <w:r>
        <w:rPr>
          <w:rFonts w:hint="eastAsia" w:ascii="仿宋" w:hAnsi="仿宋" w:eastAsia="仿宋" w:cs="仿宋"/>
          <w:b/>
          <w:bCs/>
          <w:color w:val="000000"/>
          <w:kern w:val="0"/>
          <w:sz w:val="21"/>
          <w:szCs w:val="21"/>
          <w:lang w:val="en-US" w:eastAsia="zh-CN" w:bidi="ar"/>
        </w:rPr>
        <w:t>注： 拟任项目管理机构成员一人一表， 表后附证明材料原件的扫描件。</w:t>
      </w:r>
    </w:p>
    <w:p w14:paraId="529B3B12">
      <w:pPr>
        <w:rPr>
          <w:rFonts w:hint="eastAsia" w:ascii="仿宋" w:hAnsi="仿宋" w:eastAsia="仿宋" w:cs="仿宋"/>
          <w:b/>
          <w:bCs/>
          <w:color w:val="000000"/>
          <w:sz w:val="24"/>
          <w:szCs w:val="24"/>
        </w:rPr>
      </w:pPr>
    </w:p>
    <w:p w14:paraId="515114E4">
      <w:pPr>
        <w:rPr>
          <w:rFonts w:hint="eastAsia" w:ascii="仿宋" w:hAnsi="仿宋" w:eastAsia="仿宋" w:cs="仿宋"/>
          <w:b/>
          <w:bCs/>
          <w:color w:val="000000"/>
          <w:sz w:val="24"/>
          <w:szCs w:val="24"/>
        </w:rPr>
      </w:pPr>
      <w:r>
        <w:rPr>
          <w:rFonts w:hint="eastAsia" w:ascii="仿宋" w:hAnsi="仿宋" w:eastAsia="仿宋" w:cs="仿宋"/>
          <w:b/>
          <w:bCs/>
          <w:color w:val="000000"/>
          <w:sz w:val="24"/>
          <w:szCs w:val="24"/>
        </w:rPr>
        <w:br w:type="page"/>
      </w:r>
    </w:p>
    <w:p w14:paraId="77399C0C">
      <w:pPr>
        <w:pStyle w:val="74"/>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w:t>
      </w:r>
      <w:r>
        <w:rPr>
          <w:rFonts w:hint="eastAsia" w:ascii="仿宋" w:hAnsi="仿宋" w:eastAsia="仿宋" w:cs="仿宋"/>
          <w:b/>
          <w:bCs/>
          <w:color w:val="000000"/>
          <w:sz w:val="24"/>
          <w:szCs w:val="24"/>
          <w:lang w:val="en-US" w:eastAsia="zh-CN"/>
        </w:rPr>
        <w:t>三</w:t>
      </w:r>
      <w:r>
        <w:rPr>
          <w:rFonts w:hint="eastAsia" w:ascii="仿宋" w:hAnsi="仿宋" w:eastAsia="仿宋" w:cs="仿宋"/>
          <w:b/>
          <w:bCs/>
          <w:color w:val="000000"/>
          <w:sz w:val="24"/>
          <w:szCs w:val="24"/>
        </w:rPr>
        <w:t>）项目经理无在建承诺书</w:t>
      </w:r>
    </w:p>
    <w:p w14:paraId="74197493">
      <w:pPr>
        <w:spacing w:line="360" w:lineRule="auto"/>
        <w:rPr>
          <w:rFonts w:hint="eastAsia" w:ascii="仿宋" w:hAnsi="仿宋" w:eastAsia="仿宋" w:cs="仿宋"/>
          <w:color w:val="000000"/>
          <w:sz w:val="21"/>
          <w:szCs w:val="21"/>
        </w:rPr>
      </w:pPr>
    </w:p>
    <w:p w14:paraId="6B089E46">
      <w:pPr>
        <w:spacing w:line="36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承 诺 书</w:t>
      </w:r>
    </w:p>
    <w:p w14:paraId="3B651466">
      <w:pPr>
        <w:spacing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rPr>
        <w:t>致：</w:t>
      </w:r>
      <w:r>
        <w:rPr>
          <w:rFonts w:hint="eastAsia" w:ascii="仿宋" w:hAnsi="仿宋" w:eastAsia="仿宋" w:cs="仿宋"/>
          <w:color w:val="000000"/>
          <w:sz w:val="21"/>
          <w:szCs w:val="21"/>
          <w:u w:val="single"/>
        </w:rPr>
        <w:t xml:space="preserve">        （招标人）          </w:t>
      </w:r>
    </w:p>
    <w:p w14:paraId="2EF104CF">
      <w:pPr>
        <w:pStyle w:val="9"/>
        <w:tabs>
          <w:tab w:val="left" w:pos="6251"/>
        </w:tabs>
        <w:spacing w:line="360" w:lineRule="auto"/>
        <w:ind w:right="456" w:firstLine="420" w:firstLineChars="200"/>
        <w:jc w:val="left"/>
        <w:rPr>
          <w:rFonts w:hint="eastAsia" w:ascii="仿宋" w:hAnsi="仿宋" w:eastAsia="仿宋" w:cs="仿宋"/>
          <w:color w:val="000000"/>
          <w:sz w:val="21"/>
          <w:szCs w:val="21"/>
        </w:rPr>
      </w:pPr>
      <w:r>
        <w:rPr>
          <w:rFonts w:hint="eastAsia" w:ascii="仿宋" w:hAnsi="仿宋" w:eastAsia="仿宋" w:cs="仿宋"/>
          <w:color w:val="000000"/>
          <w:sz w:val="21"/>
          <w:szCs w:val="21"/>
        </w:rPr>
        <w:t>我方在此声明，我公司在</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（项目名称）中所报拟派的项目经理</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 xml:space="preserve"> ，如若中标，在中标后未担任任何在建建设工程项目的项目经理。</w:t>
      </w:r>
    </w:p>
    <w:p w14:paraId="1D28FFFD">
      <w:pPr>
        <w:pStyle w:val="9"/>
        <w:spacing w:line="360" w:lineRule="auto"/>
        <w:ind w:right="468" w:firstLine="420" w:firstLineChars="200"/>
        <w:jc w:val="left"/>
        <w:rPr>
          <w:rFonts w:hint="eastAsia" w:ascii="仿宋" w:hAnsi="仿宋" w:eastAsia="仿宋" w:cs="仿宋"/>
          <w:color w:val="000000"/>
          <w:sz w:val="21"/>
          <w:szCs w:val="21"/>
        </w:rPr>
      </w:pPr>
      <w:r>
        <w:rPr>
          <w:rFonts w:hint="eastAsia" w:ascii="仿宋" w:hAnsi="仿宋" w:eastAsia="仿宋" w:cs="仿宋"/>
          <w:color w:val="000000"/>
          <w:sz w:val="21"/>
          <w:szCs w:val="21"/>
        </w:rPr>
        <w:t>我方保证上述信息的真实准确，并愿意承担我方就此弄虚作假所引起的一切法律后果，愿意承担对本项目及招标人造成的一切经济损失。</w:t>
      </w:r>
    </w:p>
    <w:p w14:paraId="0B526220">
      <w:pPr>
        <w:topLinePunct/>
        <w:spacing w:line="44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特此承诺！</w:t>
      </w:r>
    </w:p>
    <w:p w14:paraId="0C67BF1B">
      <w:pPr>
        <w:rPr>
          <w:rFonts w:hint="eastAsia" w:ascii="仿宋" w:hAnsi="仿宋" w:eastAsia="仿宋" w:cs="仿宋"/>
          <w:color w:val="000000"/>
          <w:sz w:val="21"/>
          <w:szCs w:val="21"/>
        </w:rPr>
      </w:pPr>
    </w:p>
    <w:p w14:paraId="1BD3C9FD">
      <w:pPr>
        <w:spacing w:line="440" w:lineRule="exact"/>
        <w:ind w:firstLine="4515" w:firstLineChars="2150"/>
        <w:rPr>
          <w:rFonts w:hint="eastAsia" w:ascii="仿宋" w:hAnsi="仿宋" w:eastAsia="仿宋" w:cs="仿宋"/>
          <w:color w:val="000000"/>
          <w:sz w:val="21"/>
          <w:szCs w:val="21"/>
        </w:rPr>
      </w:pPr>
      <w:r>
        <w:rPr>
          <w:rFonts w:hint="eastAsia" w:ascii="仿宋" w:hAnsi="仿宋" w:eastAsia="仿宋" w:cs="仿宋"/>
          <w:color w:val="000000"/>
          <w:sz w:val="21"/>
          <w:szCs w:val="21"/>
        </w:rPr>
        <w:tab/>
      </w:r>
      <w:r>
        <w:rPr>
          <w:rFonts w:hint="eastAsia" w:ascii="仿宋" w:hAnsi="仿宋" w:eastAsia="仿宋" w:cs="仿宋"/>
          <w:color w:val="000000"/>
          <w:sz w:val="21"/>
          <w:szCs w:val="21"/>
        </w:rPr>
        <w:t>投 标 人：</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u w:val="single"/>
          <w:lang w:val="en-US" w:eastAsia="zh-CN"/>
        </w:rPr>
        <w:t xml:space="preserve">     </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w:t>
      </w:r>
      <w:r>
        <w:rPr>
          <w:rFonts w:hint="eastAsia" w:ascii="仿宋" w:hAnsi="仿宋" w:eastAsia="仿宋" w:cs="仿宋"/>
          <w:color w:val="000000"/>
          <w:sz w:val="21"/>
          <w:szCs w:val="21"/>
          <w:lang w:val="en-US" w:eastAsia="zh-CN"/>
        </w:rPr>
        <w:t>企业电子章</w:t>
      </w:r>
      <w:r>
        <w:rPr>
          <w:rFonts w:hint="eastAsia" w:ascii="仿宋" w:hAnsi="仿宋" w:eastAsia="仿宋" w:cs="仿宋"/>
          <w:color w:val="000000"/>
          <w:sz w:val="21"/>
          <w:szCs w:val="21"/>
        </w:rPr>
        <w:t>）</w:t>
      </w:r>
    </w:p>
    <w:p w14:paraId="7BAEA9EE">
      <w:pPr>
        <w:spacing w:line="440" w:lineRule="exact"/>
        <w:ind w:firstLine="4410" w:firstLineChars="2100"/>
        <w:rPr>
          <w:rFonts w:hint="eastAsia" w:ascii="仿宋" w:hAnsi="仿宋" w:eastAsia="仿宋" w:cs="仿宋"/>
          <w:color w:val="000000"/>
          <w:sz w:val="21"/>
          <w:szCs w:val="21"/>
        </w:rPr>
      </w:pPr>
      <w:r>
        <w:rPr>
          <w:rFonts w:hint="eastAsia" w:ascii="仿宋" w:hAnsi="仿宋" w:eastAsia="仿宋" w:cs="仿宋"/>
          <w:color w:val="000000"/>
          <w:sz w:val="21"/>
          <w:szCs w:val="21"/>
        </w:rPr>
        <w:t>法定代表人或其委托代理人：</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u w:val="single"/>
          <w:lang w:val="en-US" w:eastAsia="zh-CN"/>
        </w:rPr>
        <w:t xml:space="preserve">  </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（签字或盖</w:t>
      </w:r>
      <w:r>
        <w:rPr>
          <w:rFonts w:hint="eastAsia" w:ascii="仿宋" w:hAnsi="仿宋" w:eastAsia="仿宋" w:cs="仿宋"/>
          <w:color w:val="000000"/>
          <w:sz w:val="21"/>
          <w:szCs w:val="21"/>
          <w:lang w:val="en-US" w:eastAsia="zh-CN"/>
        </w:rPr>
        <w:t>电子</w:t>
      </w:r>
      <w:r>
        <w:rPr>
          <w:rFonts w:hint="eastAsia" w:ascii="仿宋" w:hAnsi="仿宋" w:eastAsia="仿宋" w:cs="仿宋"/>
          <w:color w:val="000000"/>
          <w:sz w:val="21"/>
          <w:szCs w:val="21"/>
        </w:rPr>
        <w:t>章）</w:t>
      </w:r>
    </w:p>
    <w:p w14:paraId="0C691263">
      <w:pPr>
        <w:pStyle w:val="21"/>
        <w:widowControl/>
        <w:spacing w:line="360" w:lineRule="auto"/>
        <w:ind w:firstLine="564"/>
        <w:jc w:val="right"/>
        <w:rPr>
          <w:rFonts w:hint="eastAsia" w:ascii="仿宋" w:hAnsi="仿宋" w:eastAsia="仿宋" w:cs="仿宋"/>
          <w:color w:val="000000"/>
          <w:sz w:val="21"/>
          <w:szCs w:val="21"/>
        </w:rPr>
      </w:pPr>
      <w:r>
        <w:rPr>
          <w:rFonts w:hint="eastAsia" w:ascii="仿宋" w:hAnsi="仿宋" w:eastAsia="仿宋" w:cs="仿宋"/>
          <w:color w:val="000000"/>
          <w:sz w:val="21"/>
          <w:szCs w:val="21"/>
          <w:lang w:val="en-US"/>
        </w:rPr>
        <w:t>项目经理本人</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u w:val="single"/>
          <w:lang w:val="en-US"/>
        </w:rPr>
        <w:t xml:space="preserve"> </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u w:val="single"/>
          <w:lang w:val="en-US"/>
        </w:rPr>
        <w:t xml:space="preserve">        </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（签字）</w:t>
      </w:r>
    </w:p>
    <w:p w14:paraId="4C66820B">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                                                      </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年</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月</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日</w:t>
      </w:r>
    </w:p>
    <w:p w14:paraId="243D989E">
      <w:pPr>
        <w:jc w:val="center"/>
        <w:rPr>
          <w:rFonts w:hint="eastAsia" w:ascii="仿宋" w:hAnsi="仿宋" w:eastAsia="仿宋" w:cs="仿宋"/>
          <w:b/>
          <w:bCs/>
          <w:color w:val="000000"/>
          <w:sz w:val="28"/>
          <w:szCs w:val="28"/>
        </w:rPr>
      </w:pPr>
      <w:r>
        <w:rPr>
          <w:rFonts w:hint="eastAsia" w:ascii="仿宋" w:hAnsi="仿宋" w:eastAsia="仿宋" w:cs="仿宋"/>
          <w:b/>
          <w:color w:val="000000"/>
          <w:sz w:val="21"/>
          <w:szCs w:val="21"/>
        </w:rPr>
        <w:br w:type="page"/>
      </w:r>
      <w:r>
        <w:rPr>
          <w:rFonts w:hint="eastAsia" w:ascii="仿宋" w:hAnsi="仿宋" w:eastAsia="仿宋" w:cs="仿宋"/>
          <w:b/>
          <w:bCs/>
          <w:color w:val="000000"/>
          <w:sz w:val="28"/>
          <w:szCs w:val="28"/>
        </w:rPr>
        <w:t>七、资格审查资料</w:t>
      </w:r>
    </w:p>
    <w:p w14:paraId="315F68CD">
      <w:pPr>
        <w:pStyle w:val="74"/>
        <w:jc w:val="center"/>
        <w:rPr>
          <w:rFonts w:hint="eastAsia" w:ascii="仿宋" w:hAnsi="仿宋" w:eastAsia="仿宋" w:cs="仿宋"/>
          <w:b/>
          <w:bCs w:val="0"/>
          <w:color w:val="000000"/>
          <w:sz w:val="24"/>
          <w:szCs w:val="24"/>
        </w:rPr>
      </w:pPr>
      <w:r>
        <w:rPr>
          <w:rFonts w:hint="eastAsia" w:ascii="仿宋" w:hAnsi="仿宋" w:eastAsia="仿宋" w:cs="仿宋"/>
          <w:b/>
          <w:bCs w:val="0"/>
          <w:color w:val="000000"/>
          <w:sz w:val="24"/>
          <w:szCs w:val="24"/>
        </w:rPr>
        <w:t>（一）投标人基本情况表</w:t>
      </w:r>
    </w:p>
    <w:p w14:paraId="21395E0E">
      <w:pPr>
        <w:topLinePunct/>
        <w:spacing w:line="440" w:lineRule="exact"/>
        <w:jc w:val="center"/>
        <w:rPr>
          <w:rFonts w:hint="eastAsia" w:ascii="仿宋" w:hAnsi="仿宋" w:eastAsia="仿宋" w:cs="仿宋"/>
          <w:color w:val="000000"/>
          <w:sz w:val="21"/>
          <w:szCs w:val="21"/>
        </w:rPr>
      </w:pPr>
    </w:p>
    <w:tbl>
      <w:tblPr>
        <w:tblStyle w:val="25"/>
        <w:tblW w:w="988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9"/>
        <w:gridCol w:w="993"/>
        <w:gridCol w:w="992"/>
        <w:gridCol w:w="1276"/>
        <w:gridCol w:w="78"/>
        <w:gridCol w:w="1078"/>
        <w:gridCol w:w="490"/>
        <w:gridCol w:w="860"/>
        <w:gridCol w:w="45"/>
        <w:gridCol w:w="2268"/>
      </w:tblGrid>
      <w:tr w14:paraId="1AC2F8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077A431C">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投标人名称</w:t>
            </w:r>
          </w:p>
        </w:tc>
        <w:tc>
          <w:tcPr>
            <w:tcW w:w="8080" w:type="dxa"/>
            <w:gridSpan w:val="9"/>
            <w:tcBorders>
              <w:top w:val="single" w:color="auto" w:sz="4" w:space="0"/>
              <w:left w:val="single" w:color="auto" w:sz="4" w:space="0"/>
              <w:bottom w:val="single" w:color="auto" w:sz="4" w:space="0"/>
              <w:right w:val="single" w:color="auto" w:sz="4" w:space="0"/>
            </w:tcBorders>
            <w:noWrap w:val="0"/>
            <w:vAlign w:val="center"/>
          </w:tcPr>
          <w:p w14:paraId="04B429FE">
            <w:pPr>
              <w:topLinePunct/>
              <w:spacing w:line="440" w:lineRule="exact"/>
              <w:jc w:val="center"/>
              <w:rPr>
                <w:rFonts w:hint="eastAsia" w:ascii="仿宋" w:hAnsi="仿宋" w:eastAsia="仿宋" w:cs="仿宋"/>
                <w:color w:val="000000"/>
                <w:sz w:val="21"/>
                <w:szCs w:val="21"/>
              </w:rPr>
            </w:pPr>
          </w:p>
        </w:tc>
      </w:tr>
      <w:tr w14:paraId="594A84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7533421A">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注册地址</w:t>
            </w:r>
          </w:p>
        </w:tc>
        <w:tc>
          <w:tcPr>
            <w:tcW w:w="3339" w:type="dxa"/>
            <w:gridSpan w:val="4"/>
            <w:tcBorders>
              <w:top w:val="single" w:color="auto" w:sz="4" w:space="0"/>
              <w:left w:val="single" w:color="auto" w:sz="4" w:space="0"/>
              <w:bottom w:val="single" w:color="auto" w:sz="4" w:space="0"/>
              <w:right w:val="single" w:color="auto" w:sz="4" w:space="0"/>
            </w:tcBorders>
            <w:noWrap w:val="0"/>
            <w:vAlign w:val="center"/>
          </w:tcPr>
          <w:p w14:paraId="21DD5184">
            <w:pPr>
              <w:topLinePunct/>
              <w:spacing w:line="440" w:lineRule="exact"/>
              <w:jc w:val="center"/>
              <w:rPr>
                <w:rFonts w:hint="eastAsia" w:ascii="仿宋" w:hAnsi="仿宋" w:eastAsia="仿宋" w:cs="仿宋"/>
                <w:color w:val="000000"/>
                <w:sz w:val="21"/>
                <w:szCs w:val="21"/>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1C59300D">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邮政编码</w:t>
            </w:r>
          </w:p>
        </w:tc>
        <w:tc>
          <w:tcPr>
            <w:tcW w:w="3663" w:type="dxa"/>
            <w:gridSpan w:val="4"/>
            <w:tcBorders>
              <w:top w:val="single" w:color="auto" w:sz="4" w:space="0"/>
              <w:left w:val="single" w:color="auto" w:sz="4" w:space="0"/>
              <w:bottom w:val="single" w:color="auto" w:sz="4" w:space="0"/>
              <w:right w:val="single" w:color="auto" w:sz="4" w:space="0"/>
            </w:tcBorders>
            <w:noWrap w:val="0"/>
            <w:vAlign w:val="center"/>
          </w:tcPr>
          <w:p w14:paraId="2B1BCF7E">
            <w:pPr>
              <w:topLinePunct/>
              <w:spacing w:line="440" w:lineRule="exact"/>
              <w:jc w:val="center"/>
              <w:rPr>
                <w:rFonts w:hint="eastAsia" w:ascii="仿宋" w:hAnsi="仿宋" w:eastAsia="仿宋" w:cs="仿宋"/>
                <w:color w:val="000000"/>
                <w:sz w:val="21"/>
                <w:szCs w:val="21"/>
              </w:rPr>
            </w:pPr>
          </w:p>
        </w:tc>
      </w:tr>
      <w:tr w14:paraId="46F4D4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809" w:type="dxa"/>
            <w:vMerge w:val="restart"/>
            <w:tcBorders>
              <w:top w:val="single" w:color="auto" w:sz="4" w:space="0"/>
              <w:left w:val="single" w:color="auto" w:sz="4" w:space="0"/>
              <w:bottom w:val="single" w:color="auto" w:sz="4" w:space="0"/>
              <w:right w:val="single" w:color="auto" w:sz="4" w:space="0"/>
            </w:tcBorders>
            <w:noWrap w:val="0"/>
            <w:vAlign w:val="center"/>
          </w:tcPr>
          <w:p w14:paraId="75437EFC">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联系方式</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4E643924">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联系人</w:t>
            </w:r>
          </w:p>
        </w:tc>
        <w:tc>
          <w:tcPr>
            <w:tcW w:w="2346" w:type="dxa"/>
            <w:gridSpan w:val="3"/>
            <w:tcBorders>
              <w:top w:val="single" w:color="auto" w:sz="4" w:space="0"/>
              <w:left w:val="single" w:color="auto" w:sz="4" w:space="0"/>
              <w:bottom w:val="single" w:color="auto" w:sz="4" w:space="0"/>
              <w:right w:val="single" w:color="auto" w:sz="4" w:space="0"/>
            </w:tcBorders>
            <w:noWrap w:val="0"/>
            <w:vAlign w:val="center"/>
          </w:tcPr>
          <w:p w14:paraId="632084EA">
            <w:pPr>
              <w:topLinePunct/>
              <w:spacing w:line="440" w:lineRule="exact"/>
              <w:jc w:val="center"/>
              <w:rPr>
                <w:rFonts w:hint="eastAsia" w:ascii="仿宋" w:hAnsi="仿宋" w:eastAsia="仿宋" w:cs="仿宋"/>
                <w:color w:val="000000"/>
                <w:sz w:val="21"/>
                <w:szCs w:val="21"/>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4BCC3391">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电 话</w:t>
            </w:r>
          </w:p>
        </w:tc>
        <w:tc>
          <w:tcPr>
            <w:tcW w:w="3663" w:type="dxa"/>
            <w:gridSpan w:val="4"/>
            <w:tcBorders>
              <w:top w:val="single" w:color="auto" w:sz="4" w:space="0"/>
              <w:left w:val="single" w:color="auto" w:sz="4" w:space="0"/>
              <w:bottom w:val="single" w:color="auto" w:sz="4" w:space="0"/>
              <w:right w:val="single" w:color="auto" w:sz="4" w:space="0"/>
            </w:tcBorders>
            <w:noWrap w:val="0"/>
            <w:vAlign w:val="center"/>
          </w:tcPr>
          <w:p w14:paraId="499CC31F">
            <w:pPr>
              <w:topLinePunct/>
              <w:spacing w:line="440" w:lineRule="exact"/>
              <w:jc w:val="center"/>
              <w:rPr>
                <w:rFonts w:hint="eastAsia" w:ascii="仿宋" w:hAnsi="仿宋" w:eastAsia="仿宋" w:cs="仿宋"/>
                <w:color w:val="000000"/>
                <w:sz w:val="21"/>
                <w:szCs w:val="21"/>
              </w:rPr>
            </w:pPr>
          </w:p>
        </w:tc>
      </w:tr>
      <w:tr w14:paraId="36D00B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809" w:type="dxa"/>
            <w:vMerge w:val="continue"/>
            <w:tcBorders>
              <w:top w:val="single" w:color="auto" w:sz="4" w:space="0"/>
              <w:left w:val="single" w:color="auto" w:sz="4" w:space="0"/>
              <w:bottom w:val="single" w:color="auto" w:sz="4" w:space="0"/>
              <w:right w:val="single" w:color="auto" w:sz="4" w:space="0"/>
            </w:tcBorders>
            <w:noWrap w:val="0"/>
            <w:vAlign w:val="center"/>
          </w:tcPr>
          <w:p w14:paraId="68CD1BF3">
            <w:pPr>
              <w:topLinePunct/>
              <w:spacing w:line="440" w:lineRule="exact"/>
              <w:jc w:val="center"/>
              <w:rPr>
                <w:rFonts w:hint="eastAsia" w:ascii="仿宋" w:hAnsi="仿宋" w:eastAsia="仿宋" w:cs="仿宋"/>
                <w:color w:val="000000"/>
                <w:sz w:val="21"/>
                <w:szCs w:val="21"/>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2DF798AA">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传  真</w:t>
            </w:r>
          </w:p>
        </w:tc>
        <w:tc>
          <w:tcPr>
            <w:tcW w:w="2346" w:type="dxa"/>
            <w:gridSpan w:val="3"/>
            <w:tcBorders>
              <w:top w:val="single" w:color="auto" w:sz="4" w:space="0"/>
              <w:left w:val="single" w:color="auto" w:sz="4" w:space="0"/>
              <w:bottom w:val="single" w:color="auto" w:sz="4" w:space="0"/>
              <w:right w:val="single" w:color="auto" w:sz="4" w:space="0"/>
            </w:tcBorders>
            <w:noWrap w:val="0"/>
            <w:vAlign w:val="center"/>
          </w:tcPr>
          <w:p w14:paraId="2A88796D">
            <w:pPr>
              <w:topLinePunct/>
              <w:spacing w:line="440" w:lineRule="exact"/>
              <w:jc w:val="center"/>
              <w:rPr>
                <w:rFonts w:hint="eastAsia" w:ascii="仿宋" w:hAnsi="仿宋" w:eastAsia="仿宋" w:cs="仿宋"/>
                <w:color w:val="000000"/>
                <w:sz w:val="21"/>
                <w:szCs w:val="21"/>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483B6CC8">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网 址</w:t>
            </w:r>
          </w:p>
        </w:tc>
        <w:tc>
          <w:tcPr>
            <w:tcW w:w="3663" w:type="dxa"/>
            <w:gridSpan w:val="4"/>
            <w:tcBorders>
              <w:top w:val="single" w:color="auto" w:sz="4" w:space="0"/>
              <w:left w:val="single" w:color="auto" w:sz="4" w:space="0"/>
              <w:bottom w:val="single" w:color="auto" w:sz="4" w:space="0"/>
              <w:right w:val="single" w:color="auto" w:sz="4" w:space="0"/>
            </w:tcBorders>
            <w:noWrap w:val="0"/>
            <w:vAlign w:val="center"/>
          </w:tcPr>
          <w:p w14:paraId="02E40125">
            <w:pPr>
              <w:topLinePunct/>
              <w:spacing w:line="440" w:lineRule="exact"/>
              <w:jc w:val="center"/>
              <w:rPr>
                <w:rFonts w:hint="eastAsia" w:ascii="仿宋" w:hAnsi="仿宋" w:eastAsia="仿宋" w:cs="仿宋"/>
                <w:color w:val="000000"/>
                <w:sz w:val="21"/>
                <w:szCs w:val="21"/>
              </w:rPr>
            </w:pPr>
          </w:p>
        </w:tc>
      </w:tr>
      <w:tr w14:paraId="4299C2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0A592D7D">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组织结构</w:t>
            </w:r>
          </w:p>
        </w:tc>
        <w:tc>
          <w:tcPr>
            <w:tcW w:w="8080" w:type="dxa"/>
            <w:gridSpan w:val="9"/>
            <w:tcBorders>
              <w:top w:val="single" w:color="auto" w:sz="4" w:space="0"/>
              <w:left w:val="single" w:color="auto" w:sz="4" w:space="0"/>
              <w:bottom w:val="single" w:color="auto" w:sz="4" w:space="0"/>
              <w:right w:val="single" w:color="auto" w:sz="4" w:space="0"/>
            </w:tcBorders>
            <w:noWrap w:val="0"/>
            <w:vAlign w:val="center"/>
          </w:tcPr>
          <w:p w14:paraId="146B0B73">
            <w:pPr>
              <w:topLinePunct/>
              <w:spacing w:line="440" w:lineRule="exact"/>
              <w:jc w:val="center"/>
              <w:rPr>
                <w:rFonts w:hint="eastAsia" w:ascii="仿宋" w:hAnsi="仿宋" w:eastAsia="仿宋" w:cs="仿宋"/>
                <w:color w:val="000000"/>
                <w:sz w:val="21"/>
                <w:szCs w:val="21"/>
              </w:rPr>
            </w:pPr>
          </w:p>
        </w:tc>
      </w:tr>
      <w:tr w14:paraId="5C4B04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3D2C40FF">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法定代表人</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5C9DED1C">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姓名</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3BF1766F">
            <w:pPr>
              <w:topLinePunct/>
              <w:spacing w:line="440" w:lineRule="exact"/>
              <w:jc w:val="center"/>
              <w:rPr>
                <w:rFonts w:hint="eastAsia" w:ascii="仿宋" w:hAnsi="仿宋" w:eastAsia="仿宋" w:cs="仿宋"/>
                <w:color w:val="000000"/>
                <w:sz w:val="21"/>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42ABB14">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技术职称</w:t>
            </w:r>
          </w:p>
        </w:tc>
        <w:tc>
          <w:tcPr>
            <w:tcW w:w="1646" w:type="dxa"/>
            <w:gridSpan w:val="3"/>
            <w:tcBorders>
              <w:top w:val="single" w:color="auto" w:sz="4" w:space="0"/>
              <w:left w:val="single" w:color="auto" w:sz="4" w:space="0"/>
              <w:bottom w:val="single" w:color="auto" w:sz="4" w:space="0"/>
              <w:right w:val="single" w:color="auto" w:sz="4" w:space="0"/>
            </w:tcBorders>
            <w:noWrap w:val="0"/>
            <w:vAlign w:val="center"/>
          </w:tcPr>
          <w:p w14:paraId="2CF24E8F">
            <w:pPr>
              <w:topLinePunct/>
              <w:spacing w:line="440" w:lineRule="exact"/>
              <w:jc w:val="center"/>
              <w:rPr>
                <w:rFonts w:hint="eastAsia" w:ascii="仿宋" w:hAnsi="仿宋" w:eastAsia="仿宋" w:cs="仿宋"/>
                <w:color w:val="000000"/>
                <w:sz w:val="21"/>
                <w:szCs w:val="21"/>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0C8A2D82">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电话</w:t>
            </w:r>
          </w:p>
        </w:tc>
        <w:tc>
          <w:tcPr>
            <w:tcW w:w="2313" w:type="dxa"/>
            <w:gridSpan w:val="2"/>
            <w:tcBorders>
              <w:top w:val="single" w:color="auto" w:sz="4" w:space="0"/>
              <w:left w:val="single" w:color="auto" w:sz="4" w:space="0"/>
              <w:bottom w:val="single" w:color="auto" w:sz="4" w:space="0"/>
              <w:right w:val="single" w:color="auto" w:sz="4" w:space="0"/>
            </w:tcBorders>
            <w:noWrap w:val="0"/>
            <w:vAlign w:val="center"/>
          </w:tcPr>
          <w:p w14:paraId="1C5A69BD">
            <w:pPr>
              <w:topLinePunct/>
              <w:spacing w:line="440" w:lineRule="exact"/>
              <w:jc w:val="center"/>
              <w:rPr>
                <w:rFonts w:hint="eastAsia" w:ascii="仿宋" w:hAnsi="仿宋" w:eastAsia="仿宋" w:cs="仿宋"/>
                <w:color w:val="000000"/>
                <w:sz w:val="21"/>
                <w:szCs w:val="21"/>
              </w:rPr>
            </w:pPr>
          </w:p>
        </w:tc>
      </w:tr>
      <w:tr w14:paraId="7935D4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04413FAC">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技术负责人</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0E8264DC">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姓名</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07D3BC49">
            <w:pPr>
              <w:topLinePunct/>
              <w:spacing w:line="440" w:lineRule="exact"/>
              <w:jc w:val="center"/>
              <w:rPr>
                <w:rFonts w:hint="eastAsia" w:ascii="仿宋" w:hAnsi="仿宋" w:eastAsia="仿宋" w:cs="仿宋"/>
                <w:color w:val="000000"/>
                <w:sz w:val="21"/>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EEE2113">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技术职称</w:t>
            </w:r>
          </w:p>
        </w:tc>
        <w:tc>
          <w:tcPr>
            <w:tcW w:w="1646" w:type="dxa"/>
            <w:gridSpan w:val="3"/>
            <w:tcBorders>
              <w:top w:val="single" w:color="auto" w:sz="4" w:space="0"/>
              <w:left w:val="single" w:color="auto" w:sz="4" w:space="0"/>
              <w:bottom w:val="single" w:color="auto" w:sz="4" w:space="0"/>
              <w:right w:val="single" w:color="auto" w:sz="4" w:space="0"/>
            </w:tcBorders>
            <w:noWrap w:val="0"/>
            <w:vAlign w:val="center"/>
          </w:tcPr>
          <w:p w14:paraId="6EEB55A3">
            <w:pPr>
              <w:topLinePunct/>
              <w:spacing w:line="440" w:lineRule="exact"/>
              <w:jc w:val="center"/>
              <w:rPr>
                <w:rFonts w:hint="eastAsia" w:ascii="仿宋" w:hAnsi="仿宋" w:eastAsia="仿宋" w:cs="仿宋"/>
                <w:color w:val="000000"/>
                <w:sz w:val="21"/>
                <w:szCs w:val="21"/>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471900B0">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电话</w:t>
            </w:r>
          </w:p>
        </w:tc>
        <w:tc>
          <w:tcPr>
            <w:tcW w:w="2313" w:type="dxa"/>
            <w:gridSpan w:val="2"/>
            <w:tcBorders>
              <w:top w:val="single" w:color="auto" w:sz="4" w:space="0"/>
              <w:left w:val="single" w:color="auto" w:sz="4" w:space="0"/>
              <w:bottom w:val="single" w:color="auto" w:sz="4" w:space="0"/>
              <w:right w:val="single" w:color="auto" w:sz="4" w:space="0"/>
            </w:tcBorders>
            <w:noWrap w:val="0"/>
            <w:vAlign w:val="center"/>
          </w:tcPr>
          <w:p w14:paraId="3DF0CE13">
            <w:pPr>
              <w:topLinePunct/>
              <w:spacing w:line="440" w:lineRule="exact"/>
              <w:jc w:val="center"/>
              <w:rPr>
                <w:rFonts w:hint="eastAsia" w:ascii="仿宋" w:hAnsi="仿宋" w:eastAsia="仿宋" w:cs="仿宋"/>
                <w:color w:val="000000"/>
                <w:sz w:val="21"/>
                <w:szCs w:val="21"/>
              </w:rPr>
            </w:pPr>
          </w:p>
        </w:tc>
      </w:tr>
      <w:tr w14:paraId="26B35E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4DFFEDEB">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成立时间</w:t>
            </w: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14:paraId="72D375CB">
            <w:pPr>
              <w:topLinePunct/>
              <w:spacing w:line="440" w:lineRule="exact"/>
              <w:jc w:val="center"/>
              <w:rPr>
                <w:rFonts w:hint="eastAsia" w:ascii="仿宋" w:hAnsi="仿宋" w:eastAsia="仿宋" w:cs="仿宋"/>
                <w:color w:val="000000"/>
                <w:sz w:val="21"/>
                <w:szCs w:val="21"/>
              </w:rPr>
            </w:pPr>
          </w:p>
        </w:tc>
        <w:tc>
          <w:tcPr>
            <w:tcW w:w="6095" w:type="dxa"/>
            <w:gridSpan w:val="7"/>
            <w:tcBorders>
              <w:top w:val="single" w:color="auto" w:sz="4" w:space="0"/>
              <w:left w:val="single" w:color="auto" w:sz="4" w:space="0"/>
              <w:bottom w:val="single" w:color="auto" w:sz="4" w:space="0"/>
              <w:right w:val="single" w:color="auto" w:sz="4" w:space="0"/>
            </w:tcBorders>
            <w:noWrap w:val="0"/>
            <w:vAlign w:val="center"/>
          </w:tcPr>
          <w:p w14:paraId="541697C3">
            <w:pPr>
              <w:topLinePunct/>
              <w:spacing w:line="440" w:lineRule="exact"/>
              <w:ind w:firstLine="105" w:firstLine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员工总人数：</w:t>
            </w:r>
          </w:p>
        </w:tc>
      </w:tr>
      <w:tr w14:paraId="6EDE3E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5437B2C9">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企业资质等级</w:t>
            </w: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14:paraId="3D1A1033">
            <w:pPr>
              <w:topLinePunct/>
              <w:spacing w:line="440" w:lineRule="exact"/>
              <w:jc w:val="center"/>
              <w:rPr>
                <w:rFonts w:hint="eastAsia" w:ascii="仿宋" w:hAnsi="仿宋" w:eastAsia="仿宋" w:cs="仿宋"/>
                <w:color w:val="000000"/>
                <w:sz w:val="21"/>
                <w:szCs w:val="21"/>
              </w:rPr>
            </w:pPr>
          </w:p>
        </w:tc>
        <w:tc>
          <w:tcPr>
            <w:tcW w:w="1276" w:type="dxa"/>
            <w:vMerge w:val="restart"/>
            <w:tcBorders>
              <w:top w:val="single" w:color="auto" w:sz="4" w:space="0"/>
              <w:left w:val="single" w:color="auto" w:sz="4" w:space="0"/>
              <w:bottom w:val="single" w:color="auto" w:sz="4" w:space="0"/>
              <w:right w:val="single" w:color="auto" w:sz="4" w:space="0"/>
            </w:tcBorders>
            <w:noWrap w:val="0"/>
            <w:vAlign w:val="center"/>
          </w:tcPr>
          <w:p w14:paraId="03188219">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其中</w:t>
            </w:r>
          </w:p>
        </w:tc>
        <w:tc>
          <w:tcPr>
            <w:tcW w:w="2551" w:type="dxa"/>
            <w:gridSpan w:val="5"/>
            <w:tcBorders>
              <w:top w:val="single" w:color="auto" w:sz="4" w:space="0"/>
              <w:left w:val="single" w:color="auto" w:sz="4" w:space="0"/>
              <w:bottom w:val="single" w:color="auto" w:sz="4" w:space="0"/>
              <w:right w:val="single" w:color="auto" w:sz="4" w:space="0"/>
            </w:tcBorders>
            <w:noWrap w:val="0"/>
            <w:vAlign w:val="center"/>
          </w:tcPr>
          <w:p w14:paraId="0EB9734A">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项目经理</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2FF43BA">
            <w:pPr>
              <w:topLinePunct/>
              <w:spacing w:line="440" w:lineRule="exact"/>
              <w:jc w:val="center"/>
              <w:rPr>
                <w:rFonts w:hint="eastAsia" w:ascii="仿宋" w:hAnsi="仿宋" w:eastAsia="仿宋" w:cs="仿宋"/>
                <w:color w:val="000000"/>
                <w:sz w:val="21"/>
                <w:szCs w:val="21"/>
              </w:rPr>
            </w:pPr>
          </w:p>
        </w:tc>
      </w:tr>
      <w:tr w14:paraId="7EBD66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69ACF347">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营业执照号</w:t>
            </w: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14:paraId="2B57E017">
            <w:pPr>
              <w:topLinePunct/>
              <w:spacing w:line="440" w:lineRule="exact"/>
              <w:jc w:val="center"/>
              <w:rPr>
                <w:rFonts w:hint="eastAsia" w:ascii="仿宋" w:hAnsi="仿宋" w:eastAsia="仿宋" w:cs="仿宋"/>
                <w:color w:val="000000"/>
                <w:sz w:val="21"/>
                <w:szCs w:val="21"/>
              </w:rPr>
            </w:pP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500BFE7E">
            <w:pPr>
              <w:topLinePunct/>
              <w:spacing w:line="440" w:lineRule="exact"/>
              <w:jc w:val="center"/>
              <w:rPr>
                <w:rFonts w:hint="eastAsia" w:ascii="仿宋" w:hAnsi="仿宋" w:eastAsia="仿宋" w:cs="仿宋"/>
                <w:color w:val="000000"/>
                <w:sz w:val="21"/>
                <w:szCs w:val="21"/>
              </w:rPr>
            </w:pPr>
          </w:p>
        </w:tc>
        <w:tc>
          <w:tcPr>
            <w:tcW w:w="2551" w:type="dxa"/>
            <w:gridSpan w:val="5"/>
            <w:tcBorders>
              <w:top w:val="single" w:color="auto" w:sz="4" w:space="0"/>
              <w:left w:val="single" w:color="auto" w:sz="4" w:space="0"/>
              <w:bottom w:val="single" w:color="auto" w:sz="4" w:space="0"/>
              <w:right w:val="single" w:color="auto" w:sz="4" w:space="0"/>
            </w:tcBorders>
            <w:noWrap w:val="0"/>
            <w:vAlign w:val="center"/>
          </w:tcPr>
          <w:p w14:paraId="46B38DD3">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高级职称人员</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63D6090">
            <w:pPr>
              <w:topLinePunct/>
              <w:spacing w:line="440" w:lineRule="exact"/>
              <w:jc w:val="center"/>
              <w:rPr>
                <w:rFonts w:hint="eastAsia" w:ascii="仿宋" w:hAnsi="仿宋" w:eastAsia="仿宋" w:cs="仿宋"/>
                <w:color w:val="000000"/>
                <w:sz w:val="21"/>
                <w:szCs w:val="21"/>
              </w:rPr>
            </w:pPr>
          </w:p>
        </w:tc>
      </w:tr>
      <w:tr w14:paraId="1DEEE4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0393B5E1">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注册资金</w:t>
            </w: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14:paraId="5D1E0242">
            <w:pPr>
              <w:topLinePunct/>
              <w:spacing w:line="440" w:lineRule="exact"/>
              <w:jc w:val="center"/>
              <w:rPr>
                <w:rFonts w:hint="eastAsia" w:ascii="仿宋" w:hAnsi="仿宋" w:eastAsia="仿宋" w:cs="仿宋"/>
                <w:color w:val="000000"/>
                <w:sz w:val="21"/>
                <w:szCs w:val="21"/>
              </w:rPr>
            </w:pP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5E537AA8">
            <w:pPr>
              <w:topLinePunct/>
              <w:spacing w:line="440" w:lineRule="exact"/>
              <w:jc w:val="center"/>
              <w:rPr>
                <w:rFonts w:hint="eastAsia" w:ascii="仿宋" w:hAnsi="仿宋" w:eastAsia="仿宋" w:cs="仿宋"/>
                <w:color w:val="000000"/>
                <w:sz w:val="21"/>
                <w:szCs w:val="21"/>
              </w:rPr>
            </w:pPr>
          </w:p>
        </w:tc>
        <w:tc>
          <w:tcPr>
            <w:tcW w:w="2551" w:type="dxa"/>
            <w:gridSpan w:val="5"/>
            <w:tcBorders>
              <w:top w:val="single" w:color="auto" w:sz="4" w:space="0"/>
              <w:left w:val="single" w:color="auto" w:sz="4" w:space="0"/>
              <w:bottom w:val="single" w:color="auto" w:sz="4" w:space="0"/>
              <w:right w:val="single" w:color="auto" w:sz="4" w:space="0"/>
            </w:tcBorders>
            <w:noWrap w:val="0"/>
            <w:vAlign w:val="center"/>
          </w:tcPr>
          <w:p w14:paraId="0A288E56">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中级职称人员</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416BE6B">
            <w:pPr>
              <w:topLinePunct/>
              <w:spacing w:line="440" w:lineRule="exact"/>
              <w:jc w:val="center"/>
              <w:rPr>
                <w:rFonts w:hint="eastAsia" w:ascii="仿宋" w:hAnsi="仿宋" w:eastAsia="仿宋" w:cs="仿宋"/>
                <w:color w:val="000000"/>
                <w:sz w:val="21"/>
                <w:szCs w:val="21"/>
              </w:rPr>
            </w:pPr>
          </w:p>
        </w:tc>
      </w:tr>
      <w:tr w14:paraId="47F76F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2AD99184">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开户银行</w:t>
            </w: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14:paraId="746151D5">
            <w:pPr>
              <w:topLinePunct/>
              <w:spacing w:line="440" w:lineRule="exact"/>
              <w:jc w:val="center"/>
              <w:rPr>
                <w:rFonts w:hint="eastAsia" w:ascii="仿宋" w:hAnsi="仿宋" w:eastAsia="仿宋" w:cs="仿宋"/>
                <w:color w:val="000000"/>
                <w:sz w:val="21"/>
                <w:szCs w:val="21"/>
              </w:rPr>
            </w:pP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7C02617C">
            <w:pPr>
              <w:topLinePunct/>
              <w:spacing w:line="440" w:lineRule="exact"/>
              <w:jc w:val="center"/>
              <w:rPr>
                <w:rFonts w:hint="eastAsia" w:ascii="仿宋" w:hAnsi="仿宋" w:eastAsia="仿宋" w:cs="仿宋"/>
                <w:color w:val="000000"/>
                <w:sz w:val="21"/>
                <w:szCs w:val="21"/>
              </w:rPr>
            </w:pPr>
          </w:p>
        </w:tc>
        <w:tc>
          <w:tcPr>
            <w:tcW w:w="2551" w:type="dxa"/>
            <w:gridSpan w:val="5"/>
            <w:tcBorders>
              <w:top w:val="single" w:color="auto" w:sz="4" w:space="0"/>
              <w:left w:val="single" w:color="auto" w:sz="4" w:space="0"/>
              <w:bottom w:val="single" w:color="auto" w:sz="4" w:space="0"/>
              <w:right w:val="single" w:color="auto" w:sz="4" w:space="0"/>
            </w:tcBorders>
            <w:noWrap w:val="0"/>
            <w:vAlign w:val="center"/>
          </w:tcPr>
          <w:p w14:paraId="1C5024F6">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初级职称人员</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80019C1">
            <w:pPr>
              <w:topLinePunct/>
              <w:spacing w:line="440" w:lineRule="exact"/>
              <w:jc w:val="center"/>
              <w:rPr>
                <w:rFonts w:hint="eastAsia" w:ascii="仿宋" w:hAnsi="仿宋" w:eastAsia="仿宋" w:cs="仿宋"/>
                <w:color w:val="000000"/>
                <w:sz w:val="21"/>
                <w:szCs w:val="21"/>
              </w:rPr>
            </w:pPr>
          </w:p>
        </w:tc>
      </w:tr>
      <w:tr w14:paraId="2589EA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53B65BFD">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账号</w:t>
            </w: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14:paraId="348A2D05">
            <w:pPr>
              <w:topLinePunct/>
              <w:spacing w:line="440" w:lineRule="exact"/>
              <w:jc w:val="center"/>
              <w:rPr>
                <w:rFonts w:hint="eastAsia" w:ascii="仿宋" w:hAnsi="仿宋" w:eastAsia="仿宋" w:cs="仿宋"/>
                <w:color w:val="000000"/>
                <w:sz w:val="21"/>
                <w:szCs w:val="21"/>
              </w:rPr>
            </w:pP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40740C64">
            <w:pPr>
              <w:topLinePunct/>
              <w:spacing w:line="440" w:lineRule="exact"/>
              <w:jc w:val="center"/>
              <w:rPr>
                <w:rFonts w:hint="eastAsia" w:ascii="仿宋" w:hAnsi="仿宋" w:eastAsia="仿宋" w:cs="仿宋"/>
                <w:color w:val="000000"/>
                <w:sz w:val="21"/>
                <w:szCs w:val="21"/>
              </w:rPr>
            </w:pPr>
          </w:p>
        </w:tc>
        <w:tc>
          <w:tcPr>
            <w:tcW w:w="2551" w:type="dxa"/>
            <w:gridSpan w:val="5"/>
            <w:tcBorders>
              <w:top w:val="single" w:color="auto" w:sz="4" w:space="0"/>
              <w:left w:val="single" w:color="auto" w:sz="4" w:space="0"/>
              <w:bottom w:val="single" w:color="auto" w:sz="4" w:space="0"/>
              <w:right w:val="single" w:color="auto" w:sz="4" w:space="0"/>
            </w:tcBorders>
            <w:noWrap w:val="0"/>
            <w:vAlign w:val="center"/>
          </w:tcPr>
          <w:p w14:paraId="66483EF4">
            <w:pPr>
              <w:pStyle w:val="18"/>
              <w:jc w:val="center"/>
              <w:rPr>
                <w:rFonts w:hint="eastAsia" w:ascii="仿宋" w:hAnsi="仿宋" w:eastAsia="仿宋" w:cs="仿宋"/>
                <w:color w:val="000000"/>
                <w:sz w:val="21"/>
                <w:szCs w:val="21"/>
              </w:rPr>
            </w:pPr>
            <w:r>
              <w:rPr>
                <w:rFonts w:hint="eastAsia" w:ascii="仿宋" w:hAnsi="仿宋" w:eastAsia="仿宋" w:cs="仿宋"/>
                <w:color w:val="000000"/>
                <w:sz w:val="21"/>
                <w:szCs w:val="21"/>
              </w:rPr>
              <w:t>技  工</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D5816F9">
            <w:pPr>
              <w:topLinePunct/>
              <w:spacing w:line="440" w:lineRule="exact"/>
              <w:jc w:val="center"/>
              <w:rPr>
                <w:rFonts w:hint="eastAsia" w:ascii="仿宋" w:hAnsi="仿宋" w:eastAsia="仿宋" w:cs="仿宋"/>
                <w:color w:val="000000"/>
                <w:sz w:val="21"/>
                <w:szCs w:val="21"/>
              </w:rPr>
            </w:pPr>
          </w:p>
        </w:tc>
      </w:tr>
      <w:tr w14:paraId="6BAB6A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1809" w:type="dxa"/>
            <w:tcBorders>
              <w:top w:val="single" w:color="auto" w:sz="4" w:space="0"/>
              <w:left w:val="single" w:color="auto" w:sz="4" w:space="0"/>
              <w:right w:val="single" w:color="auto" w:sz="4" w:space="0"/>
            </w:tcBorders>
            <w:noWrap w:val="0"/>
            <w:vAlign w:val="center"/>
          </w:tcPr>
          <w:p w14:paraId="5AEFAF37">
            <w:pPr>
              <w:topLinePunct/>
              <w:spacing w:line="440" w:lineRule="exact"/>
              <w:ind w:firstLine="210" w:firstLineChars="100"/>
              <w:jc w:val="center"/>
              <w:rPr>
                <w:rFonts w:hint="eastAsia" w:ascii="仿宋" w:hAnsi="仿宋" w:eastAsia="仿宋" w:cs="仿宋"/>
                <w:color w:val="000000"/>
                <w:sz w:val="21"/>
                <w:szCs w:val="21"/>
              </w:rPr>
            </w:pPr>
            <w:r>
              <w:rPr>
                <w:rFonts w:hint="eastAsia" w:ascii="仿宋" w:hAnsi="仿宋" w:eastAsia="仿宋" w:cs="仿宋"/>
                <w:color w:val="000000"/>
                <w:sz w:val="21"/>
                <w:szCs w:val="21"/>
              </w:rPr>
              <w:t>经营范围</w:t>
            </w:r>
          </w:p>
        </w:tc>
        <w:tc>
          <w:tcPr>
            <w:tcW w:w="8080" w:type="dxa"/>
            <w:gridSpan w:val="9"/>
            <w:tcBorders>
              <w:top w:val="single" w:color="auto" w:sz="4" w:space="0"/>
              <w:left w:val="single" w:color="auto" w:sz="4" w:space="0"/>
              <w:right w:val="single" w:color="auto" w:sz="4" w:space="0"/>
            </w:tcBorders>
            <w:noWrap w:val="0"/>
            <w:vAlign w:val="center"/>
          </w:tcPr>
          <w:p w14:paraId="4EF2B4D5">
            <w:pPr>
              <w:topLinePunct/>
              <w:spacing w:line="440" w:lineRule="exact"/>
              <w:jc w:val="center"/>
              <w:rPr>
                <w:rFonts w:hint="eastAsia" w:ascii="仿宋" w:hAnsi="仿宋" w:eastAsia="仿宋" w:cs="仿宋"/>
                <w:color w:val="000000"/>
                <w:sz w:val="21"/>
                <w:szCs w:val="21"/>
              </w:rPr>
            </w:pPr>
          </w:p>
          <w:p w14:paraId="4F247012">
            <w:pPr>
              <w:topLinePunct/>
              <w:spacing w:line="440" w:lineRule="exact"/>
              <w:jc w:val="center"/>
              <w:rPr>
                <w:rFonts w:hint="eastAsia" w:ascii="仿宋" w:hAnsi="仿宋" w:eastAsia="仿宋" w:cs="仿宋"/>
                <w:color w:val="000000"/>
                <w:sz w:val="21"/>
                <w:szCs w:val="21"/>
              </w:rPr>
            </w:pPr>
          </w:p>
          <w:p w14:paraId="0FF8D166">
            <w:pPr>
              <w:topLinePunct/>
              <w:spacing w:line="440" w:lineRule="exact"/>
              <w:jc w:val="center"/>
              <w:rPr>
                <w:rFonts w:hint="eastAsia" w:ascii="仿宋" w:hAnsi="仿宋" w:eastAsia="仿宋" w:cs="仿宋"/>
                <w:color w:val="000000"/>
                <w:sz w:val="21"/>
                <w:szCs w:val="21"/>
              </w:rPr>
            </w:pPr>
          </w:p>
          <w:p w14:paraId="723FDE60">
            <w:pPr>
              <w:topLinePunct/>
              <w:spacing w:line="440" w:lineRule="exact"/>
              <w:jc w:val="center"/>
              <w:rPr>
                <w:rFonts w:hint="eastAsia" w:ascii="仿宋" w:hAnsi="仿宋" w:eastAsia="仿宋" w:cs="仿宋"/>
                <w:color w:val="000000"/>
                <w:sz w:val="21"/>
                <w:szCs w:val="21"/>
              </w:rPr>
            </w:pPr>
          </w:p>
          <w:p w14:paraId="450E3CDA">
            <w:pPr>
              <w:topLinePunct/>
              <w:spacing w:line="440" w:lineRule="exact"/>
              <w:rPr>
                <w:rFonts w:hint="eastAsia" w:ascii="仿宋" w:hAnsi="仿宋" w:eastAsia="仿宋" w:cs="仿宋"/>
                <w:color w:val="000000"/>
                <w:sz w:val="21"/>
                <w:szCs w:val="21"/>
              </w:rPr>
            </w:pPr>
          </w:p>
        </w:tc>
      </w:tr>
      <w:tr w14:paraId="5B19DF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26A1CBD1">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备注</w:t>
            </w:r>
          </w:p>
        </w:tc>
        <w:tc>
          <w:tcPr>
            <w:tcW w:w="8080" w:type="dxa"/>
            <w:gridSpan w:val="9"/>
            <w:tcBorders>
              <w:top w:val="single" w:color="auto" w:sz="4" w:space="0"/>
              <w:left w:val="single" w:color="auto" w:sz="4" w:space="0"/>
              <w:bottom w:val="single" w:color="auto" w:sz="4" w:space="0"/>
              <w:right w:val="single" w:color="auto" w:sz="4" w:space="0"/>
            </w:tcBorders>
            <w:noWrap w:val="0"/>
            <w:vAlign w:val="center"/>
          </w:tcPr>
          <w:p w14:paraId="793658A5">
            <w:pPr>
              <w:topLinePunct/>
              <w:spacing w:line="440" w:lineRule="exact"/>
              <w:jc w:val="center"/>
              <w:rPr>
                <w:rFonts w:hint="eastAsia" w:ascii="仿宋" w:hAnsi="仿宋" w:eastAsia="仿宋" w:cs="仿宋"/>
                <w:color w:val="000000"/>
                <w:sz w:val="21"/>
                <w:szCs w:val="21"/>
              </w:rPr>
            </w:pPr>
          </w:p>
        </w:tc>
      </w:tr>
    </w:tbl>
    <w:p w14:paraId="175740C4">
      <w:pPr>
        <w:spacing w:line="440" w:lineRule="exact"/>
        <w:jc w:val="left"/>
        <w:rPr>
          <w:rFonts w:hint="eastAsia" w:ascii="仿宋" w:hAnsi="仿宋" w:eastAsia="仿宋" w:cs="仿宋"/>
          <w:color w:val="000000"/>
          <w:sz w:val="21"/>
          <w:szCs w:val="21"/>
        </w:rPr>
      </w:pPr>
      <w:r>
        <w:rPr>
          <w:rFonts w:hint="eastAsia" w:ascii="仿宋" w:hAnsi="仿宋" w:eastAsia="仿宋" w:cs="仿宋"/>
          <w:color w:val="000000"/>
          <w:sz w:val="21"/>
          <w:szCs w:val="21"/>
        </w:rPr>
        <w:t>注：附证明材料原件的扫描件</w:t>
      </w:r>
    </w:p>
    <w:p w14:paraId="71CDA040">
      <w:pPr>
        <w:spacing w:line="440" w:lineRule="exact"/>
        <w:rPr>
          <w:rFonts w:hint="eastAsia" w:ascii="仿宋" w:hAnsi="仿宋" w:eastAsia="仿宋" w:cs="仿宋"/>
          <w:color w:val="000000"/>
          <w:sz w:val="21"/>
          <w:szCs w:val="21"/>
        </w:rPr>
      </w:pPr>
    </w:p>
    <w:p w14:paraId="1A916555">
      <w:pPr>
        <w:rPr>
          <w:rFonts w:hint="eastAsia" w:ascii="仿宋" w:hAnsi="仿宋" w:eastAsia="仿宋" w:cs="仿宋"/>
          <w:color w:val="000000"/>
          <w:sz w:val="24"/>
          <w:szCs w:val="24"/>
        </w:rPr>
      </w:pPr>
      <w:r>
        <w:rPr>
          <w:rFonts w:hint="eastAsia" w:ascii="仿宋" w:hAnsi="仿宋" w:eastAsia="仿宋" w:cs="仿宋"/>
          <w:color w:val="000000"/>
          <w:sz w:val="24"/>
          <w:szCs w:val="24"/>
        </w:rPr>
        <w:br w:type="page"/>
      </w:r>
    </w:p>
    <w:p w14:paraId="30742B3E">
      <w:pPr>
        <w:pStyle w:val="74"/>
        <w:spacing w:line="240" w:lineRule="auto"/>
        <w:jc w:val="center"/>
        <w:rPr>
          <w:rFonts w:hint="eastAsia" w:ascii="仿宋" w:hAnsi="仿宋" w:eastAsia="仿宋" w:cs="仿宋"/>
          <w:b/>
          <w:bCs w:val="0"/>
          <w:color w:val="000000"/>
          <w:sz w:val="24"/>
          <w:szCs w:val="24"/>
          <w:lang w:val="zh-CN"/>
        </w:rPr>
      </w:pPr>
      <w:r>
        <w:rPr>
          <w:rFonts w:hint="eastAsia" w:ascii="仿宋" w:hAnsi="仿宋" w:eastAsia="仿宋" w:cs="仿宋"/>
          <w:b/>
          <w:bCs w:val="0"/>
          <w:color w:val="000000"/>
          <w:sz w:val="24"/>
          <w:szCs w:val="24"/>
          <w:lang w:val="en-US" w:eastAsia="zh-CN"/>
        </w:rPr>
        <w:t>（二）</w:t>
      </w:r>
      <w:r>
        <w:rPr>
          <w:rFonts w:hint="eastAsia" w:ascii="仿宋" w:hAnsi="仿宋" w:eastAsia="仿宋" w:cs="仿宋"/>
          <w:b/>
          <w:bCs w:val="0"/>
          <w:color w:val="000000"/>
          <w:sz w:val="24"/>
          <w:szCs w:val="24"/>
          <w:lang w:val="en-US"/>
        </w:rPr>
        <w:t>投标人</w:t>
      </w:r>
      <w:r>
        <w:rPr>
          <w:rFonts w:hint="eastAsia" w:ascii="仿宋" w:hAnsi="仿宋" w:eastAsia="仿宋" w:cs="仿宋"/>
          <w:b/>
          <w:bCs w:val="0"/>
          <w:color w:val="000000"/>
          <w:sz w:val="24"/>
          <w:szCs w:val="24"/>
          <w:lang w:val="zh-CN"/>
        </w:rPr>
        <w:t>信用承诺函</w:t>
      </w:r>
    </w:p>
    <w:p w14:paraId="2DCE5CB1">
      <w:pPr>
        <w:pStyle w:val="10"/>
        <w:bidi w:val="0"/>
        <w:spacing w:line="240" w:lineRule="auto"/>
        <w:ind w:left="0" w:leftChars="0" w:firstLine="0" w:firstLineChars="0"/>
        <w:jc w:val="left"/>
        <w:rPr>
          <w:rFonts w:hint="eastAsia" w:ascii="仿宋" w:hAnsi="仿宋" w:eastAsia="仿宋" w:cs="仿宋"/>
          <w:sz w:val="21"/>
          <w:szCs w:val="21"/>
          <w:lang w:val="en-US" w:eastAsia="zh-CN"/>
        </w:rPr>
      </w:pPr>
    </w:p>
    <w:p w14:paraId="2CDF7C2A">
      <w:pPr>
        <w:pStyle w:val="10"/>
        <w:bidi w:val="0"/>
        <w:spacing w:line="240" w:lineRule="auto"/>
        <w:ind w:left="0" w:leftChars="0" w:firstLine="420" w:firstLineChars="200"/>
        <w:jc w:val="left"/>
        <w:rPr>
          <w:rFonts w:hint="eastAsia" w:ascii="仿宋" w:hAnsi="仿宋" w:eastAsia="仿宋" w:cs="仿宋"/>
          <w:sz w:val="21"/>
          <w:szCs w:val="21"/>
          <w:u w:val="none"/>
          <w:lang w:val="en-US" w:eastAsia="zh-CN"/>
        </w:rPr>
      </w:pPr>
      <w:r>
        <w:rPr>
          <w:rFonts w:hint="eastAsia" w:ascii="仿宋" w:hAnsi="仿宋" w:eastAsia="仿宋" w:cs="仿宋"/>
          <w:sz w:val="21"/>
          <w:szCs w:val="21"/>
          <w:lang w:val="en-US" w:eastAsia="zh-CN"/>
        </w:rPr>
        <w:t>致(招标人)：</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p>
    <w:p w14:paraId="4D0654BC">
      <w:pPr>
        <w:pStyle w:val="10"/>
        <w:bidi w:val="0"/>
        <w:spacing w:line="240" w:lineRule="auto"/>
        <w:ind w:left="0" w:leftChars="0" w:firstLine="420" w:firstLineChars="20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单位名称：</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w:t>
      </w:r>
    </w:p>
    <w:p w14:paraId="5081D9E6">
      <w:pPr>
        <w:pStyle w:val="10"/>
        <w:bidi w:val="0"/>
        <w:spacing w:line="240" w:lineRule="auto"/>
        <w:ind w:left="0" w:leftChars="0" w:firstLine="420" w:firstLineChars="200"/>
        <w:jc w:val="left"/>
        <w:rPr>
          <w:rFonts w:hint="eastAsia" w:ascii="仿宋" w:hAnsi="仿宋" w:eastAsia="仿宋" w:cs="仿宋"/>
          <w:sz w:val="21"/>
          <w:szCs w:val="21"/>
          <w:u w:val="single"/>
          <w:lang w:val="en-US" w:eastAsia="zh-CN"/>
        </w:rPr>
      </w:pPr>
      <w:r>
        <w:rPr>
          <w:rFonts w:hint="eastAsia" w:ascii="仿宋" w:hAnsi="仿宋" w:eastAsia="仿宋" w:cs="仿宋"/>
          <w:sz w:val="21"/>
          <w:szCs w:val="21"/>
          <w:lang w:val="en-US" w:eastAsia="zh-CN"/>
        </w:rPr>
        <w:t>法定代表人：</w:t>
      </w:r>
      <w:r>
        <w:rPr>
          <w:rFonts w:hint="eastAsia" w:ascii="仿宋" w:hAnsi="仿宋" w:eastAsia="仿宋" w:cs="仿宋"/>
          <w:sz w:val="21"/>
          <w:szCs w:val="21"/>
          <w:u w:val="single"/>
          <w:lang w:val="en-US" w:eastAsia="zh-CN"/>
        </w:rPr>
        <w:t xml:space="preserve">                       </w:t>
      </w:r>
    </w:p>
    <w:p w14:paraId="18140D9F">
      <w:pPr>
        <w:pStyle w:val="10"/>
        <w:bidi w:val="0"/>
        <w:spacing w:line="24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统一社会信用代码：</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w:t>
      </w:r>
    </w:p>
    <w:p w14:paraId="6C2343D7">
      <w:pPr>
        <w:pStyle w:val="10"/>
        <w:bidi w:val="0"/>
        <w:spacing w:line="240" w:lineRule="auto"/>
        <w:rPr>
          <w:rFonts w:hint="eastAsia" w:ascii="仿宋" w:hAnsi="仿宋" w:eastAsia="仿宋" w:cs="仿宋"/>
          <w:sz w:val="21"/>
          <w:szCs w:val="21"/>
          <w:u w:val="single"/>
          <w:lang w:val="en-US" w:eastAsia="zh-CN"/>
        </w:rPr>
      </w:pPr>
      <w:r>
        <w:rPr>
          <w:rFonts w:hint="eastAsia" w:ascii="仿宋" w:hAnsi="仿宋" w:eastAsia="仿宋" w:cs="仿宋"/>
          <w:sz w:val="21"/>
          <w:szCs w:val="21"/>
          <w:lang w:val="en-US" w:eastAsia="zh-CN"/>
        </w:rPr>
        <w:t>联系地址和电话：</w:t>
      </w:r>
      <w:r>
        <w:rPr>
          <w:rFonts w:hint="eastAsia" w:ascii="仿宋" w:hAnsi="仿宋" w:eastAsia="仿宋" w:cs="仿宋"/>
          <w:sz w:val="21"/>
          <w:szCs w:val="21"/>
          <w:u w:val="single"/>
          <w:lang w:val="en-US" w:eastAsia="zh-CN"/>
        </w:rPr>
        <w:t xml:space="preserve">                      </w:t>
      </w:r>
    </w:p>
    <w:p w14:paraId="07AFF724">
      <w:pPr>
        <w:pStyle w:val="10"/>
        <w:bidi w:val="0"/>
        <w:spacing w:line="24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我单位自愿作出以下承诺：</w:t>
      </w:r>
    </w:p>
    <w:p w14:paraId="5ED17732">
      <w:pPr>
        <w:pStyle w:val="10"/>
        <w:bidi w:val="0"/>
        <w:spacing w:line="240" w:lineRule="auto"/>
        <w:ind w:left="210" w:leftChars="100" w:firstLine="210" w:firstLineChars="100"/>
        <w:jc w:val="left"/>
        <w:rPr>
          <w:rFonts w:hint="eastAsia" w:ascii="仿宋" w:hAnsi="仿宋" w:eastAsia="仿宋" w:cs="仿宋"/>
          <w:sz w:val="21"/>
          <w:szCs w:val="21"/>
        </w:rPr>
      </w:pPr>
      <w:r>
        <w:rPr>
          <w:rFonts w:hint="eastAsia" w:ascii="仿宋" w:hAnsi="仿宋" w:eastAsia="仿宋" w:cs="仿宋"/>
          <w:sz w:val="21"/>
          <w:szCs w:val="21"/>
          <w:lang w:val="en-US" w:eastAsia="zh-CN"/>
        </w:rPr>
        <w:t>一、我单位自愿参加本次招标活动，严格遵守《中华人民共和国招标投标法》、及《中华人民共和国招标投标法实施条例》相关法律法规，依法诚信经营，无条件遵守本次招标活动的各项规定。我单位郑重承诺：</w:t>
      </w:r>
    </w:p>
    <w:p w14:paraId="75C452E7">
      <w:pPr>
        <w:pStyle w:val="10"/>
        <w:bidi w:val="0"/>
        <w:spacing w:line="24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（一）具有独立承担民事责任的能力； </w:t>
      </w:r>
    </w:p>
    <w:p w14:paraId="43C3BB29">
      <w:pPr>
        <w:pStyle w:val="10"/>
        <w:bidi w:val="0"/>
        <w:spacing w:line="24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（二）具有良好的商业信誉和健全的财务会计制度； </w:t>
      </w:r>
    </w:p>
    <w:p w14:paraId="039B13F5">
      <w:pPr>
        <w:pStyle w:val="10"/>
        <w:bidi w:val="0"/>
        <w:spacing w:line="24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（三）具有履行合同所必需的设备和专业技术能力； </w:t>
      </w:r>
    </w:p>
    <w:p w14:paraId="74F9A147">
      <w:pPr>
        <w:pStyle w:val="10"/>
        <w:bidi w:val="0"/>
        <w:spacing w:line="24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（四）有依法缴纳税收和社会保障资金的良好记录； </w:t>
      </w:r>
    </w:p>
    <w:p w14:paraId="78E8462A">
      <w:pPr>
        <w:pStyle w:val="10"/>
        <w:bidi w:val="0"/>
        <w:spacing w:line="24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（五）参加政府采购活动前三年内，在经营活动中没有重大违法记录； </w:t>
      </w:r>
    </w:p>
    <w:p w14:paraId="7CD0F477">
      <w:pPr>
        <w:pStyle w:val="10"/>
        <w:bidi w:val="0"/>
        <w:spacing w:line="24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（六）未被列入失信被执行人、政府采购严重违法失信行为记录名单、税收违法黑名单、拖欠农民工工资失信联合惩戒对象名单、安全生产领域严重失信惩戒名单； </w:t>
      </w:r>
    </w:p>
    <w:p w14:paraId="6F0EB009">
      <w:pPr>
        <w:pStyle w:val="10"/>
        <w:bidi w:val="0"/>
        <w:spacing w:line="24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（七）未被相关监管部门作出行政处罚且尚在处罚有效期内； </w:t>
      </w:r>
    </w:p>
    <w:p w14:paraId="4410207C">
      <w:pPr>
        <w:pStyle w:val="10"/>
        <w:bidi w:val="0"/>
        <w:spacing w:line="24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（八）未曾作出虚假采购承诺； </w:t>
      </w:r>
    </w:p>
    <w:p w14:paraId="57174346">
      <w:pPr>
        <w:pStyle w:val="10"/>
        <w:bidi w:val="0"/>
        <w:spacing w:line="24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（九）符合法律、行政法规规定的其他条件。</w:t>
      </w:r>
    </w:p>
    <w:p w14:paraId="3843AB14">
      <w:pPr>
        <w:pStyle w:val="10"/>
        <w:bidi w:val="0"/>
        <w:spacing w:line="24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二、我单位保证上述承诺事项的真实性。如有弄虚作假或其他违法违规行为，自愿放弃中标资格并按照规定将违背承诺行为作为失信行为记录到社会信用信息平台，并视同为“提供虚假材料谋取中标”。</w:t>
      </w:r>
    </w:p>
    <w:p w14:paraId="10997106">
      <w:pPr>
        <w:pStyle w:val="10"/>
        <w:bidi w:val="0"/>
        <w:spacing w:line="240" w:lineRule="auto"/>
        <w:jc w:val="left"/>
        <w:rPr>
          <w:rFonts w:hint="eastAsia" w:ascii="仿宋" w:hAnsi="仿宋" w:eastAsia="仿宋" w:cs="仿宋"/>
          <w:sz w:val="21"/>
          <w:szCs w:val="21"/>
        </w:rPr>
      </w:pPr>
      <w:r>
        <w:rPr>
          <w:rFonts w:hint="eastAsia" w:ascii="仿宋" w:hAnsi="仿宋" w:eastAsia="仿宋" w:cs="仿宋"/>
          <w:sz w:val="21"/>
          <w:szCs w:val="21"/>
          <w:lang w:val="en-US" w:eastAsia="zh-CN"/>
        </w:rPr>
        <w:t>三、在签订合同前招标人要求提供相关证明材料的， 积极配合招标人提供证明材料。</w:t>
      </w:r>
    </w:p>
    <w:p w14:paraId="47451138">
      <w:pPr>
        <w:pStyle w:val="10"/>
        <w:bidi w:val="0"/>
        <w:spacing w:line="240" w:lineRule="auto"/>
        <w:ind w:firstLine="3360" w:firstLineChars="160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 标 人：(企业电子章)</w:t>
      </w:r>
    </w:p>
    <w:p w14:paraId="5855992B">
      <w:pPr>
        <w:pStyle w:val="10"/>
        <w:bidi w:val="0"/>
        <w:spacing w:line="24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 xml:space="preserve">                法定代表人或其委托代理人：(签字或盖电子章)</w:t>
      </w:r>
    </w:p>
    <w:p w14:paraId="23930E4A">
      <w:pPr>
        <w:pStyle w:val="10"/>
        <w:bidi w:val="0"/>
        <w:spacing w:line="24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日期：    年    月    日</w:t>
      </w:r>
    </w:p>
    <w:p w14:paraId="754D3F75">
      <w:pPr>
        <w:pStyle w:val="21"/>
        <w:widowControl/>
        <w:spacing w:line="240" w:lineRule="auto"/>
        <w:rPr>
          <w:rFonts w:hint="eastAsia" w:ascii="仿宋" w:hAnsi="仿宋" w:eastAsia="仿宋" w:cs="仿宋"/>
          <w:color w:val="333333"/>
          <w:sz w:val="21"/>
          <w:szCs w:val="21"/>
        </w:rPr>
      </w:pPr>
    </w:p>
    <w:p w14:paraId="758D1B0B">
      <w:pPr>
        <w:pStyle w:val="21"/>
        <w:widowControl/>
        <w:spacing w:line="240" w:lineRule="auto"/>
        <w:rPr>
          <w:rFonts w:hint="eastAsia" w:ascii="仿宋" w:hAnsi="仿宋" w:eastAsia="仿宋" w:cs="仿宋"/>
          <w:b/>
          <w:bCs/>
          <w:color w:val="000000"/>
          <w:kern w:val="2"/>
          <w:sz w:val="21"/>
          <w:szCs w:val="21"/>
          <w:lang w:val="en-US" w:eastAsia="zh-CN" w:bidi="ar-SA"/>
        </w:rPr>
      </w:pPr>
      <w:r>
        <w:rPr>
          <w:rFonts w:hint="eastAsia" w:ascii="仿宋" w:hAnsi="仿宋" w:eastAsia="仿宋" w:cs="仿宋"/>
          <w:b/>
          <w:bCs/>
          <w:color w:val="000000"/>
          <w:kern w:val="2"/>
          <w:sz w:val="21"/>
          <w:szCs w:val="21"/>
          <w:lang w:val="en-US" w:eastAsia="zh-CN" w:bidi="ar-SA"/>
        </w:rPr>
        <w:t>注：投标人须在投标文件中按此模板提供承诺函，未提供视为未实质性响应招标文件要求，按无效投标处理。</w:t>
      </w:r>
    </w:p>
    <w:p w14:paraId="35B000B0">
      <w:pPr>
        <w:rPr>
          <w:rFonts w:hint="eastAsia" w:ascii="仿宋" w:hAnsi="仿宋" w:eastAsia="仿宋" w:cs="仿宋"/>
          <w:color w:val="000000"/>
          <w:sz w:val="24"/>
          <w:szCs w:val="24"/>
        </w:rPr>
      </w:pPr>
    </w:p>
    <w:p w14:paraId="70240321">
      <w:pPr>
        <w:rPr>
          <w:rFonts w:hint="eastAsia" w:ascii="仿宋" w:hAnsi="仿宋" w:eastAsia="仿宋" w:cs="仿宋"/>
          <w:color w:val="000000"/>
          <w:sz w:val="24"/>
          <w:szCs w:val="24"/>
        </w:rPr>
      </w:pPr>
      <w:r>
        <w:rPr>
          <w:rFonts w:hint="eastAsia" w:ascii="仿宋" w:hAnsi="仿宋" w:eastAsia="仿宋" w:cs="仿宋"/>
          <w:color w:val="000000"/>
          <w:sz w:val="24"/>
          <w:szCs w:val="24"/>
        </w:rPr>
        <w:br w:type="page"/>
      </w:r>
    </w:p>
    <w:p w14:paraId="3EECA3DA">
      <w:pPr>
        <w:jc w:val="center"/>
        <w:rPr>
          <w:rFonts w:hint="eastAsia" w:ascii="仿宋" w:hAnsi="仿宋" w:eastAsia="仿宋" w:cs="仿宋"/>
          <w:b/>
          <w:bCs/>
          <w:color w:val="000000"/>
          <w:sz w:val="21"/>
          <w:szCs w:val="21"/>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三</w:t>
      </w:r>
      <w:r>
        <w:rPr>
          <w:rFonts w:hint="eastAsia" w:ascii="仿宋" w:hAnsi="仿宋" w:eastAsia="仿宋" w:cs="仿宋"/>
          <w:color w:val="000000"/>
          <w:sz w:val="24"/>
          <w:szCs w:val="24"/>
          <w:lang w:eastAsia="zh-CN"/>
        </w:rPr>
        <w:t>）</w:t>
      </w:r>
      <w:r>
        <w:rPr>
          <w:rFonts w:hint="eastAsia" w:ascii="仿宋" w:hAnsi="仿宋" w:eastAsia="仿宋" w:cs="仿宋"/>
          <w:b/>
          <w:bCs/>
          <w:color w:val="000000"/>
          <w:sz w:val="24"/>
          <w:szCs w:val="24"/>
        </w:rPr>
        <w:t>中小微企业声明函（工程）</w:t>
      </w:r>
    </w:p>
    <w:p w14:paraId="5797CB63">
      <w:pPr>
        <w:jc w:val="center"/>
        <w:rPr>
          <w:rFonts w:hint="eastAsia" w:ascii="仿宋" w:hAnsi="仿宋" w:eastAsia="仿宋" w:cs="仿宋"/>
          <w:color w:val="000000"/>
          <w:sz w:val="21"/>
          <w:szCs w:val="21"/>
        </w:rPr>
      </w:pPr>
    </w:p>
    <w:p w14:paraId="2717789E">
      <w:pPr>
        <w:spacing w:line="480" w:lineRule="exact"/>
        <w:ind w:firstLine="420"/>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rPr>
        <w:t>本公司(联合体）郑重声明，根据《政府采购促进中小企业发展管理办法》〔财库〔 2020 )46号）的规定，本公司(联合体）参加</w:t>
      </w:r>
      <w:r>
        <w:rPr>
          <w:rFonts w:hint="eastAsia" w:ascii="仿宋" w:hAnsi="仿宋" w:eastAsia="仿宋" w:cs="仿宋"/>
          <w:color w:val="000000"/>
          <w:spacing w:val="20"/>
          <w:sz w:val="21"/>
          <w:szCs w:val="21"/>
          <w:u w:val="single"/>
        </w:rPr>
        <w:t xml:space="preserve"> (单位名称） </w:t>
      </w:r>
      <w:r>
        <w:rPr>
          <w:rFonts w:hint="eastAsia" w:ascii="仿宋" w:hAnsi="仿宋" w:eastAsia="仿宋" w:cs="仿宋"/>
          <w:color w:val="000000"/>
          <w:spacing w:val="20"/>
          <w:sz w:val="21"/>
          <w:szCs w:val="21"/>
        </w:rPr>
        <w:t>的</w:t>
      </w:r>
      <w:r>
        <w:rPr>
          <w:rFonts w:hint="eastAsia" w:ascii="仿宋" w:hAnsi="仿宋" w:eastAsia="仿宋" w:cs="仿宋"/>
          <w:color w:val="000000"/>
          <w:spacing w:val="20"/>
          <w:sz w:val="21"/>
          <w:szCs w:val="21"/>
          <w:u w:val="single"/>
        </w:rPr>
        <w:t xml:space="preserve"> (项目名称） </w:t>
      </w:r>
      <w:r>
        <w:rPr>
          <w:rFonts w:hint="eastAsia" w:ascii="仿宋" w:hAnsi="仿宋" w:eastAsia="仿宋" w:cs="仿宋"/>
          <w:color w:val="000000"/>
          <w:spacing w:val="20"/>
          <w:sz w:val="21"/>
          <w:szCs w:val="21"/>
        </w:rPr>
        <w:t>采购活动，工程的施工单位全部为符合政策要求的中小企业(或者:服务全部由符合政策要求的中小企业承接)。相关企业(含联合体中的中小企业、签订分包意向协议的中小企业)的具体情况如下:</w:t>
      </w:r>
    </w:p>
    <w:p w14:paraId="508A1DA5">
      <w:pPr>
        <w:spacing w:line="480" w:lineRule="exact"/>
        <w:ind w:firstLine="500" w:firstLineChars="200"/>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rPr>
        <w:t>1、</w:t>
      </w:r>
      <w:r>
        <w:rPr>
          <w:rFonts w:hint="eastAsia" w:ascii="仿宋" w:hAnsi="仿宋" w:eastAsia="仿宋" w:cs="仿宋"/>
          <w:color w:val="000000"/>
          <w:spacing w:val="20"/>
          <w:sz w:val="21"/>
          <w:szCs w:val="21"/>
          <w:u w:val="single"/>
        </w:rPr>
        <w:t xml:space="preserve">(标的名称） </w:t>
      </w:r>
      <w:r>
        <w:rPr>
          <w:rFonts w:hint="eastAsia" w:ascii="仿宋" w:hAnsi="仿宋" w:eastAsia="仿宋" w:cs="仿宋"/>
          <w:color w:val="000000"/>
          <w:spacing w:val="20"/>
          <w:sz w:val="21"/>
          <w:szCs w:val="21"/>
        </w:rPr>
        <w:t>，属于</w:t>
      </w:r>
      <w:r>
        <w:rPr>
          <w:rFonts w:hint="eastAsia" w:ascii="仿宋" w:hAnsi="仿宋" w:eastAsia="仿宋" w:cs="仿宋"/>
          <w:color w:val="000000"/>
          <w:spacing w:val="20"/>
          <w:sz w:val="21"/>
          <w:szCs w:val="21"/>
          <w:u w:val="single"/>
        </w:rPr>
        <w:t xml:space="preserve"> (采购文件中明确的所属行业) </w:t>
      </w:r>
      <w:r>
        <w:rPr>
          <w:rFonts w:hint="eastAsia" w:ascii="仿宋" w:hAnsi="仿宋" w:eastAsia="仿宋" w:cs="仿宋"/>
          <w:color w:val="000000"/>
          <w:spacing w:val="20"/>
          <w:sz w:val="21"/>
          <w:szCs w:val="21"/>
        </w:rPr>
        <w:t>；承建（承接）企业为</w:t>
      </w:r>
      <w:r>
        <w:rPr>
          <w:rFonts w:hint="eastAsia" w:ascii="仿宋" w:hAnsi="仿宋" w:eastAsia="仿宋" w:cs="仿宋"/>
          <w:color w:val="000000"/>
          <w:spacing w:val="20"/>
          <w:sz w:val="21"/>
          <w:szCs w:val="21"/>
          <w:u w:val="single"/>
        </w:rPr>
        <w:t xml:space="preserve"> (企业名称)</w:t>
      </w:r>
      <w:r>
        <w:rPr>
          <w:rFonts w:hint="eastAsia" w:ascii="仿宋" w:hAnsi="仿宋" w:eastAsia="仿宋" w:cs="仿宋"/>
          <w:color w:val="000000"/>
          <w:spacing w:val="20"/>
          <w:sz w:val="21"/>
          <w:szCs w:val="21"/>
        </w:rPr>
        <w:t xml:space="preserve"> ，从业人员__人，营业收入为__万元，资产总额为__万元，属于</w:t>
      </w:r>
      <w:r>
        <w:rPr>
          <w:rFonts w:hint="eastAsia" w:ascii="仿宋" w:hAnsi="仿宋" w:eastAsia="仿宋" w:cs="仿宋"/>
          <w:color w:val="000000"/>
          <w:spacing w:val="20"/>
          <w:sz w:val="21"/>
          <w:szCs w:val="21"/>
          <w:u w:val="single"/>
        </w:rPr>
        <w:t xml:space="preserve"> (中型企业、小型企业、微型企业） </w:t>
      </w:r>
      <w:r>
        <w:rPr>
          <w:rFonts w:hint="eastAsia" w:ascii="仿宋" w:hAnsi="仿宋" w:eastAsia="仿宋" w:cs="仿宋"/>
          <w:color w:val="000000"/>
          <w:spacing w:val="20"/>
          <w:sz w:val="21"/>
          <w:szCs w:val="21"/>
        </w:rPr>
        <w:t>；</w:t>
      </w:r>
    </w:p>
    <w:p w14:paraId="3E733723">
      <w:pPr>
        <w:spacing w:line="480" w:lineRule="exact"/>
        <w:ind w:firstLine="500" w:firstLineChars="200"/>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rPr>
        <w:t>2、</w:t>
      </w:r>
      <w:r>
        <w:rPr>
          <w:rFonts w:hint="eastAsia" w:ascii="仿宋" w:hAnsi="仿宋" w:eastAsia="仿宋" w:cs="仿宋"/>
          <w:color w:val="000000"/>
          <w:spacing w:val="20"/>
          <w:sz w:val="21"/>
          <w:szCs w:val="21"/>
          <w:u w:val="single"/>
        </w:rPr>
        <w:t xml:space="preserve">(标的名称) </w:t>
      </w:r>
      <w:r>
        <w:rPr>
          <w:rFonts w:hint="eastAsia" w:ascii="仿宋" w:hAnsi="仿宋" w:eastAsia="仿宋" w:cs="仿宋"/>
          <w:color w:val="000000"/>
          <w:spacing w:val="20"/>
          <w:sz w:val="21"/>
          <w:szCs w:val="21"/>
        </w:rPr>
        <w:t>，属于</w:t>
      </w:r>
      <w:r>
        <w:rPr>
          <w:rFonts w:hint="eastAsia" w:ascii="仿宋" w:hAnsi="仿宋" w:eastAsia="仿宋" w:cs="仿宋"/>
          <w:color w:val="000000"/>
          <w:spacing w:val="20"/>
          <w:sz w:val="21"/>
          <w:szCs w:val="21"/>
          <w:u w:val="single"/>
        </w:rPr>
        <w:t xml:space="preserve"> (采购文件中明确的所属行业) </w:t>
      </w:r>
      <w:r>
        <w:rPr>
          <w:rFonts w:hint="eastAsia" w:ascii="仿宋" w:hAnsi="仿宋" w:eastAsia="仿宋" w:cs="仿宋"/>
          <w:color w:val="000000"/>
          <w:spacing w:val="20"/>
          <w:sz w:val="21"/>
          <w:szCs w:val="21"/>
        </w:rPr>
        <w:t xml:space="preserve">；承建(承接）企业为 </w:t>
      </w:r>
      <w:r>
        <w:rPr>
          <w:rFonts w:hint="eastAsia" w:ascii="仿宋" w:hAnsi="仿宋" w:eastAsia="仿宋" w:cs="仿宋"/>
          <w:color w:val="000000"/>
          <w:spacing w:val="20"/>
          <w:sz w:val="21"/>
          <w:szCs w:val="21"/>
          <w:u w:val="single"/>
        </w:rPr>
        <w:t xml:space="preserve">(企业名称) </w:t>
      </w:r>
      <w:r>
        <w:rPr>
          <w:rFonts w:hint="eastAsia" w:ascii="仿宋" w:hAnsi="仿宋" w:eastAsia="仿宋" w:cs="仿宋"/>
          <w:color w:val="000000"/>
          <w:spacing w:val="20"/>
          <w:sz w:val="21"/>
          <w:szCs w:val="21"/>
        </w:rPr>
        <w:t>，从业人员__人，营业收入为___万元，资产总额为___万元，属于</w:t>
      </w:r>
      <w:r>
        <w:rPr>
          <w:rFonts w:hint="eastAsia" w:ascii="仿宋" w:hAnsi="仿宋" w:eastAsia="仿宋" w:cs="仿宋"/>
          <w:color w:val="000000"/>
          <w:spacing w:val="20"/>
          <w:sz w:val="21"/>
          <w:szCs w:val="21"/>
          <w:u w:val="single"/>
        </w:rPr>
        <w:t xml:space="preserve"> (中型企业、小型企业、微型企业）</w:t>
      </w:r>
      <w:r>
        <w:rPr>
          <w:rFonts w:hint="eastAsia" w:ascii="仿宋" w:hAnsi="仿宋" w:eastAsia="仿宋" w:cs="仿宋"/>
          <w:color w:val="000000"/>
          <w:spacing w:val="20"/>
          <w:sz w:val="21"/>
          <w:szCs w:val="21"/>
        </w:rPr>
        <w:t xml:space="preserve"> ；</w:t>
      </w:r>
    </w:p>
    <w:p w14:paraId="108D06E7">
      <w:pPr>
        <w:spacing w:line="480" w:lineRule="exact"/>
        <w:ind w:firstLine="420"/>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rPr>
        <w:t>……</w:t>
      </w:r>
    </w:p>
    <w:p w14:paraId="52690FF0">
      <w:pPr>
        <w:spacing w:line="480" w:lineRule="exact"/>
        <w:ind w:firstLine="420"/>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rPr>
        <w:t>以上企业，不属于大企业的分支机构，不存在控股股东为大企业的情形，也不存在与大企业的负责人为同一人的情形。</w:t>
      </w:r>
    </w:p>
    <w:p w14:paraId="286F22DB">
      <w:pPr>
        <w:spacing w:line="480" w:lineRule="exact"/>
        <w:ind w:firstLine="420"/>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rPr>
        <w:t>本公司对上述声明的真实性负责。如有虚假，将承担相应的法律责任。</w:t>
      </w:r>
    </w:p>
    <w:p w14:paraId="0D5FCB3D">
      <w:pPr>
        <w:spacing w:line="480" w:lineRule="exact"/>
        <w:rPr>
          <w:rFonts w:hint="eastAsia" w:ascii="仿宋" w:hAnsi="仿宋" w:eastAsia="仿宋" w:cs="仿宋"/>
          <w:color w:val="000000"/>
          <w:spacing w:val="20"/>
          <w:sz w:val="21"/>
          <w:szCs w:val="21"/>
        </w:rPr>
      </w:pPr>
    </w:p>
    <w:p w14:paraId="4C7E7AA1">
      <w:pPr>
        <w:spacing w:line="480" w:lineRule="exact"/>
        <w:jc w:val="left"/>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rPr>
        <w:t>企业名称（盖单位章）：</w:t>
      </w:r>
    </w:p>
    <w:p w14:paraId="7555B385">
      <w:pPr>
        <w:pStyle w:val="76"/>
        <w:jc w:val="left"/>
        <w:rPr>
          <w:rFonts w:hint="eastAsia" w:ascii="仿宋" w:hAnsi="仿宋" w:eastAsia="仿宋" w:cs="仿宋"/>
          <w:color w:val="000000"/>
          <w:spacing w:val="20"/>
          <w:sz w:val="21"/>
          <w:szCs w:val="21"/>
          <w:lang w:val="en-US" w:eastAsia="zh-CN"/>
        </w:rPr>
      </w:pPr>
    </w:p>
    <w:p w14:paraId="10B336B7">
      <w:pPr>
        <w:pStyle w:val="76"/>
        <w:jc w:val="left"/>
        <w:rPr>
          <w:rFonts w:hint="eastAsia" w:ascii="仿宋" w:hAnsi="仿宋" w:eastAsia="仿宋" w:cs="仿宋"/>
          <w:color w:val="000000"/>
          <w:spacing w:val="20"/>
          <w:sz w:val="21"/>
          <w:szCs w:val="21"/>
          <w:lang w:val="en-US" w:eastAsia="zh-CN"/>
        </w:rPr>
      </w:pPr>
      <w:r>
        <w:rPr>
          <w:rFonts w:hint="eastAsia" w:ascii="仿宋" w:hAnsi="仿宋" w:eastAsia="仿宋" w:cs="仿宋"/>
          <w:color w:val="000000"/>
          <w:spacing w:val="20"/>
          <w:sz w:val="21"/>
          <w:szCs w:val="21"/>
          <w:lang w:val="en-US" w:eastAsia="zh-CN"/>
        </w:rPr>
        <w:t>年   月   日</w:t>
      </w:r>
    </w:p>
    <w:p w14:paraId="1AD41771">
      <w:pPr>
        <w:pStyle w:val="76"/>
        <w:jc w:val="left"/>
        <w:rPr>
          <w:rFonts w:hint="eastAsia" w:ascii="仿宋" w:hAnsi="仿宋" w:eastAsia="仿宋" w:cs="仿宋"/>
          <w:color w:val="000000"/>
          <w:sz w:val="21"/>
          <w:szCs w:val="21"/>
          <w:lang w:val="en-US" w:eastAsia="zh-CN"/>
        </w:rPr>
      </w:pPr>
    </w:p>
    <w:p w14:paraId="008AA7BA">
      <w:pPr>
        <w:pStyle w:val="76"/>
        <w:jc w:val="left"/>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 xml:space="preserve">注： </w:t>
      </w:r>
    </w:p>
    <w:p w14:paraId="15304AFF">
      <w:pPr>
        <w:spacing w:line="480" w:lineRule="exact"/>
        <w:ind w:firstLine="420"/>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lang w:val="en-US" w:eastAsia="zh-CN"/>
        </w:rPr>
        <w:t xml:space="preserve">1 、从业人员、营业收入、资产总额填报上一年度数据，无上一年度数据的新成立企业可不填报。 </w:t>
      </w:r>
    </w:p>
    <w:p w14:paraId="03A69EC2">
      <w:pPr>
        <w:spacing w:line="480" w:lineRule="exact"/>
        <w:ind w:firstLine="420"/>
        <w:rPr>
          <w:rFonts w:hint="eastAsia" w:ascii="仿宋" w:hAnsi="仿宋" w:eastAsia="仿宋" w:cs="仿宋"/>
          <w:color w:val="000000"/>
          <w:spacing w:val="20"/>
          <w:sz w:val="21"/>
          <w:szCs w:val="21"/>
          <w:lang w:val="en-US" w:eastAsia="zh-CN"/>
        </w:rPr>
      </w:pPr>
      <w:r>
        <w:rPr>
          <w:rFonts w:hint="eastAsia" w:ascii="仿宋" w:hAnsi="仿宋" w:eastAsia="仿宋" w:cs="仿宋"/>
          <w:color w:val="000000"/>
          <w:spacing w:val="20"/>
          <w:sz w:val="21"/>
          <w:szCs w:val="21"/>
          <w:lang w:val="en-US" w:eastAsia="zh-CN"/>
        </w:rPr>
        <w:t>2、中小企业划分标准见工业和信息化部国家统计局国家发展和改革委员财政部《关于印发中小企业划型标准规定的通知》 (工信部联企业〔2011〕300号)</w:t>
      </w:r>
    </w:p>
    <w:p w14:paraId="69A8C684">
      <w:pPr>
        <w:spacing w:line="480" w:lineRule="exact"/>
        <w:ind w:firstLine="500" w:firstLineChars="200"/>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lang w:val="en-US" w:eastAsia="zh-CN"/>
        </w:rPr>
        <w:t>本单位        （适用/不适用）此声明函。</w:t>
      </w:r>
    </w:p>
    <w:p w14:paraId="270B4E8A">
      <w:pPr>
        <w:pStyle w:val="76"/>
        <w:jc w:val="center"/>
        <w:rPr>
          <w:rFonts w:hint="eastAsia" w:ascii="仿宋" w:hAnsi="仿宋" w:eastAsia="仿宋" w:cs="仿宋"/>
          <w:b/>
          <w:bCs/>
          <w:sz w:val="21"/>
          <w:szCs w:val="21"/>
        </w:rPr>
      </w:pPr>
      <w:r>
        <w:rPr>
          <w:rFonts w:hint="eastAsia" w:ascii="仿宋" w:hAnsi="仿宋" w:eastAsia="仿宋" w:cs="仿宋"/>
          <w:color w:val="000000"/>
          <w:sz w:val="21"/>
          <w:szCs w:val="21"/>
        </w:rPr>
        <w:br w:type="page"/>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四</w:t>
      </w:r>
      <w:r>
        <w:rPr>
          <w:rFonts w:hint="eastAsia" w:ascii="仿宋" w:hAnsi="仿宋" w:eastAsia="仿宋" w:cs="仿宋"/>
          <w:b/>
          <w:bCs/>
          <w:sz w:val="24"/>
          <w:szCs w:val="24"/>
          <w:lang w:eastAsia="zh-CN"/>
        </w:rPr>
        <w:t>）</w:t>
      </w:r>
      <w:r>
        <w:rPr>
          <w:rFonts w:hint="eastAsia" w:ascii="仿宋" w:hAnsi="仿宋" w:eastAsia="仿宋" w:cs="仿宋"/>
          <w:b/>
          <w:bCs/>
          <w:sz w:val="24"/>
          <w:szCs w:val="24"/>
        </w:rPr>
        <w:t>残疾人福利性单位声明函</w:t>
      </w:r>
    </w:p>
    <w:p w14:paraId="5C6FC8C8">
      <w:pPr>
        <w:pStyle w:val="76"/>
        <w:ind w:firstLine="420"/>
        <w:rPr>
          <w:rFonts w:hint="eastAsia" w:ascii="仿宋" w:hAnsi="仿宋" w:eastAsia="仿宋" w:cs="仿宋"/>
          <w:color w:val="000000"/>
          <w:spacing w:val="14"/>
          <w:kern w:val="0"/>
          <w:sz w:val="21"/>
          <w:szCs w:val="21"/>
        </w:rPr>
      </w:pPr>
    </w:p>
    <w:p w14:paraId="063C60C4">
      <w:pPr>
        <w:pStyle w:val="76"/>
        <w:spacing w:line="360" w:lineRule="auto"/>
        <w:ind w:firstLine="420"/>
        <w:rPr>
          <w:rFonts w:hint="eastAsia" w:ascii="仿宋" w:hAnsi="仿宋" w:eastAsia="仿宋" w:cs="仿宋"/>
          <w:color w:val="000000"/>
          <w:spacing w:val="14"/>
          <w:kern w:val="0"/>
          <w:sz w:val="21"/>
          <w:szCs w:val="21"/>
        </w:rPr>
      </w:pPr>
      <w:r>
        <w:rPr>
          <w:rFonts w:hint="eastAsia" w:ascii="仿宋" w:hAnsi="仿宋" w:eastAsia="仿宋" w:cs="仿宋"/>
          <w:color w:val="000000"/>
          <w:spacing w:val="14"/>
          <w:kern w:val="0"/>
          <w:sz w:val="21"/>
          <w:szCs w:val="21"/>
        </w:rPr>
        <w:t>本单位郑重声明，根据财政部、民政部、中国残疾人联合会《关于促进残疾人就业政府采购政策的通知》（财库〔2017〕141号）的规定，本单位为符合条件的残疾人福利性单位，且本单位参加______单位的______项目采购活动提供本单位的服务。</w:t>
      </w:r>
    </w:p>
    <w:p w14:paraId="56BFCFD7">
      <w:pPr>
        <w:pStyle w:val="76"/>
        <w:spacing w:line="360" w:lineRule="auto"/>
        <w:ind w:firstLine="420"/>
        <w:rPr>
          <w:rFonts w:hint="eastAsia" w:ascii="仿宋" w:hAnsi="仿宋" w:eastAsia="仿宋" w:cs="仿宋"/>
          <w:color w:val="000000"/>
          <w:spacing w:val="14"/>
          <w:kern w:val="0"/>
          <w:sz w:val="21"/>
          <w:szCs w:val="21"/>
        </w:rPr>
      </w:pPr>
      <w:r>
        <w:rPr>
          <w:rFonts w:hint="eastAsia" w:ascii="仿宋" w:hAnsi="仿宋" w:eastAsia="仿宋" w:cs="仿宋"/>
          <w:color w:val="000000"/>
          <w:spacing w:val="14"/>
          <w:kern w:val="0"/>
          <w:sz w:val="21"/>
          <w:szCs w:val="21"/>
        </w:rPr>
        <w:t>本单位对上述声明的真实性负责。如有虚假，将依法承担相应责任。</w:t>
      </w:r>
    </w:p>
    <w:p w14:paraId="4A432288">
      <w:pPr>
        <w:pStyle w:val="76"/>
        <w:rPr>
          <w:rFonts w:hint="eastAsia" w:ascii="仿宋" w:hAnsi="仿宋" w:eastAsia="仿宋" w:cs="仿宋"/>
          <w:color w:val="000000"/>
          <w:spacing w:val="14"/>
          <w:kern w:val="0"/>
          <w:sz w:val="21"/>
          <w:szCs w:val="21"/>
        </w:rPr>
      </w:pPr>
    </w:p>
    <w:p w14:paraId="63EDA63C">
      <w:pPr>
        <w:pStyle w:val="76"/>
        <w:ind w:firstLine="476" w:firstLineChars="200"/>
        <w:rPr>
          <w:rFonts w:hint="eastAsia" w:ascii="仿宋" w:hAnsi="仿宋" w:eastAsia="仿宋" w:cs="仿宋"/>
          <w:color w:val="000000"/>
          <w:spacing w:val="14"/>
          <w:kern w:val="0"/>
          <w:sz w:val="21"/>
          <w:szCs w:val="21"/>
        </w:rPr>
      </w:pPr>
      <w:r>
        <w:rPr>
          <w:rFonts w:hint="eastAsia" w:ascii="仿宋" w:hAnsi="仿宋" w:eastAsia="仿宋" w:cs="仿宋"/>
          <w:color w:val="000000"/>
          <w:spacing w:val="14"/>
          <w:kern w:val="0"/>
          <w:sz w:val="21"/>
          <w:szCs w:val="21"/>
        </w:rPr>
        <w:t xml:space="preserve">我单位 </w:t>
      </w:r>
      <w:r>
        <w:rPr>
          <w:rFonts w:hint="eastAsia" w:ascii="仿宋" w:hAnsi="仿宋" w:eastAsia="仿宋" w:cs="仿宋"/>
          <w:color w:val="000000"/>
          <w:spacing w:val="14"/>
          <w:kern w:val="0"/>
          <w:sz w:val="21"/>
          <w:szCs w:val="21"/>
          <w:u w:val="single"/>
        </w:rPr>
        <w:t xml:space="preserve">属于/不属于 </w:t>
      </w:r>
      <w:r>
        <w:rPr>
          <w:rFonts w:hint="eastAsia" w:ascii="仿宋" w:hAnsi="仿宋" w:eastAsia="仿宋" w:cs="仿宋"/>
          <w:color w:val="000000"/>
          <w:spacing w:val="14"/>
          <w:kern w:val="0"/>
          <w:sz w:val="21"/>
          <w:szCs w:val="21"/>
        </w:rPr>
        <w:t>残疾人福利性单位</w:t>
      </w:r>
    </w:p>
    <w:p w14:paraId="76368946">
      <w:pPr>
        <w:pStyle w:val="76"/>
        <w:rPr>
          <w:rFonts w:hint="eastAsia" w:ascii="仿宋" w:hAnsi="仿宋" w:eastAsia="仿宋" w:cs="仿宋"/>
          <w:color w:val="000000"/>
          <w:spacing w:val="14"/>
          <w:kern w:val="0"/>
          <w:sz w:val="21"/>
          <w:szCs w:val="21"/>
        </w:rPr>
      </w:pPr>
    </w:p>
    <w:p w14:paraId="2DEFD842">
      <w:pPr>
        <w:pStyle w:val="76"/>
        <w:rPr>
          <w:rFonts w:hint="eastAsia" w:ascii="仿宋" w:hAnsi="仿宋" w:eastAsia="仿宋" w:cs="仿宋"/>
          <w:color w:val="000000"/>
          <w:spacing w:val="14"/>
          <w:kern w:val="0"/>
          <w:sz w:val="21"/>
          <w:szCs w:val="21"/>
        </w:rPr>
      </w:pPr>
      <w:r>
        <w:rPr>
          <w:rFonts w:hint="eastAsia" w:ascii="仿宋" w:hAnsi="仿宋" w:eastAsia="仿宋" w:cs="仿宋"/>
          <w:color w:val="000000"/>
          <w:spacing w:val="14"/>
          <w:kern w:val="0"/>
          <w:sz w:val="21"/>
          <w:szCs w:val="21"/>
        </w:rPr>
        <w:t xml:space="preserve">   </w:t>
      </w:r>
    </w:p>
    <w:p w14:paraId="4CC5340B">
      <w:pPr>
        <w:pStyle w:val="76"/>
        <w:rPr>
          <w:rFonts w:hint="eastAsia" w:ascii="仿宋" w:hAnsi="仿宋" w:eastAsia="仿宋" w:cs="仿宋"/>
          <w:color w:val="000000"/>
          <w:spacing w:val="14"/>
          <w:kern w:val="0"/>
          <w:sz w:val="21"/>
          <w:szCs w:val="21"/>
        </w:rPr>
      </w:pPr>
    </w:p>
    <w:p w14:paraId="30FE60EE">
      <w:pPr>
        <w:pStyle w:val="76"/>
        <w:ind w:firstLine="238" w:firstLineChars="100"/>
        <w:rPr>
          <w:rFonts w:hint="eastAsia" w:ascii="仿宋" w:hAnsi="仿宋" w:eastAsia="仿宋" w:cs="仿宋"/>
          <w:color w:val="000000"/>
          <w:spacing w:val="14"/>
          <w:kern w:val="0"/>
          <w:sz w:val="21"/>
          <w:szCs w:val="21"/>
        </w:rPr>
      </w:pPr>
    </w:p>
    <w:p w14:paraId="1CE0169A">
      <w:pPr>
        <w:pStyle w:val="76"/>
        <w:rPr>
          <w:rFonts w:hint="eastAsia" w:ascii="仿宋" w:hAnsi="仿宋" w:eastAsia="仿宋" w:cs="仿宋"/>
          <w:color w:val="000000"/>
          <w:spacing w:val="14"/>
          <w:kern w:val="0"/>
          <w:sz w:val="21"/>
          <w:szCs w:val="21"/>
        </w:rPr>
      </w:pPr>
      <w:r>
        <w:rPr>
          <w:rFonts w:hint="eastAsia" w:ascii="仿宋" w:hAnsi="仿宋" w:eastAsia="仿宋" w:cs="仿宋"/>
          <w:color w:val="000000"/>
          <w:spacing w:val="14"/>
          <w:kern w:val="0"/>
          <w:sz w:val="21"/>
          <w:szCs w:val="21"/>
        </w:rPr>
        <w:t>投标人（</w:t>
      </w:r>
      <w:r>
        <w:rPr>
          <w:rFonts w:hint="eastAsia" w:ascii="仿宋" w:hAnsi="仿宋" w:eastAsia="仿宋" w:cs="仿宋"/>
          <w:color w:val="000000"/>
          <w:spacing w:val="14"/>
          <w:kern w:val="0"/>
          <w:sz w:val="21"/>
          <w:szCs w:val="21"/>
          <w:lang w:val="en-US" w:eastAsia="zh-CN"/>
        </w:rPr>
        <w:t>企业电子章</w:t>
      </w:r>
      <w:r>
        <w:rPr>
          <w:rFonts w:hint="eastAsia" w:ascii="仿宋" w:hAnsi="仿宋" w:eastAsia="仿宋" w:cs="仿宋"/>
          <w:color w:val="000000"/>
          <w:spacing w:val="14"/>
          <w:kern w:val="0"/>
          <w:sz w:val="21"/>
          <w:szCs w:val="21"/>
        </w:rPr>
        <w:t>）：</w:t>
      </w:r>
    </w:p>
    <w:p w14:paraId="168FADC4">
      <w:pPr>
        <w:pStyle w:val="76"/>
        <w:rPr>
          <w:rFonts w:hint="eastAsia" w:ascii="仿宋" w:hAnsi="仿宋" w:eastAsia="仿宋" w:cs="仿宋"/>
          <w:color w:val="000000"/>
          <w:spacing w:val="14"/>
          <w:kern w:val="0"/>
          <w:sz w:val="21"/>
          <w:szCs w:val="21"/>
        </w:rPr>
      </w:pPr>
    </w:p>
    <w:p w14:paraId="23DD167A">
      <w:pPr>
        <w:pStyle w:val="77"/>
        <w:jc w:val="both"/>
        <w:outlineLvl w:val="2"/>
        <w:rPr>
          <w:rFonts w:hint="eastAsia" w:ascii="仿宋" w:hAnsi="仿宋" w:eastAsia="仿宋" w:cs="仿宋"/>
          <w:sz w:val="21"/>
          <w:szCs w:val="21"/>
        </w:rPr>
      </w:pPr>
      <w:bookmarkStart w:id="1770" w:name="_Toc3449"/>
      <w:bookmarkStart w:id="1771" w:name="_Toc256000019"/>
      <w:bookmarkStart w:id="1772" w:name="_Toc31955"/>
      <w:bookmarkStart w:id="1773" w:name="_Toc12028"/>
      <w:bookmarkStart w:id="1774" w:name="_Toc28793"/>
      <w:bookmarkStart w:id="1775" w:name="_Toc5601"/>
      <w:bookmarkStart w:id="1776" w:name="_Toc24890"/>
      <w:bookmarkStart w:id="1777" w:name="_Toc14157"/>
      <w:bookmarkStart w:id="1778" w:name="_Toc8635"/>
      <w:bookmarkStart w:id="1779" w:name="_Toc18355"/>
      <w:bookmarkStart w:id="1780" w:name="_Toc21186"/>
      <w:bookmarkStart w:id="1781" w:name="_Toc23749"/>
      <w:bookmarkStart w:id="1782" w:name="_Toc21182"/>
      <w:bookmarkStart w:id="1783" w:name="_Toc2043"/>
      <w:bookmarkStart w:id="1784" w:name="_Toc9023"/>
      <w:bookmarkStart w:id="1785" w:name="_Toc19241"/>
    </w:p>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14:paraId="59869295">
      <w:pPr>
        <w:pStyle w:val="76"/>
        <w:jc w:val="left"/>
        <w:rPr>
          <w:rFonts w:hint="eastAsia" w:ascii="仿宋" w:hAnsi="仿宋" w:eastAsia="仿宋" w:cs="仿宋"/>
          <w:color w:val="000000"/>
          <w:spacing w:val="20"/>
          <w:sz w:val="21"/>
          <w:szCs w:val="21"/>
          <w:lang w:val="en-US" w:eastAsia="zh-CN"/>
        </w:rPr>
      </w:pPr>
      <w:r>
        <w:rPr>
          <w:rFonts w:hint="eastAsia" w:ascii="仿宋" w:hAnsi="仿宋" w:eastAsia="仿宋" w:cs="仿宋"/>
          <w:color w:val="000000"/>
          <w:spacing w:val="20"/>
          <w:sz w:val="21"/>
          <w:szCs w:val="21"/>
          <w:lang w:val="en-US" w:eastAsia="zh-CN"/>
        </w:rPr>
        <w:t>日期：   年   月   日</w:t>
      </w:r>
    </w:p>
    <w:p w14:paraId="20E71DAE">
      <w:pPr>
        <w:pStyle w:val="78"/>
        <w:jc w:val="center"/>
        <w:rPr>
          <w:rFonts w:hint="eastAsia" w:ascii="仿宋" w:hAnsi="仿宋" w:eastAsia="仿宋" w:cs="仿宋"/>
          <w:color w:val="000000"/>
          <w:spacing w:val="14"/>
          <w:kern w:val="0"/>
          <w:sz w:val="21"/>
          <w:szCs w:val="21"/>
        </w:rPr>
      </w:pPr>
    </w:p>
    <w:p w14:paraId="68E8119C">
      <w:pPr>
        <w:pStyle w:val="78"/>
        <w:jc w:val="center"/>
        <w:rPr>
          <w:rFonts w:hint="eastAsia" w:ascii="仿宋" w:hAnsi="仿宋" w:eastAsia="仿宋" w:cs="仿宋"/>
          <w:color w:val="000000"/>
          <w:spacing w:val="14"/>
          <w:kern w:val="0"/>
          <w:sz w:val="21"/>
          <w:szCs w:val="21"/>
        </w:rPr>
      </w:pPr>
    </w:p>
    <w:p w14:paraId="57077614">
      <w:pPr>
        <w:pStyle w:val="78"/>
        <w:jc w:val="center"/>
        <w:rPr>
          <w:rFonts w:hint="eastAsia" w:ascii="仿宋" w:hAnsi="仿宋" w:eastAsia="仿宋" w:cs="仿宋"/>
          <w:color w:val="000000"/>
          <w:spacing w:val="14"/>
          <w:kern w:val="0"/>
          <w:sz w:val="21"/>
          <w:szCs w:val="21"/>
        </w:rPr>
      </w:pPr>
    </w:p>
    <w:p w14:paraId="6FD115A3">
      <w:pPr>
        <w:pStyle w:val="78"/>
        <w:jc w:val="center"/>
        <w:rPr>
          <w:rFonts w:hint="eastAsia" w:ascii="仿宋" w:hAnsi="仿宋" w:eastAsia="仿宋" w:cs="仿宋"/>
          <w:color w:val="000000"/>
          <w:spacing w:val="14"/>
          <w:kern w:val="0"/>
          <w:sz w:val="21"/>
          <w:szCs w:val="21"/>
        </w:rPr>
      </w:pPr>
    </w:p>
    <w:p w14:paraId="3762ADD6">
      <w:pPr>
        <w:pStyle w:val="78"/>
        <w:jc w:val="center"/>
        <w:rPr>
          <w:rFonts w:hint="eastAsia" w:ascii="仿宋" w:hAnsi="仿宋" w:eastAsia="仿宋" w:cs="仿宋"/>
          <w:color w:val="000000"/>
          <w:spacing w:val="14"/>
          <w:kern w:val="0"/>
          <w:sz w:val="21"/>
          <w:szCs w:val="21"/>
        </w:rPr>
      </w:pPr>
    </w:p>
    <w:p w14:paraId="301FE605">
      <w:pPr>
        <w:pStyle w:val="78"/>
        <w:jc w:val="center"/>
        <w:rPr>
          <w:rFonts w:hint="eastAsia" w:ascii="仿宋" w:hAnsi="仿宋" w:eastAsia="仿宋" w:cs="仿宋"/>
          <w:color w:val="000000"/>
          <w:spacing w:val="14"/>
          <w:kern w:val="0"/>
          <w:sz w:val="21"/>
          <w:szCs w:val="21"/>
        </w:rPr>
      </w:pPr>
    </w:p>
    <w:p w14:paraId="4591DCC2">
      <w:pPr>
        <w:pStyle w:val="78"/>
        <w:jc w:val="center"/>
        <w:rPr>
          <w:rFonts w:hint="eastAsia" w:ascii="仿宋" w:hAnsi="仿宋" w:eastAsia="仿宋" w:cs="仿宋"/>
          <w:color w:val="000000"/>
          <w:spacing w:val="14"/>
          <w:kern w:val="0"/>
          <w:sz w:val="21"/>
          <w:szCs w:val="21"/>
        </w:rPr>
      </w:pPr>
    </w:p>
    <w:p w14:paraId="09D35BEF">
      <w:pPr>
        <w:pStyle w:val="78"/>
        <w:jc w:val="center"/>
        <w:rPr>
          <w:rFonts w:hint="eastAsia" w:ascii="仿宋" w:hAnsi="仿宋" w:eastAsia="仿宋" w:cs="仿宋"/>
          <w:color w:val="000000"/>
          <w:spacing w:val="14"/>
          <w:kern w:val="0"/>
          <w:sz w:val="21"/>
          <w:szCs w:val="21"/>
        </w:rPr>
      </w:pPr>
    </w:p>
    <w:p w14:paraId="011322D8">
      <w:pPr>
        <w:pStyle w:val="78"/>
        <w:jc w:val="center"/>
        <w:rPr>
          <w:rFonts w:hint="eastAsia" w:ascii="仿宋" w:hAnsi="仿宋" w:eastAsia="仿宋" w:cs="仿宋"/>
          <w:color w:val="000000"/>
          <w:spacing w:val="14"/>
          <w:kern w:val="0"/>
          <w:sz w:val="21"/>
          <w:szCs w:val="21"/>
        </w:rPr>
      </w:pPr>
    </w:p>
    <w:p w14:paraId="45216635">
      <w:pPr>
        <w:pStyle w:val="78"/>
        <w:jc w:val="center"/>
        <w:rPr>
          <w:rFonts w:hint="eastAsia" w:ascii="仿宋" w:hAnsi="仿宋" w:eastAsia="仿宋" w:cs="仿宋"/>
          <w:color w:val="000000"/>
          <w:spacing w:val="14"/>
          <w:kern w:val="0"/>
          <w:sz w:val="21"/>
          <w:szCs w:val="21"/>
        </w:rPr>
      </w:pPr>
    </w:p>
    <w:p w14:paraId="334B11AE">
      <w:pPr>
        <w:pStyle w:val="78"/>
        <w:jc w:val="center"/>
        <w:rPr>
          <w:rFonts w:hint="eastAsia" w:ascii="仿宋" w:hAnsi="仿宋" w:eastAsia="仿宋" w:cs="仿宋"/>
          <w:color w:val="000000"/>
          <w:spacing w:val="14"/>
          <w:kern w:val="0"/>
          <w:sz w:val="21"/>
          <w:szCs w:val="21"/>
        </w:rPr>
      </w:pPr>
    </w:p>
    <w:p w14:paraId="37F29BB4">
      <w:pPr>
        <w:pStyle w:val="78"/>
        <w:jc w:val="center"/>
        <w:rPr>
          <w:rFonts w:hint="eastAsia" w:ascii="仿宋" w:hAnsi="仿宋" w:eastAsia="仿宋" w:cs="仿宋"/>
          <w:color w:val="000000"/>
          <w:spacing w:val="14"/>
          <w:kern w:val="0"/>
          <w:sz w:val="21"/>
          <w:szCs w:val="21"/>
        </w:rPr>
      </w:pPr>
    </w:p>
    <w:p w14:paraId="1C3BD7FB">
      <w:pPr>
        <w:pStyle w:val="78"/>
        <w:jc w:val="center"/>
        <w:rPr>
          <w:rFonts w:hint="eastAsia" w:ascii="仿宋" w:hAnsi="仿宋" w:eastAsia="仿宋" w:cs="仿宋"/>
          <w:color w:val="000000"/>
          <w:spacing w:val="14"/>
          <w:kern w:val="0"/>
          <w:sz w:val="21"/>
          <w:szCs w:val="21"/>
        </w:rPr>
      </w:pPr>
    </w:p>
    <w:p w14:paraId="5CDF33F9">
      <w:pPr>
        <w:pStyle w:val="78"/>
        <w:jc w:val="center"/>
        <w:rPr>
          <w:rFonts w:hint="eastAsia" w:ascii="仿宋" w:hAnsi="仿宋" w:eastAsia="仿宋" w:cs="仿宋"/>
          <w:color w:val="000000"/>
          <w:spacing w:val="14"/>
          <w:kern w:val="0"/>
          <w:sz w:val="21"/>
          <w:szCs w:val="21"/>
        </w:rPr>
      </w:pPr>
    </w:p>
    <w:p w14:paraId="0264EC38">
      <w:pPr>
        <w:rPr>
          <w:rFonts w:hint="eastAsia" w:ascii="仿宋" w:hAnsi="仿宋" w:eastAsia="仿宋" w:cs="仿宋"/>
          <w:b/>
          <w:bCs/>
          <w:sz w:val="28"/>
          <w:szCs w:val="28"/>
        </w:rPr>
      </w:pPr>
      <w:r>
        <w:rPr>
          <w:rFonts w:hint="eastAsia" w:ascii="仿宋" w:hAnsi="仿宋" w:eastAsia="仿宋" w:cs="仿宋"/>
          <w:b/>
          <w:bCs/>
          <w:sz w:val="28"/>
          <w:szCs w:val="28"/>
        </w:rPr>
        <w:br w:type="page"/>
      </w:r>
    </w:p>
    <w:p w14:paraId="724753FB">
      <w:pPr>
        <w:pStyle w:val="78"/>
        <w:jc w:val="center"/>
        <w:rPr>
          <w:rFonts w:hint="eastAsia" w:ascii="仿宋" w:hAnsi="仿宋" w:eastAsia="仿宋" w:cs="仿宋"/>
          <w:b/>
          <w:bCs/>
          <w:sz w:val="24"/>
          <w:szCs w:val="24"/>
        </w:rPr>
      </w:pP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五</w:t>
      </w:r>
      <w:r>
        <w:rPr>
          <w:rFonts w:hint="eastAsia" w:ascii="仿宋" w:hAnsi="仿宋" w:eastAsia="仿宋" w:cs="仿宋"/>
          <w:b/>
          <w:bCs/>
          <w:sz w:val="24"/>
          <w:szCs w:val="24"/>
          <w:lang w:eastAsia="zh-CN"/>
        </w:rPr>
        <w:t>）</w:t>
      </w:r>
      <w:r>
        <w:rPr>
          <w:rFonts w:hint="eastAsia" w:ascii="仿宋" w:hAnsi="仿宋" w:eastAsia="仿宋" w:cs="仿宋"/>
          <w:b/>
          <w:bCs/>
          <w:sz w:val="24"/>
          <w:szCs w:val="24"/>
        </w:rPr>
        <w:t>监狱企业证明文件</w:t>
      </w:r>
    </w:p>
    <w:p w14:paraId="4237457E">
      <w:pPr>
        <w:pStyle w:val="78"/>
        <w:spacing w:line="360" w:lineRule="auto"/>
        <w:jc w:val="center"/>
        <w:rPr>
          <w:rFonts w:hint="eastAsia" w:ascii="仿宋" w:hAnsi="仿宋" w:eastAsia="仿宋" w:cs="仿宋"/>
          <w:color w:val="000000"/>
          <w:spacing w:val="14"/>
          <w:kern w:val="0"/>
          <w:sz w:val="21"/>
          <w:szCs w:val="21"/>
        </w:rPr>
      </w:pPr>
    </w:p>
    <w:p w14:paraId="155D429A">
      <w:pPr>
        <w:pStyle w:val="78"/>
        <w:spacing w:line="360" w:lineRule="auto"/>
        <w:ind w:firstLine="420"/>
        <w:rPr>
          <w:rFonts w:hint="eastAsia" w:ascii="仿宋" w:hAnsi="仿宋" w:eastAsia="仿宋" w:cs="仿宋"/>
          <w:color w:val="000000"/>
          <w:spacing w:val="14"/>
          <w:kern w:val="0"/>
          <w:sz w:val="21"/>
          <w:szCs w:val="21"/>
        </w:rPr>
      </w:pPr>
      <w:r>
        <w:rPr>
          <w:rFonts w:hint="eastAsia" w:ascii="仿宋" w:hAnsi="仿宋" w:eastAsia="仿宋" w:cs="仿宋"/>
          <w:color w:val="000000"/>
          <w:spacing w:val="14"/>
          <w:kern w:val="0"/>
          <w:sz w:val="21"/>
          <w:szCs w:val="21"/>
        </w:rPr>
        <w:t>监狱企业参加政府采购活动时，应当提供由省级以上监狱管理局、戒毒管理局（含新疆生产建设兵团）出具的属于监狱企业的证明文件。</w:t>
      </w:r>
    </w:p>
    <w:p w14:paraId="4AAA8023">
      <w:pPr>
        <w:pStyle w:val="78"/>
        <w:rPr>
          <w:rFonts w:hint="eastAsia" w:ascii="仿宋" w:hAnsi="仿宋" w:eastAsia="仿宋" w:cs="仿宋"/>
          <w:color w:val="000000"/>
          <w:spacing w:val="14"/>
          <w:kern w:val="0"/>
          <w:sz w:val="21"/>
          <w:szCs w:val="21"/>
        </w:rPr>
      </w:pPr>
    </w:p>
    <w:p w14:paraId="48991F46">
      <w:pPr>
        <w:pStyle w:val="76"/>
        <w:ind w:firstLine="476" w:firstLineChars="200"/>
        <w:rPr>
          <w:rFonts w:hint="eastAsia" w:ascii="仿宋" w:hAnsi="仿宋" w:eastAsia="仿宋" w:cs="仿宋"/>
          <w:color w:val="000000"/>
          <w:spacing w:val="14"/>
          <w:kern w:val="0"/>
          <w:sz w:val="21"/>
          <w:szCs w:val="21"/>
        </w:rPr>
      </w:pPr>
      <w:r>
        <w:rPr>
          <w:rFonts w:hint="eastAsia" w:ascii="仿宋" w:hAnsi="仿宋" w:eastAsia="仿宋" w:cs="仿宋"/>
          <w:color w:val="000000"/>
          <w:spacing w:val="14"/>
          <w:kern w:val="0"/>
          <w:sz w:val="21"/>
          <w:szCs w:val="21"/>
        </w:rPr>
        <w:t xml:space="preserve">我单位 </w:t>
      </w:r>
      <w:r>
        <w:rPr>
          <w:rFonts w:hint="eastAsia" w:ascii="仿宋" w:hAnsi="仿宋" w:eastAsia="仿宋" w:cs="仿宋"/>
          <w:color w:val="000000"/>
          <w:spacing w:val="14"/>
          <w:kern w:val="0"/>
          <w:sz w:val="21"/>
          <w:szCs w:val="21"/>
          <w:u w:val="single"/>
        </w:rPr>
        <w:t>属于/不属于</w:t>
      </w:r>
      <w:r>
        <w:rPr>
          <w:rFonts w:hint="eastAsia" w:ascii="仿宋" w:hAnsi="仿宋" w:eastAsia="仿宋" w:cs="仿宋"/>
          <w:color w:val="000000"/>
          <w:spacing w:val="14"/>
          <w:kern w:val="0"/>
          <w:sz w:val="21"/>
          <w:szCs w:val="21"/>
        </w:rPr>
        <w:t>监狱企业</w:t>
      </w:r>
    </w:p>
    <w:p w14:paraId="5CEA2277">
      <w:pPr>
        <w:pStyle w:val="78"/>
        <w:rPr>
          <w:rFonts w:hint="eastAsia" w:ascii="仿宋" w:hAnsi="仿宋" w:eastAsia="仿宋" w:cs="仿宋"/>
          <w:color w:val="000000"/>
          <w:spacing w:val="14"/>
          <w:kern w:val="0"/>
          <w:sz w:val="21"/>
          <w:szCs w:val="21"/>
        </w:rPr>
      </w:pPr>
    </w:p>
    <w:p w14:paraId="6B57B152">
      <w:pPr>
        <w:pStyle w:val="78"/>
        <w:rPr>
          <w:rFonts w:hint="eastAsia" w:ascii="仿宋" w:hAnsi="仿宋" w:eastAsia="仿宋" w:cs="仿宋"/>
          <w:color w:val="000000"/>
          <w:spacing w:val="14"/>
          <w:kern w:val="0"/>
          <w:sz w:val="21"/>
          <w:szCs w:val="21"/>
        </w:rPr>
      </w:pPr>
    </w:p>
    <w:p w14:paraId="1839C2EC">
      <w:pPr>
        <w:pStyle w:val="78"/>
        <w:ind w:firstLine="476" w:firstLineChars="200"/>
        <w:rPr>
          <w:rFonts w:hint="eastAsia" w:ascii="仿宋" w:hAnsi="仿宋" w:eastAsia="仿宋" w:cs="仿宋"/>
          <w:color w:val="000000"/>
          <w:spacing w:val="14"/>
          <w:kern w:val="0"/>
          <w:sz w:val="21"/>
          <w:szCs w:val="21"/>
        </w:rPr>
      </w:pPr>
      <w:r>
        <w:rPr>
          <w:rFonts w:hint="eastAsia" w:ascii="仿宋" w:hAnsi="仿宋" w:eastAsia="仿宋" w:cs="仿宋"/>
          <w:color w:val="000000"/>
          <w:spacing w:val="14"/>
          <w:kern w:val="0"/>
          <w:sz w:val="21"/>
          <w:szCs w:val="21"/>
        </w:rPr>
        <w:t>注：在投标文件中附扫描件</w:t>
      </w:r>
    </w:p>
    <w:p w14:paraId="042D2C32">
      <w:pPr>
        <w:rPr>
          <w:rFonts w:hint="eastAsia" w:ascii="仿宋" w:hAnsi="仿宋" w:eastAsia="仿宋" w:cs="仿宋"/>
          <w:color w:val="000000"/>
          <w:sz w:val="21"/>
          <w:szCs w:val="21"/>
        </w:rPr>
      </w:pPr>
      <w:r>
        <w:rPr>
          <w:rFonts w:hint="eastAsia" w:ascii="仿宋" w:hAnsi="仿宋" w:eastAsia="仿宋" w:cs="仿宋"/>
          <w:color w:val="333333"/>
          <w:sz w:val="21"/>
          <w:szCs w:val="21"/>
        </w:rPr>
        <w:br w:type="page"/>
      </w:r>
    </w:p>
    <w:p w14:paraId="73DA1735">
      <w:pPr>
        <w:rPr>
          <w:rFonts w:hint="eastAsia" w:ascii="仿宋" w:hAnsi="仿宋" w:eastAsia="仿宋" w:cs="仿宋"/>
          <w:color w:val="000000"/>
          <w:sz w:val="24"/>
          <w:szCs w:val="24"/>
        </w:rPr>
      </w:pPr>
    </w:p>
    <w:p w14:paraId="3AB939B6">
      <w:pPr>
        <w:pStyle w:val="74"/>
        <w:spacing w:line="360" w:lineRule="auto"/>
        <w:jc w:val="center"/>
        <w:rPr>
          <w:rFonts w:hint="eastAsia" w:ascii="仿宋" w:hAnsi="仿宋" w:eastAsia="仿宋" w:cs="仿宋"/>
          <w:b/>
          <w:bCs w:val="0"/>
          <w:color w:val="000000"/>
          <w:sz w:val="24"/>
          <w:szCs w:val="24"/>
        </w:rPr>
      </w:pPr>
      <w:r>
        <w:rPr>
          <w:rFonts w:hint="eastAsia" w:ascii="仿宋" w:hAnsi="仿宋" w:eastAsia="仿宋" w:cs="仿宋"/>
          <w:b/>
          <w:bCs w:val="0"/>
          <w:color w:val="000000"/>
          <w:sz w:val="24"/>
          <w:szCs w:val="24"/>
        </w:rPr>
        <w:t>（</w:t>
      </w:r>
      <w:r>
        <w:rPr>
          <w:rFonts w:hint="eastAsia" w:ascii="仿宋" w:hAnsi="仿宋" w:eastAsia="仿宋" w:cs="仿宋"/>
          <w:b/>
          <w:bCs w:val="0"/>
          <w:color w:val="000000"/>
          <w:sz w:val="24"/>
          <w:szCs w:val="24"/>
          <w:lang w:val="en-US" w:eastAsia="zh-CN"/>
        </w:rPr>
        <w:t>六</w:t>
      </w:r>
      <w:r>
        <w:rPr>
          <w:rFonts w:hint="eastAsia" w:ascii="仿宋" w:hAnsi="仿宋" w:eastAsia="仿宋" w:cs="仿宋"/>
          <w:b/>
          <w:bCs w:val="0"/>
          <w:color w:val="000000"/>
          <w:sz w:val="24"/>
          <w:szCs w:val="24"/>
        </w:rPr>
        <w:t>）近年完成的类似项目情况表</w:t>
      </w:r>
    </w:p>
    <w:tbl>
      <w:tblPr>
        <w:tblStyle w:val="25"/>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2"/>
        <w:gridCol w:w="7310"/>
      </w:tblGrid>
      <w:tr w14:paraId="02E83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652" w:type="dxa"/>
            <w:noWrap w:val="0"/>
            <w:vAlign w:val="center"/>
          </w:tcPr>
          <w:p w14:paraId="483509D5">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项目名称</w:t>
            </w:r>
          </w:p>
        </w:tc>
        <w:tc>
          <w:tcPr>
            <w:tcW w:w="7310" w:type="dxa"/>
            <w:noWrap w:val="0"/>
            <w:vAlign w:val="top"/>
          </w:tcPr>
          <w:p w14:paraId="7703B7A2">
            <w:pPr>
              <w:topLinePunct/>
              <w:adjustRightInd w:val="0"/>
              <w:spacing w:line="440" w:lineRule="exact"/>
              <w:textAlignment w:val="baseline"/>
              <w:rPr>
                <w:rFonts w:hint="eastAsia" w:ascii="仿宋" w:hAnsi="仿宋" w:eastAsia="仿宋" w:cs="仿宋"/>
                <w:color w:val="000000"/>
                <w:sz w:val="21"/>
                <w:szCs w:val="21"/>
                <w:highlight w:val="black"/>
              </w:rPr>
            </w:pPr>
          </w:p>
        </w:tc>
      </w:tr>
      <w:tr w14:paraId="445A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652" w:type="dxa"/>
            <w:noWrap w:val="0"/>
            <w:vAlign w:val="center"/>
          </w:tcPr>
          <w:p w14:paraId="3981B962">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项目所在地</w:t>
            </w:r>
          </w:p>
        </w:tc>
        <w:tc>
          <w:tcPr>
            <w:tcW w:w="7310" w:type="dxa"/>
            <w:noWrap w:val="0"/>
            <w:vAlign w:val="top"/>
          </w:tcPr>
          <w:p w14:paraId="240376B1">
            <w:pPr>
              <w:topLinePunct/>
              <w:adjustRightInd w:val="0"/>
              <w:spacing w:line="440" w:lineRule="exact"/>
              <w:textAlignment w:val="baseline"/>
              <w:rPr>
                <w:rFonts w:hint="eastAsia" w:ascii="仿宋" w:hAnsi="仿宋" w:eastAsia="仿宋" w:cs="仿宋"/>
                <w:color w:val="000000"/>
                <w:sz w:val="21"/>
                <w:szCs w:val="21"/>
              </w:rPr>
            </w:pPr>
          </w:p>
        </w:tc>
      </w:tr>
      <w:tr w14:paraId="506E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52" w:type="dxa"/>
            <w:noWrap w:val="0"/>
            <w:vAlign w:val="center"/>
          </w:tcPr>
          <w:p w14:paraId="3F85BF29">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发包人名称</w:t>
            </w:r>
          </w:p>
        </w:tc>
        <w:tc>
          <w:tcPr>
            <w:tcW w:w="7310" w:type="dxa"/>
            <w:noWrap w:val="0"/>
            <w:vAlign w:val="top"/>
          </w:tcPr>
          <w:p w14:paraId="542E05A1">
            <w:pPr>
              <w:topLinePunct/>
              <w:adjustRightInd w:val="0"/>
              <w:spacing w:line="440" w:lineRule="exact"/>
              <w:textAlignment w:val="baseline"/>
              <w:rPr>
                <w:rFonts w:hint="eastAsia" w:ascii="仿宋" w:hAnsi="仿宋" w:eastAsia="仿宋" w:cs="仿宋"/>
                <w:color w:val="000000"/>
                <w:sz w:val="21"/>
                <w:szCs w:val="21"/>
              </w:rPr>
            </w:pPr>
          </w:p>
        </w:tc>
      </w:tr>
      <w:tr w14:paraId="403C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652" w:type="dxa"/>
            <w:noWrap w:val="0"/>
            <w:vAlign w:val="center"/>
          </w:tcPr>
          <w:p w14:paraId="138A7FF2">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发包人地址</w:t>
            </w:r>
          </w:p>
        </w:tc>
        <w:tc>
          <w:tcPr>
            <w:tcW w:w="7310" w:type="dxa"/>
            <w:noWrap w:val="0"/>
            <w:vAlign w:val="top"/>
          </w:tcPr>
          <w:p w14:paraId="7F0C7A2E">
            <w:pPr>
              <w:topLinePunct/>
              <w:adjustRightInd w:val="0"/>
              <w:spacing w:line="440" w:lineRule="exact"/>
              <w:textAlignment w:val="baseline"/>
              <w:rPr>
                <w:rFonts w:hint="eastAsia" w:ascii="仿宋" w:hAnsi="仿宋" w:eastAsia="仿宋" w:cs="仿宋"/>
                <w:color w:val="000000"/>
                <w:sz w:val="21"/>
                <w:szCs w:val="21"/>
              </w:rPr>
            </w:pPr>
          </w:p>
        </w:tc>
      </w:tr>
      <w:tr w14:paraId="4CC1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652" w:type="dxa"/>
            <w:noWrap w:val="0"/>
            <w:vAlign w:val="center"/>
          </w:tcPr>
          <w:p w14:paraId="704DE249">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发包人电话</w:t>
            </w:r>
          </w:p>
        </w:tc>
        <w:tc>
          <w:tcPr>
            <w:tcW w:w="7310" w:type="dxa"/>
            <w:noWrap w:val="0"/>
            <w:vAlign w:val="top"/>
          </w:tcPr>
          <w:p w14:paraId="30D22667">
            <w:pPr>
              <w:topLinePunct/>
              <w:adjustRightInd w:val="0"/>
              <w:spacing w:line="440" w:lineRule="exact"/>
              <w:textAlignment w:val="baseline"/>
              <w:rPr>
                <w:rFonts w:hint="eastAsia" w:ascii="仿宋" w:hAnsi="仿宋" w:eastAsia="仿宋" w:cs="仿宋"/>
                <w:color w:val="000000"/>
                <w:sz w:val="21"/>
                <w:szCs w:val="21"/>
              </w:rPr>
            </w:pPr>
          </w:p>
        </w:tc>
      </w:tr>
      <w:tr w14:paraId="02BF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652" w:type="dxa"/>
            <w:noWrap w:val="0"/>
            <w:vAlign w:val="center"/>
          </w:tcPr>
          <w:p w14:paraId="4F1918E7">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合同价格</w:t>
            </w:r>
          </w:p>
        </w:tc>
        <w:tc>
          <w:tcPr>
            <w:tcW w:w="7310" w:type="dxa"/>
            <w:noWrap w:val="0"/>
            <w:vAlign w:val="top"/>
          </w:tcPr>
          <w:p w14:paraId="4DCA8F9E">
            <w:pPr>
              <w:topLinePunct/>
              <w:adjustRightInd w:val="0"/>
              <w:spacing w:line="440" w:lineRule="exact"/>
              <w:textAlignment w:val="baseline"/>
              <w:rPr>
                <w:rFonts w:hint="eastAsia" w:ascii="仿宋" w:hAnsi="仿宋" w:eastAsia="仿宋" w:cs="仿宋"/>
                <w:color w:val="000000"/>
                <w:sz w:val="21"/>
                <w:szCs w:val="21"/>
              </w:rPr>
            </w:pPr>
          </w:p>
        </w:tc>
      </w:tr>
      <w:tr w14:paraId="665E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652" w:type="dxa"/>
            <w:noWrap w:val="0"/>
            <w:vAlign w:val="center"/>
          </w:tcPr>
          <w:p w14:paraId="72F692D1">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开工日期</w:t>
            </w:r>
          </w:p>
        </w:tc>
        <w:tc>
          <w:tcPr>
            <w:tcW w:w="7310" w:type="dxa"/>
            <w:noWrap w:val="0"/>
            <w:vAlign w:val="top"/>
          </w:tcPr>
          <w:p w14:paraId="5DBFAFA3">
            <w:pPr>
              <w:topLinePunct/>
              <w:adjustRightInd w:val="0"/>
              <w:spacing w:line="440" w:lineRule="exact"/>
              <w:textAlignment w:val="baseline"/>
              <w:rPr>
                <w:rFonts w:hint="eastAsia" w:ascii="仿宋" w:hAnsi="仿宋" w:eastAsia="仿宋" w:cs="仿宋"/>
                <w:color w:val="000000"/>
                <w:sz w:val="21"/>
                <w:szCs w:val="21"/>
              </w:rPr>
            </w:pPr>
          </w:p>
        </w:tc>
      </w:tr>
      <w:tr w14:paraId="18EF3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652" w:type="dxa"/>
            <w:noWrap w:val="0"/>
            <w:vAlign w:val="center"/>
          </w:tcPr>
          <w:p w14:paraId="0FC7744B">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竣工日期</w:t>
            </w:r>
          </w:p>
        </w:tc>
        <w:tc>
          <w:tcPr>
            <w:tcW w:w="7310" w:type="dxa"/>
            <w:noWrap w:val="0"/>
            <w:vAlign w:val="top"/>
          </w:tcPr>
          <w:p w14:paraId="065DC810">
            <w:pPr>
              <w:topLinePunct/>
              <w:adjustRightInd w:val="0"/>
              <w:spacing w:line="440" w:lineRule="exact"/>
              <w:textAlignment w:val="baseline"/>
              <w:rPr>
                <w:rFonts w:hint="eastAsia" w:ascii="仿宋" w:hAnsi="仿宋" w:eastAsia="仿宋" w:cs="仿宋"/>
                <w:color w:val="000000"/>
                <w:sz w:val="21"/>
                <w:szCs w:val="21"/>
              </w:rPr>
            </w:pPr>
          </w:p>
        </w:tc>
      </w:tr>
      <w:tr w14:paraId="413C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652" w:type="dxa"/>
            <w:noWrap w:val="0"/>
            <w:vAlign w:val="center"/>
          </w:tcPr>
          <w:p w14:paraId="00C18AED">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承担的工作</w:t>
            </w:r>
          </w:p>
        </w:tc>
        <w:tc>
          <w:tcPr>
            <w:tcW w:w="7310" w:type="dxa"/>
            <w:noWrap w:val="0"/>
            <w:vAlign w:val="top"/>
          </w:tcPr>
          <w:p w14:paraId="4632D275">
            <w:pPr>
              <w:topLinePunct/>
              <w:adjustRightInd w:val="0"/>
              <w:spacing w:line="440" w:lineRule="exact"/>
              <w:textAlignment w:val="baseline"/>
              <w:rPr>
                <w:rFonts w:hint="eastAsia" w:ascii="仿宋" w:hAnsi="仿宋" w:eastAsia="仿宋" w:cs="仿宋"/>
                <w:color w:val="000000"/>
                <w:sz w:val="21"/>
                <w:szCs w:val="21"/>
              </w:rPr>
            </w:pPr>
          </w:p>
        </w:tc>
      </w:tr>
      <w:tr w14:paraId="66E6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652" w:type="dxa"/>
            <w:noWrap w:val="0"/>
            <w:vAlign w:val="center"/>
          </w:tcPr>
          <w:p w14:paraId="5E274A4F">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工程质量</w:t>
            </w:r>
          </w:p>
        </w:tc>
        <w:tc>
          <w:tcPr>
            <w:tcW w:w="7310" w:type="dxa"/>
            <w:noWrap w:val="0"/>
            <w:vAlign w:val="top"/>
          </w:tcPr>
          <w:p w14:paraId="61292873">
            <w:pPr>
              <w:topLinePunct/>
              <w:adjustRightInd w:val="0"/>
              <w:spacing w:line="440" w:lineRule="exact"/>
              <w:textAlignment w:val="baseline"/>
              <w:rPr>
                <w:rFonts w:hint="eastAsia" w:ascii="仿宋" w:hAnsi="仿宋" w:eastAsia="仿宋" w:cs="仿宋"/>
                <w:color w:val="000000"/>
                <w:sz w:val="21"/>
                <w:szCs w:val="21"/>
              </w:rPr>
            </w:pPr>
          </w:p>
        </w:tc>
      </w:tr>
      <w:tr w14:paraId="13AA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652" w:type="dxa"/>
            <w:noWrap w:val="0"/>
            <w:vAlign w:val="center"/>
          </w:tcPr>
          <w:p w14:paraId="654BE1B4">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项目经理</w:t>
            </w:r>
          </w:p>
        </w:tc>
        <w:tc>
          <w:tcPr>
            <w:tcW w:w="7310" w:type="dxa"/>
            <w:noWrap w:val="0"/>
            <w:vAlign w:val="top"/>
          </w:tcPr>
          <w:p w14:paraId="2533C7A3">
            <w:pPr>
              <w:topLinePunct/>
              <w:adjustRightInd w:val="0"/>
              <w:spacing w:line="440" w:lineRule="exact"/>
              <w:textAlignment w:val="baseline"/>
              <w:rPr>
                <w:rFonts w:hint="eastAsia" w:ascii="仿宋" w:hAnsi="仿宋" w:eastAsia="仿宋" w:cs="仿宋"/>
                <w:color w:val="000000"/>
                <w:sz w:val="21"/>
                <w:szCs w:val="21"/>
              </w:rPr>
            </w:pPr>
          </w:p>
        </w:tc>
      </w:tr>
      <w:tr w14:paraId="068C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652" w:type="dxa"/>
            <w:noWrap w:val="0"/>
            <w:vAlign w:val="center"/>
          </w:tcPr>
          <w:p w14:paraId="2720DA75">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技术负责人</w:t>
            </w:r>
          </w:p>
        </w:tc>
        <w:tc>
          <w:tcPr>
            <w:tcW w:w="7310" w:type="dxa"/>
            <w:noWrap w:val="0"/>
            <w:vAlign w:val="top"/>
          </w:tcPr>
          <w:p w14:paraId="783690F9">
            <w:pPr>
              <w:topLinePunct/>
              <w:adjustRightInd w:val="0"/>
              <w:spacing w:line="440" w:lineRule="exact"/>
              <w:textAlignment w:val="baseline"/>
              <w:rPr>
                <w:rFonts w:hint="eastAsia" w:ascii="仿宋" w:hAnsi="仿宋" w:eastAsia="仿宋" w:cs="仿宋"/>
                <w:color w:val="000000"/>
                <w:sz w:val="21"/>
                <w:szCs w:val="21"/>
              </w:rPr>
            </w:pPr>
          </w:p>
        </w:tc>
      </w:tr>
      <w:tr w14:paraId="751C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652" w:type="dxa"/>
            <w:noWrap w:val="0"/>
            <w:vAlign w:val="center"/>
          </w:tcPr>
          <w:p w14:paraId="5F8229D6">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总监理工程师及电话</w:t>
            </w:r>
          </w:p>
        </w:tc>
        <w:tc>
          <w:tcPr>
            <w:tcW w:w="7310" w:type="dxa"/>
            <w:noWrap w:val="0"/>
            <w:vAlign w:val="top"/>
          </w:tcPr>
          <w:p w14:paraId="5EFE62D0">
            <w:pPr>
              <w:topLinePunct/>
              <w:adjustRightInd w:val="0"/>
              <w:spacing w:line="440" w:lineRule="exact"/>
              <w:textAlignment w:val="baseline"/>
              <w:rPr>
                <w:rFonts w:hint="eastAsia" w:ascii="仿宋" w:hAnsi="仿宋" w:eastAsia="仿宋" w:cs="仿宋"/>
                <w:color w:val="000000"/>
                <w:sz w:val="21"/>
                <w:szCs w:val="21"/>
              </w:rPr>
            </w:pPr>
          </w:p>
        </w:tc>
      </w:tr>
      <w:tr w14:paraId="2B058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652" w:type="dxa"/>
            <w:noWrap w:val="0"/>
            <w:vAlign w:val="center"/>
          </w:tcPr>
          <w:p w14:paraId="3F26941E">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项目描述</w:t>
            </w:r>
          </w:p>
        </w:tc>
        <w:tc>
          <w:tcPr>
            <w:tcW w:w="7310" w:type="dxa"/>
            <w:noWrap w:val="0"/>
            <w:vAlign w:val="top"/>
          </w:tcPr>
          <w:p w14:paraId="683D808F">
            <w:pPr>
              <w:topLinePunct/>
              <w:adjustRightInd w:val="0"/>
              <w:spacing w:line="440" w:lineRule="exact"/>
              <w:textAlignment w:val="baseline"/>
              <w:rPr>
                <w:rFonts w:hint="eastAsia" w:ascii="仿宋" w:hAnsi="仿宋" w:eastAsia="仿宋" w:cs="仿宋"/>
                <w:color w:val="000000"/>
                <w:sz w:val="21"/>
                <w:szCs w:val="21"/>
              </w:rPr>
            </w:pPr>
          </w:p>
          <w:p w14:paraId="6A8AD74B">
            <w:pPr>
              <w:topLinePunct/>
              <w:adjustRightInd w:val="0"/>
              <w:spacing w:line="440" w:lineRule="exact"/>
              <w:textAlignment w:val="baseline"/>
              <w:rPr>
                <w:rFonts w:hint="eastAsia" w:ascii="仿宋" w:hAnsi="仿宋" w:eastAsia="仿宋" w:cs="仿宋"/>
                <w:color w:val="000000"/>
                <w:sz w:val="21"/>
                <w:szCs w:val="21"/>
              </w:rPr>
            </w:pPr>
          </w:p>
          <w:p w14:paraId="2AE21AB1">
            <w:pPr>
              <w:topLinePunct/>
              <w:adjustRightInd w:val="0"/>
              <w:spacing w:line="440" w:lineRule="exact"/>
              <w:textAlignment w:val="baseline"/>
              <w:rPr>
                <w:rFonts w:hint="eastAsia" w:ascii="仿宋" w:hAnsi="仿宋" w:eastAsia="仿宋" w:cs="仿宋"/>
                <w:color w:val="000000"/>
                <w:sz w:val="21"/>
                <w:szCs w:val="21"/>
              </w:rPr>
            </w:pPr>
          </w:p>
          <w:p w14:paraId="5BD00A27">
            <w:pPr>
              <w:topLinePunct/>
              <w:adjustRightInd w:val="0"/>
              <w:spacing w:line="440" w:lineRule="exact"/>
              <w:textAlignment w:val="baseline"/>
              <w:rPr>
                <w:rFonts w:hint="eastAsia" w:ascii="仿宋" w:hAnsi="仿宋" w:eastAsia="仿宋" w:cs="仿宋"/>
                <w:color w:val="000000"/>
                <w:sz w:val="21"/>
                <w:szCs w:val="21"/>
              </w:rPr>
            </w:pPr>
          </w:p>
          <w:p w14:paraId="63306399">
            <w:pPr>
              <w:topLinePunct/>
              <w:adjustRightInd w:val="0"/>
              <w:spacing w:line="440" w:lineRule="exact"/>
              <w:textAlignment w:val="baseline"/>
              <w:rPr>
                <w:rFonts w:hint="eastAsia" w:ascii="仿宋" w:hAnsi="仿宋" w:eastAsia="仿宋" w:cs="仿宋"/>
                <w:color w:val="000000"/>
                <w:sz w:val="21"/>
                <w:szCs w:val="21"/>
              </w:rPr>
            </w:pPr>
          </w:p>
          <w:p w14:paraId="7FA5C7AC">
            <w:pPr>
              <w:topLinePunct/>
              <w:adjustRightInd w:val="0"/>
              <w:spacing w:line="440" w:lineRule="exact"/>
              <w:textAlignment w:val="baseline"/>
              <w:rPr>
                <w:rFonts w:hint="eastAsia" w:ascii="仿宋" w:hAnsi="仿宋" w:eastAsia="仿宋" w:cs="仿宋"/>
                <w:color w:val="000000"/>
                <w:sz w:val="21"/>
                <w:szCs w:val="21"/>
              </w:rPr>
            </w:pPr>
          </w:p>
          <w:p w14:paraId="249B5237">
            <w:pPr>
              <w:topLinePunct/>
              <w:adjustRightInd w:val="0"/>
              <w:spacing w:line="440" w:lineRule="exact"/>
              <w:textAlignment w:val="baseline"/>
              <w:rPr>
                <w:rFonts w:hint="eastAsia" w:ascii="仿宋" w:hAnsi="仿宋" w:eastAsia="仿宋" w:cs="仿宋"/>
                <w:color w:val="000000"/>
                <w:sz w:val="21"/>
                <w:szCs w:val="21"/>
              </w:rPr>
            </w:pPr>
          </w:p>
        </w:tc>
      </w:tr>
      <w:tr w14:paraId="3461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652" w:type="dxa"/>
            <w:noWrap w:val="0"/>
            <w:vAlign w:val="center"/>
          </w:tcPr>
          <w:p w14:paraId="7A89BD32">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备注</w:t>
            </w:r>
          </w:p>
        </w:tc>
        <w:tc>
          <w:tcPr>
            <w:tcW w:w="7310" w:type="dxa"/>
            <w:noWrap w:val="0"/>
            <w:vAlign w:val="top"/>
          </w:tcPr>
          <w:p w14:paraId="5A3044F1">
            <w:pPr>
              <w:topLinePunct/>
              <w:adjustRightInd w:val="0"/>
              <w:spacing w:line="440" w:lineRule="exact"/>
              <w:textAlignment w:val="baseline"/>
              <w:rPr>
                <w:rFonts w:hint="eastAsia" w:ascii="仿宋" w:hAnsi="仿宋" w:eastAsia="仿宋" w:cs="仿宋"/>
                <w:color w:val="000000"/>
                <w:sz w:val="21"/>
                <w:szCs w:val="21"/>
              </w:rPr>
            </w:pPr>
          </w:p>
        </w:tc>
      </w:tr>
    </w:tbl>
    <w:p w14:paraId="22AF10C7">
      <w:pPr>
        <w:spacing w:line="440" w:lineRule="exact"/>
        <w:jc w:val="left"/>
        <w:rPr>
          <w:rFonts w:hint="eastAsia" w:ascii="仿宋" w:hAnsi="仿宋" w:eastAsia="仿宋" w:cs="仿宋"/>
          <w:color w:val="000000"/>
          <w:sz w:val="21"/>
          <w:szCs w:val="21"/>
        </w:rPr>
      </w:pPr>
      <w:r>
        <w:rPr>
          <w:rFonts w:hint="eastAsia" w:ascii="仿宋" w:hAnsi="仿宋" w:eastAsia="仿宋" w:cs="仿宋"/>
          <w:color w:val="000000"/>
          <w:sz w:val="21"/>
          <w:szCs w:val="21"/>
        </w:rPr>
        <w:t>注：附证明材料原件的扫描件</w:t>
      </w:r>
    </w:p>
    <w:p w14:paraId="32CA6621">
      <w:pPr>
        <w:pStyle w:val="74"/>
        <w:jc w:val="center"/>
        <w:rPr>
          <w:rFonts w:hint="eastAsia" w:ascii="仿宋" w:hAnsi="仿宋" w:eastAsia="仿宋" w:cs="仿宋"/>
          <w:color w:val="000000"/>
          <w:sz w:val="21"/>
          <w:szCs w:val="21"/>
        </w:rPr>
      </w:pPr>
      <w:r>
        <w:rPr>
          <w:rFonts w:hint="eastAsia" w:ascii="仿宋" w:hAnsi="仿宋" w:eastAsia="仿宋" w:cs="仿宋"/>
          <w:color w:val="000000"/>
          <w:sz w:val="21"/>
          <w:szCs w:val="21"/>
        </w:rPr>
        <w:br w:type="page"/>
      </w:r>
      <w:r>
        <w:rPr>
          <w:rFonts w:hint="eastAsia" w:ascii="仿宋" w:hAnsi="仿宋" w:eastAsia="仿宋" w:cs="仿宋"/>
          <w:b/>
          <w:bCs w:val="0"/>
          <w:color w:val="000000"/>
          <w:sz w:val="24"/>
          <w:szCs w:val="24"/>
        </w:rPr>
        <w:t>（</w:t>
      </w:r>
      <w:r>
        <w:rPr>
          <w:rFonts w:hint="eastAsia" w:ascii="仿宋" w:hAnsi="仿宋" w:eastAsia="仿宋" w:cs="仿宋"/>
          <w:b/>
          <w:bCs w:val="0"/>
          <w:color w:val="000000"/>
          <w:sz w:val="24"/>
          <w:szCs w:val="24"/>
          <w:lang w:val="en-US" w:eastAsia="zh-CN"/>
        </w:rPr>
        <w:t>七</w:t>
      </w:r>
      <w:r>
        <w:rPr>
          <w:rFonts w:hint="eastAsia" w:ascii="仿宋" w:hAnsi="仿宋" w:eastAsia="仿宋" w:cs="仿宋"/>
          <w:b/>
          <w:bCs w:val="0"/>
          <w:color w:val="000000"/>
          <w:sz w:val="24"/>
          <w:szCs w:val="24"/>
        </w:rPr>
        <w:t>）近年发生的诉讼及仲裁情况</w:t>
      </w:r>
    </w:p>
    <w:p w14:paraId="136481D1">
      <w:pPr>
        <w:pStyle w:val="74"/>
        <w:keepNext w:val="0"/>
        <w:keepLines w:val="0"/>
        <w:rPr>
          <w:rFonts w:hint="eastAsia" w:ascii="仿宋" w:hAnsi="仿宋" w:eastAsia="仿宋" w:cs="仿宋"/>
          <w:color w:val="000000"/>
          <w:sz w:val="21"/>
          <w:szCs w:val="21"/>
        </w:rPr>
      </w:pPr>
    </w:p>
    <w:p w14:paraId="7D1B1A08">
      <w:pPr>
        <w:pStyle w:val="74"/>
        <w:keepNext w:val="0"/>
        <w:keepLines w:val="0"/>
        <w:rPr>
          <w:rFonts w:hint="eastAsia" w:ascii="仿宋" w:hAnsi="仿宋" w:eastAsia="仿宋" w:cs="仿宋"/>
          <w:color w:val="000000"/>
          <w:sz w:val="21"/>
          <w:szCs w:val="21"/>
        </w:rPr>
      </w:pPr>
    </w:p>
    <w:p w14:paraId="74DC2C12">
      <w:pPr>
        <w:pStyle w:val="74"/>
        <w:keepNext w:val="0"/>
        <w:keepLines w:val="0"/>
        <w:rPr>
          <w:rFonts w:hint="eastAsia" w:ascii="仿宋" w:hAnsi="仿宋" w:eastAsia="仿宋" w:cs="仿宋"/>
          <w:color w:val="000000"/>
          <w:sz w:val="21"/>
          <w:szCs w:val="21"/>
        </w:rPr>
      </w:pPr>
    </w:p>
    <w:p w14:paraId="6A58829D">
      <w:pPr>
        <w:pStyle w:val="74"/>
        <w:keepNext w:val="0"/>
        <w:keepLines w:val="0"/>
        <w:rPr>
          <w:rFonts w:hint="eastAsia" w:ascii="仿宋" w:hAnsi="仿宋" w:eastAsia="仿宋" w:cs="仿宋"/>
          <w:color w:val="000000"/>
          <w:sz w:val="21"/>
          <w:szCs w:val="21"/>
        </w:rPr>
      </w:pPr>
    </w:p>
    <w:p w14:paraId="6A2FCEC2">
      <w:pPr>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br w:type="page"/>
      </w:r>
    </w:p>
    <w:p w14:paraId="74AE8388">
      <w:pPr>
        <w:pStyle w:val="74"/>
        <w:keepNext w:val="0"/>
        <w:keepLines w:val="0"/>
        <w:numPr>
          <w:ilvl w:val="0"/>
          <w:numId w:val="0"/>
        </w:num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b w:val="0"/>
          <w:bCs/>
          <w:color w:val="000000"/>
          <w:kern w:val="2"/>
          <w:sz w:val="24"/>
          <w:szCs w:val="24"/>
          <w:lang w:val="en-US" w:eastAsia="zh-CN" w:bidi="ar-SA"/>
        </w:rPr>
        <w:t>（八）</w:t>
      </w:r>
      <w:r>
        <w:rPr>
          <w:rFonts w:hint="eastAsia" w:ascii="仿宋" w:hAnsi="仿宋" w:eastAsia="仿宋" w:cs="仿宋"/>
          <w:color w:val="000000"/>
          <w:sz w:val="24"/>
          <w:szCs w:val="24"/>
          <w:lang w:val="en-US" w:eastAsia="zh-CN"/>
        </w:rPr>
        <w:t>农民工工资保证金承诺</w:t>
      </w:r>
    </w:p>
    <w:p w14:paraId="36A330C1">
      <w:pPr>
        <w:pStyle w:val="74"/>
        <w:keepNext w:val="0"/>
        <w:keepLines w:val="0"/>
        <w:numPr>
          <w:ilvl w:val="0"/>
          <w:numId w:val="0"/>
        </w:numPr>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致：</w:t>
      </w:r>
      <w:r>
        <w:rPr>
          <w:rFonts w:hint="eastAsia" w:ascii="仿宋" w:hAnsi="仿宋" w:eastAsia="仿宋" w:cs="仿宋"/>
          <w:color w:val="000000"/>
          <w:sz w:val="24"/>
          <w:szCs w:val="24"/>
          <w:u w:val="single"/>
          <w:lang w:val="en-US" w:eastAsia="zh-CN"/>
        </w:rPr>
        <w:t xml:space="preserve">                    </w:t>
      </w:r>
      <w:r>
        <w:rPr>
          <w:rFonts w:hint="eastAsia" w:ascii="仿宋" w:hAnsi="仿宋" w:eastAsia="仿宋" w:cs="仿宋"/>
          <w:color w:val="000000"/>
          <w:sz w:val="24"/>
          <w:szCs w:val="24"/>
          <w:lang w:val="en-US" w:eastAsia="zh-CN"/>
        </w:rPr>
        <w:t xml:space="preserve"> （招标人） </w:t>
      </w:r>
    </w:p>
    <w:p w14:paraId="0AF3023F">
      <w:pPr>
        <w:pStyle w:val="74"/>
        <w:keepNext w:val="0"/>
        <w:keepLines w:val="0"/>
        <w:numPr>
          <w:ilvl w:val="0"/>
          <w:numId w:val="0"/>
        </w:numPr>
        <w:spacing w:line="360" w:lineRule="auto"/>
        <w:ind w:firstLine="480" w:firstLineChars="20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 xml:space="preserve">我单位承诺，关于农民工工资保障金，将严格按照招标文件相关要求执行： </w:t>
      </w:r>
    </w:p>
    <w:p w14:paraId="27F5657E">
      <w:pPr>
        <w:pStyle w:val="74"/>
        <w:keepNext w:val="0"/>
        <w:keepLines w:val="0"/>
        <w:numPr>
          <w:ilvl w:val="0"/>
          <w:numId w:val="0"/>
        </w:numPr>
        <w:spacing w:line="360" w:lineRule="auto"/>
        <w:ind w:firstLine="480" w:firstLineChars="20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 xml:space="preserve">1 、按照《河南省工程建设领域农民工工资保证金实施办法》执行； </w:t>
      </w:r>
    </w:p>
    <w:p w14:paraId="7F6F6396">
      <w:pPr>
        <w:pStyle w:val="74"/>
        <w:keepNext w:val="0"/>
        <w:keepLines w:val="0"/>
        <w:numPr>
          <w:ilvl w:val="0"/>
          <w:numId w:val="0"/>
        </w:numPr>
        <w:spacing w:line="360" w:lineRule="auto"/>
        <w:ind w:firstLine="480" w:firstLineChars="20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 xml:space="preserve">2 、根据《保障农民工工资支付条例》第二十六条、第二十七条的规定，施工总承包单位应当按照有关规定开设农民工工资专用账户，专项用于支付该工程建设项目农民工工资。银行流水转账备注为工资且没有对公转账记录。” </w:t>
      </w:r>
    </w:p>
    <w:p w14:paraId="517072EA">
      <w:pPr>
        <w:pStyle w:val="74"/>
        <w:keepNext w:val="0"/>
        <w:keepLines w:val="0"/>
        <w:numPr>
          <w:ilvl w:val="0"/>
          <w:numId w:val="0"/>
        </w:numPr>
        <w:spacing w:line="360" w:lineRule="auto"/>
        <w:rPr>
          <w:rFonts w:hint="eastAsia" w:ascii="仿宋" w:hAnsi="仿宋" w:eastAsia="仿宋" w:cs="仿宋"/>
          <w:color w:val="000000"/>
          <w:sz w:val="24"/>
          <w:szCs w:val="24"/>
          <w:lang w:val="en-US" w:eastAsia="zh-CN"/>
        </w:rPr>
      </w:pPr>
    </w:p>
    <w:p w14:paraId="687C48DE">
      <w:pPr>
        <w:pStyle w:val="74"/>
        <w:keepNext w:val="0"/>
        <w:keepLines w:val="0"/>
        <w:numPr>
          <w:ilvl w:val="0"/>
          <w:numId w:val="0"/>
        </w:numPr>
        <w:spacing w:line="360" w:lineRule="auto"/>
        <w:rPr>
          <w:rFonts w:hint="eastAsia" w:ascii="仿宋" w:hAnsi="仿宋" w:eastAsia="仿宋" w:cs="仿宋"/>
          <w:color w:val="000000"/>
          <w:sz w:val="24"/>
          <w:szCs w:val="24"/>
          <w:lang w:val="en-US" w:eastAsia="zh-CN"/>
        </w:rPr>
      </w:pPr>
    </w:p>
    <w:p w14:paraId="0777DB2A">
      <w:pPr>
        <w:pStyle w:val="74"/>
        <w:keepNext w:val="0"/>
        <w:keepLines w:val="0"/>
        <w:numPr>
          <w:ilvl w:val="0"/>
          <w:numId w:val="0"/>
        </w:numPr>
        <w:spacing w:line="360" w:lineRule="auto"/>
        <w:rPr>
          <w:rFonts w:hint="eastAsia" w:ascii="仿宋" w:hAnsi="仿宋" w:eastAsia="仿宋" w:cs="仿宋"/>
          <w:color w:val="000000"/>
          <w:sz w:val="24"/>
          <w:szCs w:val="24"/>
          <w:lang w:val="en-US" w:eastAsia="zh-CN"/>
        </w:rPr>
      </w:pPr>
    </w:p>
    <w:p w14:paraId="66FEC46E">
      <w:pPr>
        <w:pStyle w:val="74"/>
        <w:keepNext w:val="0"/>
        <w:keepLines w:val="0"/>
        <w:numPr>
          <w:ilvl w:val="0"/>
          <w:numId w:val="0"/>
        </w:numPr>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 xml:space="preserve">投标人（企业电子章）: </w:t>
      </w:r>
    </w:p>
    <w:p w14:paraId="3FA69DEE">
      <w:pPr>
        <w:pStyle w:val="74"/>
        <w:keepNext w:val="0"/>
        <w:keepLines w:val="0"/>
        <w:numPr>
          <w:ilvl w:val="0"/>
          <w:numId w:val="0"/>
        </w:numPr>
        <w:spacing w:line="360" w:lineRule="auto"/>
        <w:rPr>
          <w:rFonts w:hint="eastAsia" w:ascii="仿宋" w:hAnsi="仿宋" w:eastAsia="仿宋" w:cs="仿宋"/>
          <w:color w:val="000000"/>
          <w:sz w:val="24"/>
          <w:szCs w:val="24"/>
          <w:lang w:val="en-US" w:eastAsia="zh-CN"/>
        </w:rPr>
      </w:pPr>
    </w:p>
    <w:p w14:paraId="32A59326">
      <w:pPr>
        <w:pStyle w:val="74"/>
        <w:keepNext w:val="0"/>
        <w:keepLines w:val="0"/>
        <w:numPr>
          <w:ilvl w:val="0"/>
          <w:numId w:val="0"/>
        </w:numPr>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日期：    年     月    日</w:t>
      </w:r>
    </w:p>
    <w:p w14:paraId="786BC8C1">
      <w:pPr>
        <w:pStyle w:val="74"/>
        <w:keepNext w:val="0"/>
        <w:keepLines w:val="0"/>
        <w:numPr>
          <w:ilvl w:val="0"/>
          <w:numId w:val="0"/>
        </w:numPr>
        <w:spacing w:line="360" w:lineRule="auto"/>
        <w:rPr>
          <w:rFonts w:hint="eastAsia" w:ascii="仿宋" w:hAnsi="仿宋" w:eastAsia="仿宋" w:cs="仿宋"/>
          <w:color w:val="000000"/>
          <w:sz w:val="24"/>
          <w:szCs w:val="24"/>
          <w:lang w:val="en-US" w:eastAsia="zh-CN"/>
        </w:rPr>
      </w:pPr>
    </w:p>
    <w:p w14:paraId="0E633713">
      <w:pPr>
        <w:pStyle w:val="74"/>
        <w:keepNext w:val="0"/>
        <w:keepLines w:val="0"/>
        <w:spacing w:line="360" w:lineRule="auto"/>
        <w:rPr>
          <w:rFonts w:hint="eastAsia" w:ascii="仿宋" w:hAnsi="仿宋" w:eastAsia="仿宋" w:cs="仿宋"/>
          <w:color w:val="000000"/>
          <w:sz w:val="21"/>
          <w:szCs w:val="21"/>
        </w:rPr>
      </w:pPr>
    </w:p>
    <w:p w14:paraId="4C968282">
      <w:pPr>
        <w:pStyle w:val="74"/>
        <w:keepNext w:val="0"/>
        <w:keepLines w:val="0"/>
        <w:spacing w:line="360" w:lineRule="auto"/>
        <w:rPr>
          <w:rFonts w:hint="eastAsia" w:ascii="仿宋" w:hAnsi="仿宋" w:eastAsia="仿宋" w:cs="仿宋"/>
          <w:color w:val="000000"/>
          <w:sz w:val="21"/>
          <w:szCs w:val="21"/>
        </w:rPr>
      </w:pPr>
    </w:p>
    <w:p w14:paraId="4D1FE4D9">
      <w:pPr>
        <w:pStyle w:val="74"/>
        <w:keepNext w:val="0"/>
        <w:keepLines w:val="0"/>
        <w:rPr>
          <w:rFonts w:hint="eastAsia" w:ascii="仿宋" w:hAnsi="仿宋" w:eastAsia="仿宋" w:cs="仿宋"/>
          <w:color w:val="000000"/>
          <w:sz w:val="21"/>
          <w:szCs w:val="21"/>
        </w:rPr>
      </w:pPr>
    </w:p>
    <w:p w14:paraId="663266C2">
      <w:pPr>
        <w:pStyle w:val="74"/>
        <w:keepNext w:val="0"/>
        <w:keepLines w:val="0"/>
        <w:rPr>
          <w:rFonts w:hint="eastAsia" w:ascii="仿宋" w:hAnsi="仿宋" w:eastAsia="仿宋" w:cs="仿宋"/>
          <w:color w:val="000000"/>
          <w:sz w:val="21"/>
          <w:szCs w:val="21"/>
        </w:rPr>
      </w:pPr>
    </w:p>
    <w:p w14:paraId="77B17C34">
      <w:pPr>
        <w:pStyle w:val="74"/>
        <w:keepNext w:val="0"/>
        <w:keepLines w:val="0"/>
        <w:rPr>
          <w:rFonts w:hint="eastAsia" w:ascii="仿宋" w:hAnsi="仿宋" w:eastAsia="仿宋" w:cs="仿宋"/>
          <w:color w:val="000000"/>
          <w:sz w:val="21"/>
          <w:szCs w:val="21"/>
        </w:rPr>
      </w:pPr>
    </w:p>
    <w:p w14:paraId="6AD4EA27">
      <w:pPr>
        <w:pStyle w:val="74"/>
        <w:keepNext w:val="0"/>
        <w:keepLines w:val="0"/>
        <w:rPr>
          <w:rFonts w:hint="eastAsia" w:ascii="仿宋" w:hAnsi="仿宋" w:eastAsia="仿宋" w:cs="仿宋"/>
          <w:color w:val="000000"/>
          <w:sz w:val="21"/>
          <w:szCs w:val="21"/>
        </w:rPr>
      </w:pPr>
    </w:p>
    <w:p w14:paraId="4459A08D">
      <w:pPr>
        <w:pStyle w:val="74"/>
        <w:keepNext w:val="0"/>
        <w:keepLines w:val="0"/>
        <w:rPr>
          <w:rFonts w:hint="eastAsia" w:ascii="仿宋" w:hAnsi="仿宋" w:eastAsia="仿宋" w:cs="仿宋"/>
          <w:color w:val="000000"/>
          <w:sz w:val="21"/>
          <w:szCs w:val="21"/>
        </w:rPr>
      </w:pPr>
    </w:p>
    <w:p w14:paraId="71B0F22D">
      <w:pPr>
        <w:pStyle w:val="74"/>
        <w:keepNext w:val="0"/>
        <w:keepLines w:val="0"/>
        <w:rPr>
          <w:rFonts w:hint="eastAsia" w:ascii="仿宋" w:hAnsi="仿宋" w:eastAsia="仿宋" w:cs="仿宋"/>
          <w:color w:val="000000"/>
          <w:sz w:val="21"/>
          <w:szCs w:val="21"/>
        </w:rPr>
      </w:pPr>
    </w:p>
    <w:p w14:paraId="7BF4A089">
      <w:pPr>
        <w:pStyle w:val="74"/>
        <w:keepNext w:val="0"/>
        <w:keepLines w:val="0"/>
        <w:rPr>
          <w:rFonts w:hint="eastAsia" w:ascii="仿宋" w:hAnsi="仿宋" w:eastAsia="仿宋" w:cs="仿宋"/>
          <w:color w:val="000000"/>
          <w:sz w:val="21"/>
          <w:szCs w:val="21"/>
        </w:rPr>
      </w:pPr>
    </w:p>
    <w:p w14:paraId="03B26CB6">
      <w:pPr>
        <w:pStyle w:val="74"/>
        <w:keepNext w:val="0"/>
        <w:keepLines w:val="0"/>
        <w:rPr>
          <w:rFonts w:hint="eastAsia" w:ascii="仿宋" w:hAnsi="仿宋" w:eastAsia="仿宋" w:cs="仿宋"/>
          <w:color w:val="000000"/>
          <w:sz w:val="21"/>
          <w:szCs w:val="21"/>
        </w:rPr>
      </w:pPr>
    </w:p>
    <w:p w14:paraId="643FD8AD">
      <w:pPr>
        <w:pStyle w:val="74"/>
        <w:keepNext w:val="0"/>
        <w:keepLines w:val="0"/>
        <w:rPr>
          <w:rFonts w:hint="eastAsia" w:ascii="仿宋" w:hAnsi="仿宋" w:eastAsia="仿宋" w:cs="仿宋"/>
          <w:color w:val="000000"/>
          <w:sz w:val="21"/>
          <w:szCs w:val="21"/>
        </w:rPr>
      </w:pPr>
    </w:p>
    <w:p w14:paraId="1E66CE3F">
      <w:pPr>
        <w:pStyle w:val="74"/>
        <w:keepNext w:val="0"/>
        <w:keepLines w:val="0"/>
        <w:rPr>
          <w:rFonts w:hint="eastAsia" w:ascii="仿宋" w:hAnsi="仿宋" w:eastAsia="仿宋" w:cs="仿宋"/>
          <w:color w:val="000000"/>
          <w:sz w:val="21"/>
          <w:szCs w:val="21"/>
        </w:rPr>
      </w:pPr>
    </w:p>
    <w:p w14:paraId="04D2BA3A">
      <w:pPr>
        <w:pStyle w:val="74"/>
        <w:keepNext w:val="0"/>
        <w:keepLines w:val="0"/>
        <w:rPr>
          <w:rFonts w:hint="eastAsia" w:ascii="仿宋" w:hAnsi="仿宋" w:eastAsia="仿宋" w:cs="仿宋"/>
          <w:color w:val="000000"/>
          <w:sz w:val="21"/>
          <w:szCs w:val="21"/>
        </w:rPr>
      </w:pPr>
    </w:p>
    <w:p w14:paraId="6756A9F0">
      <w:pPr>
        <w:pStyle w:val="74"/>
        <w:keepNext w:val="0"/>
        <w:keepLines w:val="0"/>
        <w:rPr>
          <w:rFonts w:hint="eastAsia" w:ascii="仿宋" w:hAnsi="仿宋" w:eastAsia="仿宋" w:cs="仿宋"/>
          <w:color w:val="000000"/>
          <w:sz w:val="21"/>
          <w:szCs w:val="21"/>
        </w:rPr>
      </w:pPr>
    </w:p>
    <w:p w14:paraId="1EEB5808">
      <w:pPr>
        <w:pStyle w:val="74"/>
        <w:keepNext w:val="0"/>
        <w:keepLines w:val="0"/>
        <w:rPr>
          <w:rFonts w:hint="eastAsia" w:ascii="仿宋" w:hAnsi="仿宋" w:eastAsia="仿宋" w:cs="仿宋"/>
          <w:color w:val="000000"/>
          <w:sz w:val="21"/>
          <w:szCs w:val="21"/>
        </w:rPr>
      </w:pPr>
    </w:p>
    <w:p w14:paraId="61892418">
      <w:pPr>
        <w:pStyle w:val="74"/>
        <w:keepNext w:val="0"/>
        <w:keepLines w:val="0"/>
        <w:rPr>
          <w:rFonts w:hint="eastAsia" w:ascii="仿宋" w:hAnsi="仿宋" w:eastAsia="仿宋" w:cs="仿宋"/>
          <w:color w:val="000000"/>
          <w:sz w:val="21"/>
          <w:szCs w:val="21"/>
        </w:rPr>
      </w:pPr>
    </w:p>
    <w:p w14:paraId="3F831146">
      <w:pPr>
        <w:pStyle w:val="74"/>
        <w:keepNext w:val="0"/>
        <w:keepLines w:val="0"/>
        <w:rPr>
          <w:rFonts w:hint="eastAsia" w:ascii="仿宋" w:hAnsi="仿宋" w:eastAsia="仿宋" w:cs="仿宋"/>
          <w:color w:val="000000"/>
          <w:sz w:val="21"/>
          <w:szCs w:val="21"/>
        </w:rPr>
      </w:pPr>
    </w:p>
    <w:p w14:paraId="56372183">
      <w:pPr>
        <w:pStyle w:val="74"/>
        <w:keepNext w:val="0"/>
        <w:keepLines w:val="0"/>
        <w:rPr>
          <w:rFonts w:hint="eastAsia" w:ascii="仿宋" w:hAnsi="仿宋" w:eastAsia="仿宋" w:cs="仿宋"/>
          <w:color w:val="000000"/>
          <w:sz w:val="21"/>
          <w:szCs w:val="21"/>
        </w:rPr>
      </w:pPr>
    </w:p>
    <w:p w14:paraId="40730813">
      <w:pPr>
        <w:pStyle w:val="74"/>
        <w:keepNext w:val="0"/>
        <w:keepLines w:val="0"/>
        <w:numPr>
          <w:ilvl w:val="0"/>
          <w:numId w:val="0"/>
        </w:num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b w:val="0"/>
          <w:bCs/>
          <w:color w:val="000000"/>
          <w:kern w:val="2"/>
          <w:sz w:val="24"/>
          <w:szCs w:val="24"/>
          <w:lang w:val="en-US" w:eastAsia="zh-CN" w:bidi="ar-SA"/>
        </w:rPr>
        <w:t>（九）</w:t>
      </w:r>
      <w:r>
        <w:rPr>
          <w:rFonts w:hint="eastAsia" w:ascii="仿宋" w:hAnsi="仿宋" w:eastAsia="仿宋" w:cs="仿宋"/>
          <w:color w:val="000000"/>
          <w:sz w:val="24"/>
          <w:szCs w:val="24"/>
          <w:lang w:val="en-US" w:eastAsia="zh-CN"/>
        </w:rPr>
        <w:t>其他资格审查资料</w:t>
      </w:r>
    </w:p>
    <w:p w14:paraId="327AB140">
      <w:pPr>
        <w:pStyle w:val="74"/>
        <w:keepNext w:val="0"/>
        <w:keepLines w:val="0"/>
        <w:rPr>
          <w:rFonts w:hint="eastAsia" w:ascii="仿宋" w:hAnsi="仿宋" w:eastAsia="仿宋" w:cs="仿宋"/>
          <w:color w:val="000000"/>
          <w:sz w:val="21"/>
          <w:szCs w:val="21"/>
        </w:rPr>
      </w:pPr>
    </w:p>
    <w:p w14:paraId="532D64AF">
      <w:pPr>
        <w:pStyle w:val="74"/>
        <w:keepNext w:val="0"/>
        <w:keepLines w:val="0"/>
        <w:rPr>
          <w:rFonts w:hint="eastAsia" w:ascii="仿宋" w:hAnsi="仿宋" w:eastAsia="仿宋" w:cs="仿宋"/>
          <w:color w:val="000000"/>
          <w:sz w:val="21"/>
          <w:szCs w:val="21"/>
        </w:rPr>
      </w:pPr>
    </w:p>
    <w:p w14:paraId="1C56FF00">
      <w:pPr>
        <w:pStyle w:val="74"/>
        <w:keepNext w:val="0"/>
        <w:keepLines w:val="0"/>
        <w:rPr>
          <w:rFonts w:hint="eastAsia" w:ascii="仿宋" w:hAnsi="仿宋" w:eastAsia="仿宋" w:cs="仿宋"/>
          <w:color w:val="000000"/>
          <w:sz w:val="21"/>
          <w:szCs w:val="21"/>
        </w:rPr>
      </w:pPr>
    </w:p>
    <w:p w14:paraId="74840FD5">
      <w:pPr>
        <w:pStyle w:val="74"/>
        <w:keepNext w:val="0"/>
        <w:keepLines w:val="0"/>
        <w:rPr>
          <w:rFonts w:hint="eastAsia" w:ascii="仿宋" w:hAnsi="仿宋" w:eastAsia="仿宋" w:cs="仿宋"/>
          <w:color w:val="000000"/>
          <w:sz w:val="21"/>
          <w:szCs w:val="21"/>
        </w:rPr>
      </w:pPr>
    </w:p>
    <w:p w14:paraId="77B975FA">
      <w:pPr>
        <w:pStyle w:val="74"/>
        <w:keepNext w:val="0"/>
        <w:keepLines w:val="0"/>
        <w:rPr>
          <w:rFonts w:hint="eastAsia" w:ascii="仿宋" w:hAnsi="仿宋" w:eastAsia="仿宋" w:cs="仿宋"/>
          <w:color w:val="000000"/>
          <w:sz w:val="21"/>
          <w:szCs w:val="21"/>
        </w:rPr>
      </w:pPr>
    </w:p>
    <w:p w14:paraId="389C29D2">
      <w:pPr>
        <w:pStyle w:val="74"/>
        <w:keepNext w:val="0"/>
        <w:keepLines w:val="0"/>
        <w:rPr>
          <w:rFonts w:hint="eastAsia" w:ascii="仿宋" w:hAnsi="仿宋" w:eastAsia="仿宋" w:cs="仿宋"/>
          <w:color w:val="000000"/>
          <w:sz w:val="21"/>
          <w:szCs w:val="21"/>
        </w:rPr>
      </w:pPr>
    </w:p>
    <w:p w14:paraId="48E6EC92">
      <w:pPr>
        <w:pStyle w:val="74"/>
        <w:keepNext w:val="0"/>
        <w:keepLines w:val="0"/>
        <w:rPr>
          <w:rFonts w:hint="eastAsia" w:ascii="仿宋" w:hAnsi="仿宋" w:eastAsia="仿宋" w:cs="仿宋"/>
          <w:color w:val="000000"/>
          <w:sz w:val="21"/>
          <w:szCs w:val="21"/>
        </w:rPr>
      </w:pPr>
    </w:p>
    <w:p w14:paraId="12354528">
      <w:pPr>
        <w:pStyle w:val="74"/>
        <w:keepNext w:val="0"/>
        <w:keepLines w:val="0"/>
        <w:rPr>
          <w:rFonts w:hint="eastAsia" w:ascii="仿宋" w:hAnsi="仿宋" w:eastAsia="仿宋" w:cs="仿宋"/>
          <w:color w:val="000000"/>
          <w:sz w:val="21"/>
          <w:szCs w:val="21"/>
        </w:rPr>
      </w:pPr>
    </w:p>
    <w:p w14:paraId="3B262AB8">
      <w:pPr>
        <w:pStyle w:val="74"/>
        <w:keepNext w:val="0"/>
        <w:keepLines w:val="0"/>
        <w:rPr>
          <w:rFonts w:hint="eastAsia" w:ascii="仿宋" w:hAnsi="仿宋" w:eastAsia="仿宋" w:cs="仿宋"/>
          <w:color w:val="000000"/>
          <w:sz w:val="21"/>
          <w:szCs w:val="21"/>
        </w:rPr>
      </w:pPr>
    </w:p>
    <w:p w14:paraId="5B84E8FF">
      <w:pPr>
        <w:pStyle w:val="21"/>
        <w:widowControl/>
        <w:spacing w:line="360" w:lineRule="auto"/>
        <w:rPr>
          <w:rFonts w:hint="eastAsia" w:ascii="仿宋" w:hAnsi="仿宋" w:eastAsia="仿宋" w:cs="仿宋"/>
          <w:sz w:val="21"/>
          <w:szCs w:val="21"/>
        </w:rPr>
      </w:pPr>
    </w:p>
    <w:p w14:paraId="3F358F99">
      <w:pPr>
        <w:rPr>
          <w:rFonts w:hint="eastAsia" w:ascii="仿宋" w:hAnsi="仿宋" w:eastAsia="仿宋" w:cs="仿宋"/>
          <w:b/>
          <w:bCs/>
          <w:color w:val="333333"/>
          <w:sz w:val="21"/>
          <w:szCs w:val="21"/>
        </w:rPr>
      </w:pPr>
      <w:r>
        <w:rPr>
          <w:rFonts w:hint="eastAsia" w:ascii="仿宋" w:hAnsi="仿宋" w:eastAsia="仿宋" w:cs="仿宋"/>
          <w:b/>
          <w:bCs/>
          <w:color w:val="333333"/>
          <w:sz w:val="21"/>
          <w:szCs w:val="21"/>
        </w:rPr>
        <w:br w:type="page"/>
      </w:r>
    </w:p>
    <w:p w14:paraId="3AA5615F">
      <w:pPr>
        <w:jc w:val="center"/>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八、其他资料</w:t>
      </w:r>
    </w:p>
    <w:p w14:paraId="4870EB0C">
      <w:pPr>
        <w:pStyle w:val="21"/>
        <w:widowControl/>
        <w:spacing w:line="360" w:lineRule="auto"/>
        <w:jc w:val="left"/>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（一）</w:t>
      </w:r>
      <w:r>
        <w:rPr>
          <w:rFonts w:hint="eastAsia" w:ascii="仿宋" w:hAnsi="仿宋" w:eastAsia="仿宋" w:cs="仿宋"/>
          <w:b/>
          <w:bCs w:val="0"/>
          <w:color w:val="000000"/>
          <w:kern w:val="2"/>
          <w:sz w:val="24"/>
          <w:szCs w:val="24"/>
          <w:lang w:val="en-US" w:eastAsia="zh-CN" w:bidi="ar-SA"/>
        </w:rPr>
        <w:t>全市房屋建筑和市政基础设施工程项目招标投标活动承诺书</w:t>
      </w:r>
    </w:p>
    <w:p w14:paraId="69B50F3D">
      <w:pPr>
        <w:pStyle w:val="21"/>
        <w:widowControl/>
        <w:spacing w:line="360" w:lineRule="auto"/>
        <w:jc w:val="center"/>
        <w:rPr>
          <w:rFonts w:hint="eastAsia" w:ascii="仿宋" w:hAnsi="仿宋" w:eastAsia="仿宋" w:cs="仿宋"/>
          <w:b/>
          <w:bCs w:val="0"/>
          <w:color w:val="000000"/>
          <w:kern w:val="2"/>
          <w:sz w:val="24"/>
          <w:szCs w:val="24"/>
          <w:lang w:val="en-US" w:eastAsia="zh-CN" w:bidi="ar-SA"/>
        </w:rPr>
      </w:pPr>
      <w:r>
        <w:rPr>
          <w:rFonts w:hint="eastAsia" w:ascii="仿宋" w:hAnsi="仿宋" w:eastAsia="仿宋" w:cs="仿宋"/>
          <w:b/>
          <w:bCs w:val="0"/>
          <w:color w:val="000000"/>
          <w:kern w:val="2"/>
          <w:sz w:val="24"/>
          <w:szCs w:val="24"/>
          <w:lang w:val="en-US" w:eastAsia="zh-CN" w:bidi="ar-SA"/>
        </w:rPr>
        <w:t>全市房屋建筑和市政基础设施工程项目</w:t>
      </w:r>
    </w:p>
    <w:p w14:paraId="42980B4A">
      <w:pPr>
        <w:pStyle w:val="21"/>
        <w:widowControl/>
        <w:spacing w:line="360" w:lineRule="auto"/>
        <w:jc w:val="center"/>
        <w:rPr>
          <w:rFonts w:hint="eastAsia" w:ascii="仿宋" w:hAnsi="仿宋" w:eastAsia="仿宋" w:cs="仿宋"/>
          <w:b/>
          <w:bCs w:val="0"/>
          <w:color w:val="000000"/>
          <w:kern w:val="2"/>
          <w:sz w:val="24"/>
          <w:szCs w:val="24"/>
          <w:lang w:val="en-US" w:eastAsia="zh-CN" w:bidi="ar-SA"/>
        </w:rPr>
      </w:pPr>
      <w:r>
        <w:rPr>
          <w:rFonts w:hint="eastAsia" w:ascii="仿宋" w:hAnsi="仿宋" w:eastAsia="仿宋" w:cs="仿宋"/>
          <w:b/>
          <w:bCs w:val="0"/>
          <w:color w:val="000000"/>
          <w:kern w:val="2"/>
          <w:sz w:val="24"/>
          <w:szCs w:val="24"/>
          <w:lang w:val="en-US" w:eastAsia="zh-CN" w:bidi="ar-SA"/>
        </w:rPr>
        <w:t>招标投标活动承诺书</w:t>
      </w:r>
    </w:p>
    <w:p w14:paraId="2512774D">
      <w:pPr>
        <w:pStyle w:val="21"/>
        <w:widowControl/>
        <w:spacing w:line="360" w:lineRule="auto"/>
        <w:rPr>
          <w:rFonts w:hint="eastAsia" w:ascii="仿宋" w:hAnsi="仿宋" w:eastAsia="仿宋" w:cs="仿宋"/>
          <w:color w:val="333333"/>
          <w:sz w:val="21"/>
          <w:szCs w:val="21"/>
        </w:rPr>
      </w:pPr>
    </w:p>
    <w:p w14:paraId="5014535A">
      <w:pPr>
        <w:pStyle w:val="21"/>
        <w:widowControl/>
        <w:spacing w:line="360" w:lineRule="auto"/>
        <w:ind w:firstLine="480" w:firstLineChars="200"/>
        <w:rPr>
          <w:rFonts w:hint="eastAsia" w:ascii="仿宋" w:hAnsi="仿宋" w:eastAsia="仿宋" w:cs="仿宋"/>
          <w:color w:val="333333"/>
          <w:sz w:val="24"/>
          <w:szCs w:val="24"/>
        </w:rPr>
      </w:pPr>
      <w:r>
        <w:rPr>
          <w:rFonts w:hint="eastAsia" w:ascii="仿宋" w:hAnsi="仿宋" w:eastAsia="仿宋" w:cs="仿宋"/>
          <w:color w:val="333333"/>
          <w:sz w:val="24"/>
          <w:szCs w:val="24"/>
        </w:rPr>
        <w:t>我单位承诺，在项目招投标活动中，自觉遵守《中华人民共和国招标投标法》、《中华人民共和国招标投标法实施条例》、河南省实施《中华人民共和国招标投标法》办法等招标投标相关法律、法规和制度规定，不存在《洛阳市房屋建筑和市政基础设施工程项目招标投标活动负面行为清单》中所列行为，如有违反，愿承担相关法律责任。</w:t>
      </w:r>
    </w:p>
    <w:p w14:paraId="4463BEF7">
      <w:pPr>
        <w:pStyle w:val="21"/>
        <w:widowControl/>
        <w:spacing w:line="360" w:lineRule="auto"/>
        <w:ind w:firstLine="4800" w:firstLineChars="2000"/>
        <w:rPr>
          <w:rFonts w:hint="eastAsia" w:ascii="仿宋" w:hAnsi="仿宋" w:eastAsia="仿宋" w:cs="仿宋"/>
          <w:color w:val="333333"/>
          <w:sz w:val="24"/>
          <w:szCs w:val="24"/>
        </w:rPr>
      </w:pPr>
      <w:r>
        <w:rPr>
          <w:rFonts w:hint="eastAsia" w:ascii="仿宋" w:hAnsi="仿宋" w:eastAsia="仿宋" w:cs="仿宋"/>
          <w:color w:val="333333"/>
          <w:sz w:val="24"/>
          <w:szCs w:val="24"/>
        </w:rPr>
        <w:t>承诺人：</w:t>
      </w:r>
      <w:r>
        <w:rPr>
          <w:rFonts w:hint="eastAsia" w:ascii="仿宋" w:hAnsi="仿宋" w:eastAsia="仿宋" w:cs="仿宋"/>
          <w:color w:val="333333"/>
          <w:sz w:val="24"/>
          <w:szCs w:val="24"/>
          <w:u w:val="single"/>
          <w:lang w:val="en-US"/>
        </w:rPr>
        <w:t xml:space="preserve">                    </w:t>
      </w:r>
      <w:r>
        <w:rPr>
          <w:rFonts w:hint="eastAsia" w:ascii="仿宋" w:hAnsi="仿宋" w:eastAsia="仿宋" w:cs="仿宋"/>
          <w:color w:val="333333"/>
          <w:sz w:val="24"/>
          <w:szCs w:val="24"/>
        </w:rPr>
        <w:t>(</w:t>
      </w:r>
      <w:r>
        <w:rPr>
          <w:rFonts w:hint="eastAsia" w:ascii="仿宋" w:hAnsi="仿宋" w:eastAsia="仿宋" w:cs="仿宋"/>
          <w:color w:val="333333"/>
          <w:sz w:val="24"/>
          <w:szCs w:val="24"/>
          <w:lang w:val="en-US" w:eastAsia="zh-CN"/>
        </w:rPr>
        <w:t>企业电子章</w:t>
      </w:r>
      <w:r>
        <w:rPr>
          <w:rFonts w:hint="eastAsia" w:ascii="仿宋" w:hAnsi="仿宋" w:eastAsia="仿宋" w:cs="仿宋"/>
          <w:color w:val="333333"/>
          <w:sz w:val="24"/>
          <w:szCs w:val="24"/>
        </w:rPr>
        <w:t>)</w:t>
      </w:r>
    </w:p>
    <w:p w14:paraId="71DBBAA5">
      <w:pPr>
        <w:pStyle w:val="21"/>
        <w:widowControl/>
        <w:spacing w:line="360" w:lineRule="auto"/>
        <w:ind w:firstLine="3600" w:firstLineChars="1500"/>
        <w:rPr>
          <w:rFonts w:hint="eastAsia" w:ascii="仿宋" w:hAnsi="仿宋" w:eastAsia="仿宋" w:cs="仿宋"/>
          <w:color w:val="333333"/>
          <w:sz w:val="24"/>
          <w:szCs w:val="24"/>
        </w:rPr>
      </w:pPr>
      <w:r>
        <w:rPr>
          <w:rFonts w:hint="eastAsia" w:ascii="仿宋" w:hAnsi="仿宋" w:eastAsia="仿宋" w:cs="仿宋"/>
          <w:color w:val="333333"/>
          <w:sz w:val="24"/>
          <w:szCs w:val="24"/>
        </w:rPr>
        <w:t>法定代表人或委托代理人：</w:t>
      </w:r>
      <w:r>
        <w:rPr>
          <w:rFonts w:hint="eastAsia" w:ascii="仿宋" w:hAnsi="仿宋" w:eastAsia="仿宋" w:cs="仿宋"/>
          <w:color w:val="333333"/>
          <w:sz w:val="24"/>
          <w:szCs w:val="24"/>
          <w:u w:val="single"/>
          <w:lang w:val="en-US"/>
        </w:rPr>
        <w:t xml:space="preserve">        </w:t>
      </w:r>
      <w:r>
        <w:rPr>
          <w:rFonts w:hint="eastAsia" w:ascii="仿宋" w:hAnsi="仿宋" w:eastAsia="仿宋" w:cs="仿宋"/>
          <w:color w:val="333333"/>
          <w:sz w:val="24"/>
          <w:szCs w:val="24"/>
        </w:rPr>
        <w:t>(签字或盖</w:t>
      </w:r>
      <w:r>
        <w:rPr>
          <w:rFonts w:hint="eastAsia" w:ascii="仿宋" w:hAnsi="仿宋" w:eastAsia="仿宋" w:cs="仿宋"/>
          <w:color w:val="333333"/>
          <w:sz w:val="24"/>
          <w:szCs w:val="24"/>
          <w:lang w:val="en-US"/>
        </w:rPr>
        <w:t>电子</w:t>
      </w:r>
      <w:r>
        <w:rPr>
          <w:rFonts w:hint="eastAsia" w:ascii="仿宋" w:hAnsi="仿宋" w:eastAsia="仿宋" w:cs="仿宋"/>
          <w:color w:val="333333"/>
          <w:sz w:val="24"/>
          <w:szCs w:val="24"/>
        </w:rPr>
        <w:t>章)：</w:t>
      </w:r>
    </w:p>
    <w:p w14:paraId="25B14E87">
      <w:pPr>
        <w:pStyle w:val="21"/>
        <w:widowControl/>
        <w:spacing w:line="360" w:lineRule="auto"/>
        <w:ind w:firstLine="6000" w:firstLineChars="2500"/>
        <w:rPr>
          <w:rFonts w:hint="eastAsia" w:ascii="仿宋" w:hAnsi="仿宋" w:eastAsia="仿宋" w:cs="仿宋"/>
          <w:b/>
          <w:kern w:val="0"/>
          <w:sz w:val="24"/>
          <w:szCs w:val="24"/>
        </w:rPr>
      </w:pPr>
      <w:r>
        <w:rPr>
          <w:rFonts w:hint="eastAsia" w:ascii="仿宋" w:hAnsi="仿宋" w:eastAsia="仿宋" w:cs="仿宋"/>
          <w:color w:val="333333"/>
          <w:sz w:val="24"/>
          <w:szCs w:val="24"/>
        </w:rPr>
        <w:t>联系电话：</w:t>
      </w:r>
      <w:r>
        <w:rPr>
          <w:rFonts w:hint="eastAsia" w:ascii="仿宋" w:hAnsi="仿宋" w:eastAsia="仿宋" w:cs="仿宋"/>
          <w:color w:val="333333"/>
          <w:sz w:val="24"/>
          <w:szCs w:val="24"/>
          <w:u w:val="single"/>
          <w:lang w:val="en-US"/>
        </w:rPr>
        <w:t xml:space="preserve">                 </w:t>
      </w:r>
    </w:p>
    <w:p w14:paraId="0960F31E">
      <w:pPr>
        <w:pStyle w:val="21"/>
        <w:widowControl/>
        <w:spacing w:line="360" w:lineRule="auto"/>
        <w:ind w:firstLine="6240" w:firstLineChars="2600"/>
        <w:rPr>
          <w:rFonts w:hint="eastAsia" w:ascii="仿宋" w:hAnsi="仿宋" w:eastAsia="仿宋" w:cs="仿宋"/>
          <w:color w:val="333333"/>
          <w:sz w:val="24"/>
          <w:szCs w:val="24"/>
        </w:rPr>
      </w:pPr>
      <w:r>
        <w:rPr>
          <w:rFonts w:hint="eastAsia" w:ascii="仿宋" w:hAnsi="仿宋" w:eastAsia="仿宋" w:cs="仿宋"/>
          <w:color w:val="333333"/>
          <w:sz w:val="24"/>
          <w:szCs w:val="24"/>
        </w:rPr>
        <w:t xml:space="preserve">日期：    年  </w:t>
      </w:r>
      <w:r>
        <w:rPr>
          <w:rFonts w:hint="eastAsia" w:ascii="仿宋" w:hAnsi="仿宋" w:eastAsia="仿宋" w:cs="仿宋"/>
          <w:color w:val="333333"/>
          <w:sz w:val="24"/>
          <w:szCs w:val="24"/>
          <w:lang w:val="en-US"/>
        </w:rPr>
        <w:t xml:space="preserve"> </w:t>
      </w:r>
      <w:r>
        <w:rPr>
          <w:rFonts w:hint="eastAsia" w:ascii="仿宋" w:hAnsi="仿宋" w:eastAsia="仿宋" w:cs="仿宋"/>
          <w:color w:val="333333"/>
          <w:sz w:val="24"/>
          <w:szCs w:val="24"/>
        </w:rPr>
        <w:t xml:space="preserve">月  </w:t>
      </w:r>
      <w:r>
        <w:rPr>
          <w:rFonts w:hint="eastAsia" w:ascii="仿宋" w:hAnsi="仿宋" w:eastAsia="仿宋" w:cs="仿宋"/>
          <w:color w:val="333333"/>
          <w:sz w:val="24"/>
          <w:szCs w:val="24"/>
          <w:lang w:val="en-US"/>
        </w:rPr>
        <w:t xml:space="preserve"> </w:t>
      </w:r>
      <w:r>
        <w:rPr>
          <w:rFonts w:hint="eastAsia" w:ascii="仿宋" w:hAnsi="仿宋" w:eastAsia="仿宋" w:cs="仿宋"/>
          <w:color w:val="333333"/>
          <w:sz w:val="24"/>
          <w:szCs w:val="24"/>
        </w:rPr>
        <w:t>日</w:t>
      </w:r>
    </w:p>
    <w:p w14:paraId="6E5A5E38">
      <w:pPr>
        <w:rPr>
          <w:rFonts w:hint="eastAsia" w:ascii="仿宋" w:hAnsi="仿宋" w:eastAsia="仿宋" w:cs="仿宋"/>
          <w:color w:val="333333"/>
          <w:sz w:val="24"/>
          <w:szCs w:val="24"/>
        </w:rPr>
      </w:pPr>
      <w:r>
        <w:rPr>
          <w:rFonts w:hint="eastAsia" w:ascii="仿宋" w:hAnsi="仿宋" w:eastAsia="仿宋" w:cs="仿宋"/>
          <w:color w:val="333333"/>
          <w:sz w:val="24"/>
          <w:szCs w:val="24"/>
        </w:rPr>
        <w:br w:type="page"/>
      </w:r>
    </w:p>
    <w:p w14:paraId="615D23CF">
      <w:pPr>
        <w:pStyle w:val="75"/>
        <w:numPr>
          <w:ilvl w:val="0"/>
          <w:numId w:val="0"/>
        </w:numPr>
        <w:jc w:val="left"/>
        <w:rPr>
          <w:rFonts w:hint="eastAsia" w:ascii="仿宋" w:hAnsi="仿宋" w:eastAsia="仿宋" w:cs="仿宋"/>
          <w:b/>
          <w:bCs/>
          <w:color w:val="000000"/>
          <w:sz w:val="24"/>
          <w:szCs w:val="24"/>
        </w:rPr>
      </w:pPr>
      <w:r>
        <w:rPr>
          <w:rFonts w:hint="eastAsia" w:ascii="仿宋" w:hAnsi="仿宋" w:eastAsia="仿宋" w:cs="仿宋"/>
          <w:b/>
          <w:bCs/>
          <w:color w:val="000000"/>
          <w:kern w:val="2"/>
          <w:sz w:val="24"/>
          <w:szCs w:val="24"/>
          <w:lang w:val="en-US" w:eastAsia="zh-CN" w:bidi="ar-SA"/>
        </w:rPr>
        <w:t>二、</w:t>
      </w:r>
      <w:r>
        <w:rPr>
          <w:rFonts w:hint="eastAsia" w:ascii="仿宋" w:hAnsi="仿宋" w:eastAsia="仿宋" w:cs="仿宋"/>
          <w:b/>
          <w:bCs/>
          <w:color w:val="000000"/>
          <w:sz w:val="24"/>
          <w:szCs w:val="24"/>
        </w:rPr>
        <w:t>投标承诺书</w:t>
      </w:r>
    </w:p>
    <w:p w14:paraId="211E14B6">
      <w:pPr>
        <w:pStyle w:val="75"/>
        <w:numPr>
          <w:ilvl w:val="0"/>
          <w:numId w:val="0"/>
        </w:numPr>
        <w:jc w:val="both"/>
        <w:rPr>
          <w:rFonts w:hint="eastAsia" w:ascii="仿宋" w:hAnsi="仿宋" w:eastAsia="仿宋" w:cs="仿宋"/>
          <w:b/>
          <w:bCs/>
          <w:color w:val="000000"/>
          <w:sz w:val="24"/>
          <w:szCs w:val="24"/>
        </w:rPr>
      </w:pPr>
    </w:p>
    <w:p w14:paraId="6085C6D2">
      <w:pPr>
        <w:pStyle w:val="75"/>
        <w:numPr>
          <w:ilvl w:val="0"/>
          <w:numId w:val="0"/>
        </w:numPr>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投标承诺书</w:t>
      </w:r>
    </w:p>
    <w:p w14:paraId="66B2E566">
      <w:pPr>
        <w:outlineLvl w:val="0"/>
        <w:rPr>
          <w:rFonts w:hint="eastAsia" w:ascii="仿宋" w:hAnsi="仿宋" w:eastAsia="仿宋" w:cs="仿宋"/>
          <w:color w:val="000000"/>
          <w:sz w:val="21"/>
          <w:szCs w:val="21"/>
        </w:rPr>
      </w:pPr>
    </w:p>
    <w:p w14:paraId="1D2993A7">
      <w:pPr>
        <w:spacing w:line="360" w:lineRule="auto"/>
        <w:ind w:firstLine="420" w:firstLineChars="200"/>
        <w:outlineLvl w:val="0"/>
        <w:rPr>
          <w:rFonts w:hint="eastAsia" w:ascii="仿宋" w:hAnsi="仿宋" w:eastAsia="仿宋" w:cs="仿宋"/>
          <w:color w:val="000000"/>
          <w:sz w:val="21"/>
          <w:szCs w:val="21"/>
        </w:rPr>
      </w:pPr>
      <w:bookmarkStart w:id="1786" w:name="_Toc12756"/>
      <w:r>
        <w:rPr>
          <w:rFonts w:hint="eastAsia" w:ascii="仿宋" w:hAnsi="仿宋" w:eastAsia="仿宋" w:cs="仿宋"/>
          <w:color w:val="000000"/>
          <w:sz w:val="21"/>
          <w:szCs w:val="21"/>
        </w:rPr>
        <w:t>我单位现对</w:t>
      </w:r>
      <w:r>
        <w:rPr>
          <w:rFonts w:hint="eastAsia" w:ascii="仿宋" w:hAnsi="仿宋" w:eastAsia="仿宋" w:cs="仿宋"/>
          <w:color w:val="000000"/>
          <w:sz w:val="21"/>
          <w:szCs w:val="21"/>
          <w:u w:val="single"/>
          <w:lang w:val="en-US" w:eastAsia="zh-CN"/>
        </w:rPr>
        <w:t xml:space="preserve">                     </w:t>
      </w:r>
      <w:r>
        <w:rPr>
          <w:rFonts w:hint="eastAsia" w:ascii="仿宋" w:hAnsi="仿宋" w:eastAsia="仿宋" w:cs="仿宋"/>
          <w:color w:val="000000"/>
          <w:sz w:val="21"/>
          <w:szCs w:val="21"/>
        </w:rPr>
        <w:t>（项目名称）投标做出如下郑重承诺∶</w:t>
      </w:r>
      <w:bookmarkEnd w:id="1786"/>
    </w:p>
    <w:p w14:paraId="7CAEF16C">
      <w:pPr>
        <w:spacing w:line="360" w:lineRule="auto"/>
        <w:ind w:firstLine="420" w:firstLineChars="200"/>
        <w:jc w:val="left"/>
        <w:outlineLvl w:val="0"/>
        <w:rPr>
          <w:rFonts w:hint="eastAsia" w:ascii="仿宋" w:hAnsi="仿宋" w:eastAsia="仿宋" w:cs="仿宋"/>
          <w:color w:val="000000"/>
          <w:sz w:val="21"/>
          <w:szCs w:val="21"/>
        </w:rPr>
      </w:pPr>
      <w:bookmarkStart w:id="1787" w:name="_Toc29380"/>
      <w:r>
        <w:rPr>
          <w:rFonts w:hint="eastAsia" w:ascii="仿宋" w:hAnsi="仿宋" w:eastAsia="仿宋" w:cs="仿宋"/>
          <w:color w:val="000000"/>
          <w:sz w:val="21"/>
          <w:szCs w:val="21"/>
        </w:rPr>
        <w:t>我单位如存在投标截止后撤销投标文件、中标后无正当理由不与招标人订立合同、在签订合同时向招标人提出附加条件、不按照招标文件要求提交履约保证金，或在招标投标活动中存在其他违法违规的行为，我单位自愿承担因此造成的一切法律后果，自愿接受招标人和招标投标监督部门的信用惩戒措施。</w:t>
      </w:r>
      <w:bookmarkEnd w:id="1787"/>
    </w:p>
    <w:p w14:paraId="3B6E2ADC">
      <w:pPr>
        <w:spacing w:line="360" w:lineRule="auto"/>
        <w:jc w:val="left"/>
        <w:outlineLvl w:val="0"/>
        <w:rPr>
          <w:rFonts w:hint="eastAsia" w:ascii="仿宋" w:hAnsi="仿宋" w:eastAsia="仿宋" w:cs="仿宋"/>
          <w:color w:val="000000"/>
          <w:sz w:val="21"/>
          <w:szCs w:val="21"/>
        </w:rPr>
      </w:pPr>
    </w:p>
    <w:p w14:paraId="674C93E5">
      <w:pPr>
        <w:spacing w:line="360" w:lineRule="auto"/>
        <w:jc w:val="left"/>
        <w:outlineLvl w:val="0"/>
        <w:rPr>
          <w:rFonts w:hint="eastAsia" w:ascii="仿宋" w:hAnsi="仿宋" w:eastAsia="仿宋" w:cs="仿宋"/>
          <w:color w:val="000000"/>
          <w:sz w:val="21"/>
          <w:szCs w:val="21"/>
        </w:rPr>
      </w:pPr>
    </w:p>
    <w:p w14:paraId="27404423">
      <w:pPr>
        <w:spacing w:line="360" w:lineRule="auto"/>
        <w:jc w:val="left"/>
        <w:outlineLvl w:val="0"/>
        <w:rPr>
          <w:rFonts w:hint="eastAsia" w:ascii="仿宋" w:hAnsi="仿宋" w:eastAsia="仿宋" w:cs="仿宋"/>
          <w:color w:val="000000"/>
          <w:sz w:val="21"/>
          <w:szCs w:val="21"/>
        </w:rPr>
      </w:pPr>
      <w:bookmarkStart w:id="1788" w:name="_Toc3001"/>
      <w:r>
        <w:rPr>
          <w:rFonts w:hint="eastAsia" w:ascii="仿宋" w:hAnsi="仿宋" w:eastAsia="仿宋" w:cs="仿宋"/>
          <w:color w:val="000000"/>
          <w:sz w:val="21"/>
          <w:szCs w:val="21"/>
        </w:rPr>
        <w:t>法定代表人（签字）;</w:t>
      </w:r>
      <w:bookmarkEnd w:id="1788"/>
      <w:r>
        <w:rPr>
          <w:rFonts w:hint="eastAsia" w:ascii="仿宋" w:hAnsi="仿宋" w:eastAsia="仿宋" w:cs="仿宋"/>
          <w:color w:val="000000"/>
          <w:sz w:val="21"/>
          <w:szCs w:val="21"/>
          <w:u w:val="single"/>
        </w:rPr>
        <w:t xml:space="preserve">               </w:t>
      </w:r>
    </w:p>
    <w:p w14:paraId="7CD8DB23">
      <w:pPr>
        <w:spacing w:line="360" w:lineRule="auto"/>
        <w:jc w:val="left"/>
        <w:outlineLvl w:val="0"/>
        <w:rPr>
          <w:rFonts w:hint="eastAsia" w:ascii="仿宋" w:hAnsi="仿宋" w:eastAsia="仿宋" w:cs="仿宋"/>
          <w:color w:val="000000"/>
          <w:sz w:val="21"/>
          <w:szCs w:val="21"/>
        </w:rPr>
      </w:pPr>
      <w:bookmarkStart w:id="1789" w:name="_Toc8383"/>
      <w:r>
        <w:rPr>
          <w:rFonts w:hint="eastAsia" w:ascii="仿宋" w:hAnsi="仿宋" w:eastAsia="仿宋" w:cs="仿宋"/>
          <w:color w:val="000000"/>
          <w:sz w:val="21"/>
          <w:szCs w:val="21"/>
        </w:rPr>
        <w:t>授权委托人（签字）∶</w:t>
      </w:r>
      <w:bookmarkEnd w:id="1789"/>
      <w:r>
        <w:rPr>
          <w:rFonts w:hint="eastAsia" w:ascii="仿宋" w:hAnsi="仿宋" w:eastAsia="仿宋" w:cs="仿宋"/>
          <w:color w:val="000000"/>
          <w:sz w:val="21"/>
          <w:szCs w:val="21"/>
          <w:u w:val="single"/>
        </w:rPr>
        <w:t xml:space="preserve">               </w:t>
      </w:r>
    </w:p>
    <w:p w14:paraId="6028785D">
      <w:pPr>
        <w:spacing w:line="360" w:lineRule="auto"/>
        <w:jc w:val="left"/>
        <w:outlineLvl w:val="0"/>
        <w:rPr>
          <w:rFonts w:hint="eastAsia" w:ascii="仿宋" w:hAnsi="仿宋" w:eastAsia="仿宋" w:cs="仿宋"/>
          <w:color w:val="000000"/>
          <w:sz w:val="21"/>
          <w:szCs w:val="21"/>
        </w:rPr>
      </w:pPr>
      <w:bookmarkStart w:id="1790" w:name="_Toc10345"/>
      <w:r>
        <w:rPr>
          <w:rFonts w:hint="eastAsia" w:ascii="仿宋" w:hAnsi="仿宋" w:eastAsia="仿宋" w:cs="仿宋"/>
          <w:color w:val="000000"/>
          <w:sz w:val="21"/>
          <w:szCs w:val="21"/>
        </w:rPr>
        <w:t>联系电话∶</w:t>
      </w:r>
      <w:bookmarkEnd w:id="1790"/>
      <w:r>
        <w:rPr>
          <w:rFonts w:hint="eastAsia" w:ascii="仿宋" w:hAnsi="仿宋" w:eastAsia="仿宋" w:cs="仿宋"/>
          <w:color w:val="000000"/>
          <w:sz w:val="21"/>
          <w:szCs w:val="21"/>
          <w:u w:val="single"/>
        </w:rPr>
        <w:t xml:space="preserve">               </w:t>
      </w:r>
    </w:p>
    <w:p w14:paraId="082B2F42">
      <w:pPr>
        <w:spacing w:line="360" w:lineRule="auto"/>
        <w:jc w:val="left"/>
        <w:outlineLvl w:val="0"/>
        <w:rPr>
          <w:rFonts w:hint="eastAsia" w:ascii="仿宋" w:hAnsi="仿宋" w:eastAsia="仿宋" w:cs="仿宋"/>
          <w:color w:val="000000"/>
          <w:sz w:val="21"/>
          <w:szCs w:val="21"/>
        </w:rPr>
      </w:pPr>
    </w:p>
    <w:p w14:paraId="4E7BA0BF">
      <w:pPr>
        <w:spacing w:line="360" w:lineRule="auto"/>
        <w:jc w:val="left"/>
        <w:outlineLvl w:val="0"/>
        <w:rPr>
          <w:rFonts w:hint="eastAsia" w:ascii="仿宋" w:hAnsi="仿宋" w:eastAsia="仿宋" w:cs="仿宋"/>
          <w:color w:val="000000"/>
          <w:sz w:val="21"/>
          <w:szCs w:val="21"/>
        </w:rPr>
      </w:pPr>
    </w:p>
    <w:p w14:paraId="2ECF45AF">
      <w:pPr>
        <w:spacing w:line="360" w:lineRule="auto"/>
        <w:jc w:val="left"/>
        <w:outlineLvl w:val="0"/>
        <w:rPr>
          <w:rFonts w:hint="eastAsia" w:ascii="仿宋" w:hAnsi="仿宋" w:eastAsia="仿宋" w:cs="仿宋"/>
          <w:color w:val="000000"/>
          <w:sz w:val="21"/>
          <w:szCs w:val="21"/>
        </w:rPr>
      </w:pPr>
    </w:p>
    <w:p w14:paraId="59225E89">
      <w:pPr>
        <w:spacing w:line="360" w:lineRule="auto"/>
        <w:jc w:val="left"/>
        <w:outlineLvl w:val="0"/>
        <w:rPr>
          <w:rFonts w:hint="eastAsia" w:ascii="仿宋" w:hAnsi="仿宋" w:eastAsia="仿宋" w:cs="仿宋"/>
          <w:color w:val="000000"/>
          <w:sz w:val="21"/>
          <w:szCs w:val="21"/>
        </w:rPr>
      </w:pPr>
    </w:p>
    <w:p w14:paraId="2BBAFEC6">
      <w:pPr>
        <w:spacing w:line="360" w:lineRule="auto"/>
        <w:jc w:val="left"/>
        <w:outlineLvl w:val="0"/>
        <w:rPr>
          <w:rFonts w:hint="eastAsia" w:ascii="仿宋" w:hAnsi="仿宋" w:eastAsia="仿宋" w:cs="仿宋"/>
          <w:color w:val="000000"/>
          <w:sz w:val="21"/>
          <w:szCs w:val="21"/>
        </w:rPr>
      </w:pPr>
    </w:p>
    <w:p w14:paraId="2EDCE536">
      <w:pPr>
        <w:spacing w:line="360" w:lineRule="auto"/>
        <w:jc w:val="right"/>
        <w:outlineLvl w:val="0"/>
        <w:rPr>
          <w:rFonts w:hint="eastAsia" w:ascii="仿宋" w:hAnsi="仿宋" w:eastAsia="仿宋" w:cs="仿宋"/>
          <w:color w:val="000000"/>
          <w:sz w:val="21"/>
          <w:szCs w:val="21"/>
        </w:rPr>
      </w:pPr>
      <w:bookmarkStart w:id="1791" w:name="_Toc18920"/>
      <w:r>
        <w:rPr>
          <w:rFonts w:hint="eastAsia" w:ascii="仿宋" w:hAnsi="仿宋" w:eastAsia="仿宋" w:cs="仿宋"/>
          <w:color w:val="000000"/>
          <w:sz w:val="21"/>
          <w:szCs w:val="21"/>
        </w:rPr>
        <w:t>投标人∶（盖章）</w:t>
      </w:r>
      <w:bookmarkEnd w:id="1791"/>
    </w:p>
    <w:p w14:paraId="23EBDE85">
      <w:pPr>
        <w:spacing w:line="360" w:lineRule="auto"/>
        <w:jc w:val="right"/>
        <w:outlineLvl w:val="0"/>
        <w:rPr>
          <w:rFonts w:hint="eastAsia" w:ascii="仿宋" w:hAnsi="仿宋" w:eastAsia="仿宋" w:cs="仿宋"/>
          <w:color w:val="000000"/>
          <w:sz w:val="21"/>
          <w:szCs w:val="21"/>
        </w:rPr>
      </w:pPr>
      <w:bookmarkStart w:id="1792" w:name="_Toc21986"/>
      <w:r>
        <w:rPr>
          <w:rFonts w:hint="eastAsia" w:ascii="仿宋" w:hAnsi="仿宋" w:eastAsia="仿宋" w:cs="仿宋"/>
          <w:color w:val="000000"/>
          <w:sz w:val="21"/>
          <w:szCs w:val="21"/>
        </w:rPr>
        <w:t>___年__月__日</w:t>
      </w:r>
      <w:bookmarkEnd w:id="1792"/>
    </w:p>
    <w:p w14:paraId="22EA9291">
      <w:pPr>
        <w:pStyle w:val="9"/>
        <w:rPr>
          <w:rFonts w:hint="eastAsia" w:ascii="仿宋" w:hAnsi="仿宋" w:eastAsia="仿宋" w:cs="仿宋"/>
          <w:sz w:val="21"/>
          <w:szCs w:val="21"/>
        </w:rPr>
      </w:pPr>
      <w:r>
        <w:rPr>
          <w:rFonts w:hint="eastAsia" w:ascii="仿宋" w:hAnsi="仿宋" w:eastAsia="仿宋" w:cs="仿宋"/>
          <w:color w:val="000000"/>
          <w:sz w:val="21"/>
          <w:szCs w:val="21"/>
        </w:rPr>
        <w:br w:type="page"/>
      </w:r>
    </w:p>
    <w:p w14:paraId="7E8E5D91">
      <w:pPr>
        <w:widowControl/>
        <w:numPr>
          <w:ilvl w:val="0"/>
          <w:numId w:val="0"/>
        </w:numPr>
        <w:jc w:val="left"/>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（三）安全管理承诺书</w:t>
      </w:r>
    </w:p>
    <w:p w14:paraId="1FD5A6DF">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安全管理承诺书</w:t>
      </w:r>
    </w:p>
    <w:p w14:paraId="709BF88A">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为确保本项目在实施中人身、设备的安全，依据《中华人民共和国安全生产法》等法律、法规、规定，明确发、中标人安全责任，确保项目安全实施，保证员工和其他所有雇员在项目实施过程中人身健康安全，预防发生各类安全事故， </w:t>
      </w:r>
    </w:p>
    <w:p w14:paraId="3D1E7401">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我方（中标人）自愿做出以下承诺： </w:t>
      </w:r>
    </w:p>
    <w:p w14:paraId="6C19E054">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一、项目名称： </w:t>
      </w:r>
    </w:p>
    <w:p w14:paraId="451A3FC5">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二、承诺期限： </w:t>
      </w:r>
    </w:p>
    <w:p w14:paraId="510AD14F">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三、本项目的安全目标： </w:t>
      </w:r>
    </w:p>
    <w:p w14:paraId="3F6B44D0">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四、我方（中标人）的安全责任： </w:t>
      </w:r>
    </w:p>
    <w:p w14:paraId="404CC490">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1、严格执行国家有关安全的标准和规范、国家有关安全生产的方针、政策、法令、法规，遵守国家、行业有关的规定等规章制度，服从法人代表对安全实施的管理、监督和指导。 </w:t>
      </w:r>
    </w:p>
    <w:p w14:paraId="191BFE7E">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2、对项目实施过程中的安全工作负监督管理责任。项目开始实施前，中标人必须组织全体人员分工种进行安全教育、技能测试，合格后方可进入现场实施。需调换工种、增补或调动人员者，在上岗前均必须进行安全教育和技能安规考试。如有特种作业人员，必须持有有效的《特种作业证》。 </w:t>
      </w:r>
    </w:p>
    <w:p w14:paraId="73EDFF12">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3、中标人工作人员必须无妨碍工作的病症，否则不得参与工作。项目负责人员不得随意更换，不得冒名顶替。 </w:t>
      </w:r>
    </w:p>
    <w:p w14:paraId="2CD2DEE6">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4、项目开始实施前，必须进行安全技术交底，让全体人员掌握项目特点及相关安全措施。 </w:t>
      </w:r>
    </w:p>
    <w:p w14:paraId="1AA4363A">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5、中标人应自觉接受招标人安全管理部门的监督和指导。对招标人安全管理部门检查提出的安全整改通知，必须及时整改。工作中一旦发生人身事故或危及生产运行的不安全情况，必须立即报告招标人安全管理部门。 </w:t>
      </w:r>
    </w:p>
    <w:p w14:paraId="16178ADF">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6、中标人必须按国家有关规定，为项目实施人员配备合格的劳动防护用品及安全用具，并保证施工工具、器械使用安全。 </w:t>
      </w:r>
    </w:p>
    <w:p w14:paraId="0504A633">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7、开工前应对自身的机械、工器具及安全防护设施进行一次检查，确保符合安全规定并不超过检验周期。对作业人员所在的作业区域、作业环境、操作设施、设备、工器具等进行认真检查，发现隐患立即停止实施，并经落实整改后方准继续施工。在实施期间所使用的各种设备及工用具等均应符合相关要求。各类安全防护设施、遮栏、安全标志牌、警告牌和接地线等不得擅自拆除、更改。 </w:t>
      </w:r>
    </w:p>
    <w:p w14:paraId="224BF964">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8、应按《中华人民共和国劳动法》等法律、法规、规定用工，严禁使用未成年工和有职业禁忌的人员进行作业。 </w:t>
      </w:r>
    </w:p>
    <w:p w14:paraId="1FC86EDD">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9、中标人应对作业现场采取的安全技术措施（包括防火措施）、现场本单位及作业人员状态进行监督检查；如因中标人采取的安全措施不当、违反有关安全规程、规定及本协议所列安全事项而造成的一切事故或对第三方造成损失的，均由中标人承担所造成的经济损失及法律责任。 </w:t>
      </w:r>
    </w:p>
    <w:p w14:paraId="2D53D1A7">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五、安全保证金： </w:t>
      </w:r>
    </w:p>
    <w:p w14:paraId="71FFED88">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本项目安全保证金金额为中标价款的3%，如若发生以下事故，招标人有权在付款阶段按以下比例进行扣除： </w:t>
      </w:r>
    </w:p>
    <w:p w14:paraId="7117B04C">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1、发生人身死亡事故、设备事故、火灾事故，扣除全部保证金； </w:t>
      </w:r>
    </w:p>
    <w:p w14:paraId="449E9F4D">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2、发生人身重伤事故、扣除50%保证金； </w:t>
      </w:r>
    </w:p>
    <w:p w14:paraId="208A5CA9">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3、发生人身轻伤或严重未遂事故，扣除30%保证金； </w:t>
      </w:r>
    </w:p>
    <w:p w14:paraId="5481D73B">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4、现场违章指挥、违章作业，或擅自调换人员，又未经安全教育的，每人次扣除1%-10%保证金。 </w:t>
      </w:r>
    </w:p>
    <w:p w14:paraId="61D960BB">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 xml:space="preserve">按上述条款执行后，仍追究其它责任。 </w:t>
      </w:r>
    </w:p>
    <w:p w14:paraId="14F3822F">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项目服务期结束后，扣除后剩余的保证金由双方共同确认后由招标人返还给中标人。 </w:t>
      </w:r>
    </w:p>
    <w:p w14:paraId="64581AAA">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六、中标人人员违反有关安全生产规程制度时，招标人安全管理部门有权予以纠正制止，有权通知中标人并给予经济处罚，直至停止中标人的工作。 </w:t>
      </w:r>
    </w:p>
    <w:p w14:paraId="5821C1A6">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七、因中标人责任造成的招标人设备事故，由招标人按事故调查规程处理，中标人安全管理部门参与调查。因中标人的责任造成的人身伤亡、设备损坏事故、火灾事故及其造成的经济损失，一切责任由中标人承担，并通知有关政府部门调查处理、统计上报。 </w:t>
      </w:r>
    </w:p>
    <w:p w14:paraId="0253EFBD">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八、在疫情防控非常时期，高度重视疫情防控期间安全保卫工作，严格安保制度落实情况，为项目安全运营提供保障。 </w:t>
      </w:r>
    </w:p>
    <w:p w14:paraId="295D91DD">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1）强化防疫工作。坚持对管理、演出等人员落实体温检测、环境设备消毒等防疫措施不走样，加强秩序维护。 </w:t>
      </w:r>
    </w:p>
    <w:p w14:paraId="1B85E47F">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2）强化消防工作。严格管理消毒酒精等易燃品，做到专人负责、定点管理、定时使用、规范操作，避免火灾。加强用电安全检查，保证各类用电设备及线路无异常，消防通道正常使用无堵塞，消防设施及灭火器齐全有效。 </w:t>
      </w:r>
    </w:p>
    <w:p w14:paraId="2CBD5A3C">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3）加强人员疏导能力，减少或避免发生踩踏事件等事故。 我单位自愿接受发包人的监督，严格履行安全承诺，做到死亡事故为零；重伤事故为 零；群伤事故为零；重大机械设备事故为零；火灾事故为零；交通事故为零；垮塌事故为零；职业卫生伤害事故为零；环境污染事故为零；实现“事故零目标”的实施单位达100％ ；创一流安全及文明施工现场。 </w:t>
      </w:r>
    </w:p>
    <w:p w14:paraId="4E0B27AA">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承诺人全称（企业电子章）： </w:t>
      </w:r>
    </w:p>
    <w:p w14:paraId="26A45193">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法定代表人（签字或盖章）： </w:t>
      </w:r>
    </w:p>
    <w:p w14:paraId="3D0DC173">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rPr>
      </w:pPr>
      <w:r>
        <w:rPr>
          <w:rFonts w:hint="eastAsia" w:ascii="仿宋" w:hAnsi="仿宋" w:eastAsia="仿宋" w:cs="仿宋"/>
          <w:lang w:val="en-US" w:eastAsia="zh-CN"/>
        </w:rPr>
        <w:t xml:space="preserve">委托代理人（签字）： </w:t>
      </w:r>
    </w:p>
    <w:p w14:paraId="62E6D753">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 xml:space="preserve">签字日期： </w:t>
      </w:r>
    </w:p>
    <w:p w14:paraId="7FE615FD">
      <w:pPr>
        <w:rPr>
          <w:rFonts w:hint="eastAsia" w:ascii="仿宋" w:hAnsi="仿宋" w:eastAsia="仿宋" w:cs="仿宋"/>
          <w:lang w:val="en-US" w:eastAsia="zh-CN"/>
        </w:rPr>
      </w:pPr>
      <w:r>
        <w:rPr>
          <w:rFonts w:hint="eastAsia" w:ascii="仿宋" w:hAnsi="仿宋" w:eastAsia="仿宋" w:cs="仿宋"/>
          <w:lang w:val="en-US" w:eastAsia="zh-CN"/>
        </w:rPr>
        <w:br w:type="page"/>
      </w:r>
    </w:p>
    <w:p w14:paraId="5052B4C2">
      <w:pPr>
        <w:widowControl/>
        <w:numPr>
          <w:ilvl w:val="0"/>
          <w:numId w:val="0"/>
        </w:numPr>
        <w:jc w:val="left"/>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（四）其他资料</w:t>
      </w:r>
    </w:p>
    <w:p w14:paraId="435159D0">
      <w:pPr>
        <w:widowControl/>
        <w:numPr>
          <w:ilvl w:val="0"/>
          <w:numId w:val="0"/>
        </w:numPr>
        <w:jc w:val="left"/>
        <w:rPr>
          <w:rFonts w:hint="eastAsia" w:ascii="仿宋" w:hAnsi="仿宋" w:eastAsia="仿宋" w:cs="仿宋"/>
          <w:b w:val="0"/>
          <w:bCs w:val="0"/>
          <w:color w:val="000000"/>
          <w:kern w:val="2"/>
          <w:sz w:val="24"/>
          <w:szCs w:val="24"/>
          <w:lang w:val="en-US" w:eastAsia="zh-CN" w:bidi="ar-SA"/>
        </w:rPr>
      </w:pPr>
    </w:p>
    <w:p w14:paraId="200AABF9">
      <w:pPr>
        <w:widowControl/>
        <w:numPr>
          <w:ilvl w:val="0"/>
          <w:numId w:val="0"/>
        </w:numPr>
        <w:ind w:firstLine="480" w:firstLineChars="200"/>
        <w:jc w:val="left"/>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投标人认为应递交的其他资料</w:t>
      </w:r>
    </w:p>
    <w:p w14:paraId="60E4D610">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br w:type="page"/>
      </w:r>
    </w:p>
    <w:p w14:paraId="40B6F327">
      <w:pPr>
        <w:spacing w:afterLines="100"/>
        <w:jc w:val="left"/>
        <w:rPr>
          <w:rFonts w:hint="eastAsia" w:ascii="仿宋" w:hAnsi="仿宋" w:eastAsia="仿宋" w:cs="仿宋"/>
          <w:b/>
          <w:bCs/>
          <w:color w:val="000000"/>
          <w:sz w:val="21"/>
          <w:szCs w:val="21"/>
          <w:lang w:val="en-US" w:eastAsia="zh-CN"/>
        </w:rPr>
      </w:pPr>
      <w:r>
        <w:rPr>
          <w:rFonts w:hint="eastAsia" w:ascii="仿宋" w:hAnsi="仿宋" w:eastAsia="仿宋" w:cs="仿宋"/>
          <w:b/>
          <w:bCs/>
          <w:color w:val="000000"/>
          <w:sz w:val="21"/>
          <w:szCs w:val="21"/>
          <w:lang w:val="en-US" w:eastAsia="zh-CN"/>
        </w:rPr>
        <w:t>附件1：</w:t>
      </w:r>
    </w:p>
    <w:p w14:paraId="05FF9859">
      <w:pPr>
        <w:spacing w:afterLines="100"/>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企业资质及同类项目项目业绩表</w:t>
      </w:r>
    </w:p>
    <w:tbl>
      <w:tblPr>
        <w:tblStyle w:val="25"/>
        <w:tblW w:w="9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3"/>
        <w:gridCol w:w="2250"/>
        <w:gridCol w:w="1702"/>
        <w:gridCol w:w="1984"/>
      </w:tblGrid>
      <w:tr w14:paraId="27E9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483" w:type="dxa"/>
            <w:noWrap w:val="0"/>
            <w:vAlign w:val="center"/>
          </w:tcPr>
          <w:p w14:paraId="4557756C">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单位名称</w:t>
            </w:r>
          </w:p>
        </w:tc>
        <w:tc>
          <w:tcPr>
            <w:tcW w:w="3952" w:type="dxa"/>
            <w:gridSpan w:val="2"/>
            <w:noWrap w:val="0"/>
            <w:vAlign w:val="center"/>
          </w:tcPr>
          <w:p w14:paraId="2E1EB18D">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资质等级</w:t>
            </w:r>
          </w:p>
        </w:tc>
        <w:tc>
          <w:tcPr>
            <w:tcW w:w="1984" w:type="dxa"/>
            <w:noWrap w:val="0"/>
            <w:vAlign w:val="center"/>
          </w:tcPr>
          <w:p w14:paraId="0F20B6A3">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证书编号</w:t>
            </w:r>
          </w:p>
        </w:tc>
      </w:tr>
      <w:tr w14:paraId="159A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483" w:type="dxa"/>
            <w:noWrap w:val="0"/>
            <w:vAlign w:val="center"/>
          </w:tcPr>
          <w:p w14:paraId="4E27A1E5">
            <w:pPr>
              <w:rPr>
                <w:rFonts w:hint="eastAsia" w:ascii="仿宋" w:hAnsi="仿宋" w:eastAsia="仿宋" w:cs="仿宋"/>
                <w:color w:val="000000"/>
                <w:sz w:val="21"/>
                <w:szCs w:val="21"/>
              </w:rPr>
            </w:pPr>
          </w:p>
        </w:tc>
        <w:tc>
          <w:tcPr>
            <w:tcW w:w="3952" w:type="dxa"/>
            <w:gridSpan w:val="2"/>
            <w:noWrap w:val="0"/>
            <w:vAlign w:val="center"/>
          </w:tcPr>
          <w:p w14:paraId="6BDBF668">
            <w:pPr>
              <w:rPr>
                <w:rFonts w:hint="eastAsia" w:ascii="仿宋" w:hAnsi="仿宋" w:eastAsia="仿宋" w:cs="仿宋"/>
                <w:color w:val="000000"/>
                <w:sz w:val="21"/>
                <w:szCs w:val="21"/>
              </w:rPr>
            </w:pPr>
          </w:p>
        </w:tc>
        <w:tc>
          <w:tcPr>
            <w:tcW w:w="1984" w:type="dxa"/>
            <w:noWrap w:val="0"/>
            <w:vAlign w:val="center"/>
          </w:tcPr>
          <w:p w14:paraId="684ED898">
            <w:pPr>
              <w:rPr>
                <w:rFonts w:hint="eastAsia" w:ascii="仿宋" w:hAnsi="仿宋" w:eastAsia="仿宋" w:cs="仿宋"/>
                <w:color w:val="000000"/>
                <w:sz w:val="21"/>
                <w:szCs w:val="21"/>
              </w:rPr>
            </w:pPr>
          </w:p>
        </w:tc>
      </w:tr>
      <w:tr w14:paraId="0ACE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419" w:type="dxa"/>
            <w:gridSpan w:val="4"/>
            <w:noWrap w:val="0"/>
            <w:vAlign w:val="center"/>
          </w:tcPr>
          <w:p w14:paraId="0A8085BA">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企业同类项目业绩</w:t>
            </w:r>
          </w:p>
        </w:tc>
      </w:tr>
      <w:tr w14:paraId="3947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483" w:type="dxa"/>
            <w:noWrap w:val="0"/>
            <w:vAlign w:val="center"/>
          </w:tcPr>
          <w:p w14:paraId="48A8382C">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同类业绩项目名称</w:t>
            </w:r>
          </w:p>
        </w:tc>
        <w:tc>
          <w:tcPr>
            <w:tcW w:w="2250" w:type="dxa"/>
            <w:noWrap w:val="0"/>
            <w:vAlign w:val="center"/>
          </w:tcPr>
          <w:p w14:paraId="37313EEB">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合同金额</w:t>
            </w:r>
          </w:p>
        </w:tc>
        <w:tc>
          <w:tcPr>
            <w:tcW w:w="1702" w:type="dxa"/>
            <w:noWrap w:val="0"/>
            <w:vAlign w:val="center"/>
          </w:tcPr>
          <w:p w14:paraId="10F35F24">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建设单位</w:t>
            </w:r>
          </w:p>
        </w:tc>
        <w:tc>
          <w:tcPr>
            <w:tcW w:w="1984" w:type="dxa"/>
            <w:noWrap w:val="0"/>
            <w:vAlign w:val="center"/>
          </w:tcPr>
          <w:p w14:paraId="74FDC9BE">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合同签订时间</w:t>
            </w:r>
          </w:p>
        </w:tc>
      </w:tr>
      <w:tr w14:paraId="29A6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483" w:type="dxa"/>
            <w:noWrap w:val="0"/>
            <w:vAlign w:val="center"/>
          </w:tcPr>
          <w:p w14:paraId="54883E18">
            <w:pPr>
              <w:rPr>
                <w:rFonts w:hint="eastAsia" w:ascii="仿宋" w:hAnsi="仿宋" w:eastAsia="仿宋" w:cs="仿宋"/>
                <w:color w:val="000000"/>
                <w:sz w:val="21"/>
                <w:szCs w:val="21"/>
              </w:rPr>
            </w:pPr>
          </w:p>
        </w:tc>
        <w:tc>
          <w:tcPr>
            <w:tcW w:w="2250" w:type="dxa"/>
            <w:noWrap w:val="0"/>
            <w:vAlign w:val="top"/>
          </w:tcPr>
          <w:p w14:paraId="1ED131C3">
            <w:pPr>
              <w:rPr>
                <w:rFonts w:hint="eastAsia" w:ascii="仿宋" w:hAnsi="仿宋" w:eastAsia="仿宋" w:cs="仿宋"/>
                <w:color w:val="000000"/>
                <w:sz w:val="21"/>
                <w:szCs w:val="21"/>
              </w:rPr>
            </w:pPr>
          </w:p>
        </w:tc>
        <w:tc>
          <w:tcPr>
            <w:tcW w:w="1702" w:type="dxa"/>
            <w:noWrap w:val="0"/>
            <w:vAlign w:val="top"/>
          </w:tcPr>
          <w:p w14:paraId="60396AF8">
            <w:pPr>
              <w:rPr>
                <w:rFonts w:hint="eastAsia" w:ascii="仿宋" w:hAnsi="仿宋" w:eastAsia="仿宋" w:cs="仿宋"/>
                <w:color w:val="000000"/>
                <w:sz w:val="21"/>
                <w:szCs w:val="21"/>
              </w:rPr>
            </w:pPr>
          </w:p>
        </w:tc>
        <w:tc>
          <w:tcPr>
            <w:tcW w:w="1984" w:type="dxa"/>
            <w:noWrap w:val="0"/>
            <w:vAlign w:val="top"/>
          </w:tcPr>
          <w:p w14:paraId="22636C6F">
            <w:pPr>
              <w:rPr>
                <w:rFonts w:hint="eastAsia" w:ascii="仿宋" w:hAnsi="仿宋" w:eastAsia="仿宋" w:cs="仿宋"/>
                <w:color w:val="000000"/>
                <w:sz w:val="21"/>
                <w:szCs w:val="21"/>
              </w:rPr>
            </w:pPr>
          </w:p>
        </w:tc>
      </w:tr>
      <w:tr w14:paraId="2550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483" w:type="dxa"/>
            <w:noWrap w:val="0"/>
            <w:vAlign w:val="center"/>
          </w:tcPr>
          <w:p w14:paraId="4B20A0B3">
            <w:pPr>
              <w:rPr>
                <w:rFonts w:hint="eastAsia" w:ascii="仿宋" w:hAnsi="仿宋" w:eastAsia="仿宋" w:cs="仿宋"/>
                <w:color w:val="000000"/>
                <w:sz w:val="21"/>
                <w:szCs w:val="21"/>
              </w:rPr>
            </w:pPr>
          </w:p>
        </w:tc>
        <w:tc>
          <w:tcPr>
            <w:tcW w:w="2250" w:type="dxa"/>
            <w:noWrap w:val="0"/>
            <w:vAlign w:val="top"/>
          </w:tcPr>
          <w:p w14:paraId="65F2A746">
            <w:pPr>
              <w:rPr>
                <w:rFonts w:hint="eastAsia" w:ascii="仿宋" w:hAnsi="仿宋" w:eastAsia="仿宋" w:cs="仿宋"/>
                <w:color w:val="000000"/>
                <w:sz w:val="21"/>
                <w:szCs w:val="21"/>
              </w:rPr>
            </w:pPr>
          </w:p>
        </w:tc>
        <w:tc>
          <w:tcPr>
            <w:tcW w:w="1702" w:type="dxa"/>
            <w:noWrap w:val="0"/>
            <w:vAlign w:val="top"/>
          </w:tcPr>
          <w:p w14:paraId="4ED698EE">
            <w:pPr>
              <w:rPr>
                <w:rFonts w:hint="eastAsia" w:ascii="仿宋" w:hAnsi="仿宋" w:eastAsia="仿宋" w:cs="仿宋"/>
                <w:color w:val="000000"/>
                <w:sz w:val="21"/>
                <w:szCs w:val="21"/>
              </w:rPr>
            </w:pPr>
          </w:p>
        </w:tc>
        <w:tc>
          <w:tcPr>
            <w:tcW w:w="1984" w:type="dxa"/>
            <w:noWrap w:val="0"/>
            <w:vAlign w:val="top"/>
          </w:tcPr>
          <w:p w14:paraId="2B1C9B4C">
            <w:pPr>
              <w:rPr>
                <w:rFonts w:hint="eastAsia" w:ascii="仿宋" w:hAnsi="仿宋" w:eastAsia="仿宋" w:cs="仿宋"/>
                <w:color w:val="000000"/>
                <w:sz w:val="21"/>
                <w:szCs w:val="21"/>
              </w:rPr>
            </w:pPr>
          </w:p>
        </w:tc>
      </w:tr>
      <w:tr w14:paraId="51E1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483" w:type="dxa"/>
            <w:noWrap w:val="0"/>
            <w:vAlign w:val="center"/>
          </w:tcPr>
          <w:p w14:paraId="06487274">
            <w:pPr>
              <w:rPr>
                <w:rFonts w:hint="eastAsia" w:ascii="仿宋" w:hAnsi="仿宋" w:eastAsia="仿宋" w:cs="仿宋"/>
                <w:color w:val="000000"/>
                <w:sz w:val="21"/>
                <w:szCs w:val="21"/>
              </w:rPr>
            </w:pPr>
          </w:p>
        </w:tc>
        <w:tc>
          <w:tcPr>
            <w:tcW w:w="2250" w:type="dxa"/>
            <w:noWrap w:val="0"/>
            <w:vAlign w:val="top"/>
          </w:tcPr>
          <w:p w14:paraId="598E34FD">
            <w:pPr>
              <w:rPr>
                <w:rFonts w:hint="eastAsia" w:ascii="仿宋" w:hAnsi="仿宋" w:eastAsia="仿宋" w:cs="仿宋"/>
                <w:color w:val="000000"/>
                <w:sz w:val="21"/>
                <w:szCs w:val="21"/>
              </w:rPr>
            </w:pPr>
          </w:p>
        </w:tc>
        <w:tc>
          <w:tcPr>
            <w:tcW w:w="1702" w:type="dxa"/>
            <w:noWrap w:val="0"/>
            <w:vAlign w:val="top"/>
          </w:tcPr>
          <w:p w14:paraId="0B2037D5">
            <w:pPr>
              <w:rPr>
                <w:rFonts w:hint="eastAsia" w:ascii="仿宋" w:hAnsi="仿宋" w:eastAsia="仿宋" w:cs="仿宋"/>
                <w:color w:val="000000"/>
                <w:sz w:val="21"/>
                <w:szCs w:val="21"/>
              </w:rPr>
            </w:pPr>
          </w:p>
        </w:tc>
        <w:tc>
          <w:tcPr>
            <w:tcW w:w="1984" w:type="dxa"/>
            <w:noWrap w:val="0"/>
            <w:vAlign w:val="top"/>
          </w:tcPr>
          <w:p w14:paraId="2D66BD1C">
            <w:pPr>
              <w:rPr>
                <w:rFonts w:hint="eastAsia" w:ascii="仿宋" w:hAnsi="仿宋" w:eastAsia="仿宋" w:cs="仿宋"/>
                <w:color w:val="000000"/>
                <w:sz w:val="21"/>
                <w:szCs w:val="21"/>
              </w:rPr>
            </w:pPr>
          </w:p>
        </w:tc>
      </w:tr>
      <w:tr w14:paraId="47A4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483" w:type="dxa"/>
            <w:noWrap w:val="0"/>
            <w:vAlign w:val="center"/>
          </w:tcPr>
          <w:p w14:paraId="10F80973">
            <w:pPr>
              <w:rPr>
                <w:rFonts w:hint="eastAsia" w:ascii="仿宋" w:hAnsi="仿宋" w:eastAsia="仿宋" w:cs="仿宋"/>
                <w:color w:val="000000"/>
                <w:sz w:val="21"/>
                <w:szCs w:val="21"/>
              </w:rPr>
            </w:pPr>
          </w:p>
        </w:tc>
        <w:tc>
          <w:tcPr>
            <w:tcW w:w="2250" w:type="dxa"/>
            <w:noWrap w:val="0"/>
            <w:vAlign w:val="top"/>
          </w:tcPr>
          <w:p w14:paraId="779B3161">
            <w:pPr>
              <w:rPr>
                <w:rFonts w:hint="eastAsia" w:ascii="仿宋" w:hAnsi="仿宋" w:eastAsia="仿宋" w:cs="仿宋"/>
                <w:color w:val="000000"/>
                <w:sz w:val="21"/>
                <w:szCs w:val="21"/>
              </w:rPr>
            </w:pPr>
          </w:p>
        </w:tc>
        <w:tc>
          <w:tcPr>
            <w:tcW w:w="1702" w:type="dxa"/>
            <w:noWrap w:val="0"/>
            <w:vAlign w:val="top"/>
          </w:tcPr>
          <w:p w14:paraId="7A47E16C">
            <w:pPr>
              <w:rPr>
                <w:rFonts w:hint="eastAsia" w:ascii="仿宋" w:hAnsi="仿宋" w:eastAsia="仿宋" w:cs="仿宋"/>
                <w:color w:val="000000"/>
                <w:sz w:val="21"/>
                <w:szCs w:val="21"/>
              </w:rPr>
            </w:pPr>
          </w:p>
        </w:tc>
        <w:tc>
          <w:tcPr>
            <w:tcW w:w="1984" w:type="dxa"/>
            <w:noWrap w:val="0"/>
            <w:vAlign w:val="top"/>
          </w:tcPr>
          <w:p w14:paraId="5C2B0B63">
            <w:pPr>
              <w:rPr>
                <w:rFonts w:hint="eastAsia" w:ascii="仿宋" w:hAnsi="仿宋" w:eastAsia="仿宋" w:cs="仿宋"/>
                <w:color w:val="000000"/>
                <w:sz w:val="21"/>
                <w:szCs w:val="21"/>
              </w:rPr>
            </w:pPr>
          </w:p>
        </w:tc>
      </w:tr>
      <w:tr w14:paraId="4C2C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483" w:type="dxa"/>
            <w:noWrap w:val="0"/>
            <w:vAlign w:val="center"/>
          </w:tcPr>
          <w:p w14:paraId="0CE359FC">
            <w:pPr>
              <w:rPr>
                <w:rFonts w:hint="eastAsia" w:ascii="仿宋" w:hAnsi="仿宋" w:eastAsia="仿宋" w:cs="仿宋"/>
                <w:color w:val="000000"/>
                <w:sz w:val="21"/>
                <w:szCs w:val="21"/>
              </w:rPr>
            </w:pPr>
          </w:p>
        </w:tc>
        <w:tc>
          <w:tcPr>
            <w:tcW w:w="2250" w:type="dxa"/>
            <w:noWrap w:val="0"/>
            <w:vAlign w:val="top"/>
          </w:tcPr>
          <w:p w14:paraId="464BA6D2">
            <w:pPr>
              <w:rPr>
                <w:rFonts w:hint="eastAsia" w:ascii="仿宋" w:hAnsi="仿宋" w:eastAsia="仿宋" w:cs="仿宋"/>
                <w:color w:val="000000"/>
                <w:sz w:val="21"/>
                <w:szCs w:val="21"/>
              </w:rPr>
            </w:pPr>
          </w:p>
        </w:tc>
        <w:tc>
          <w:tcPr>
            <w:tcW w:w="1702" w:type="dxa"/>
            <w:noWrap w:val="0"/>
            <w:vAlign w:val="top"/>
          </w:tcPr>
          <w:p w14:paraId="446B984E">
            <w:pPr>
              <w:rPr>
                <w:rFonts w:hint="eastAsia" w:ascii="仿宋" w:hAnsi="仿宋" w:eastAsia="仿宋" w:cs="仿宋"/>
                <w:color w:val="000000"/>
                <w:sz w:val="21"/>
                <w:szCs w:val="21"/>
              </w:rPr>
            </w:pPr>
          </w:p>
        </w:tc>
        <w:tc>
          <w:tcPr>
            <w:tcW w:w="1984" w:type="dxa"/>
            <w:noWrap w:val="0"/>
            <w:vAlign w:val="top"/>
          </w:tcPr>
          <w:p w14:paraId="0761757F">
            <w:pPr>
              <w:rPr>
                <w:rFonts w:hint="eastAsia" w:ascii="仿宋" w:hAnsi="仿宋" w:eastAsia="仿宋" w:cs="仿宋"/>
                <w:color w:val="000000"/>
                <w:sz w:val="21"/>
                <w:szCs w:val="21"/>
              </w:rPr>
            </w:pPr>
          </w:p>
        </w:tc>
      </w:tr>
    </w:tbl>
    <w:p w14:paraId="11CFB97F">
      <w:pPr>
        <w:rPr>
          <w:rFonts w:hint="eastAsia" w:ascii="仿宋" w:hAnsi="仿宋" w:eastAsia="仿宋" w:cs="仿宋"/>
          <w:color w:val="000000"/>
          <w:sz w:val="21"/>
          <w:szCs w:val="21"/>
        </w:rPr>
      </w:pPr>
      <w:r>
        <w:rPr>
          <w:rFonts w:hint="eastAsia" w:ascii="仿宋" w:hAnsi="仿宋" w:eastAsia="仿宋" w:cs="仿宋"/>
          <w:color w:val="000000"/>
          <w:sz w:val="21"/>
          <w:szCs w:val="21"/>
        </w:rPr>
        <w:t>说明：企业资质等级是指，满足招标文件要求的企业资质条件的资质等级；同类项目业绩包括评分业绩，本表填报的业绩，应与投标正文填报的一致，否则因此导致的不良后果，由投标人自行承担。投标人可根据实际需要自行增加（或删减）表格。</w:t>
      </w:r>
    </w:p>
    <w:p w14:paraId="05194515">
      <w:pPr>
        <w:pStyle w:val="20"/>
        <w:rPr>
          <w:rFonts w:hint="eastAsia" w:ascii="仿宋" w:hAnsi="仿宋" w:eastAsia="仿宋" w:cs="仿宋"/>
          <w:color w:val="000000"/>
          <w:sz w:val="21"/>
          <w:szCs w:val="21"/>
        </w:rPr>
      </w:pPr>
    </w:p>
    <w:p w14:paraId="1D7CF045">
      <w:pPr>
        <w:rPr>
          <w:rFonts w:hint="eastAsia" w:ascii="仿宋" w:hAnsi="仿宋" w:eastAsia="仿宋" w:cs="仿宋"/>
          <w:color w:val="000000"/>
          <w:sz w:val="21"/>
          <w:szCs w:val="21"/>
        </w:rPr>
      </w:pPr>
      <w:r>
        <w:rPr>
          <w:rFonts w:hint="eastAsia" w:ascii="仿宋" w:hAnsi="仿宋" w:eastAsia="仿宋" w:cs="仿宋"/>
          <w:color w:val="000000"/>
          <w:sz w:val="21"/>
          <w:szCs w:val="21"/>
        </w:rPr>
        <w:t>投标单位（盖单位章）</w:t>
      </w:r>
    </w:p>
    <w:p w14:paraId="6E3FAFC8">
      <w:pPr>
        <w:pStyle w:val="9"/>
        <w:rPr>
          <w:rFonts w:hint="eastAsia" w:ascii="仿宋" w:hAnsi="仿宋" w:eastAsia="仿宋" w:cs="仿宋"/>
          <w:color w:val="000000"/>
          <w:sz w:val="21"/>
          <w:szCs w:val="21"/>
        </w:rPr>
      </w:pPr>
    </w:p>
    <w:p w14:paraId="5CE86808">
      <w:pPr>
        <w:rPr>
          <w:rFonts w:hint="eastAsia" w:ascii="仿宋" w:hAnsi="仿宋" w:eastAsia="仿宋" w:cs="仿宋"/>
          <w:color w:val="000000"/>
          <w:sz w:val="21"/>
          <w:szCs w:val="21"/>
        </w:rPr>
      </w:pPr>
      <w:r>
        <w:rPr>
          <w:rFonts w:hint="eastAsia" w:ascii="仿宋" w:hAnsi="仿宋" w:eastAsia="仿宋" w:cs="仿宋"/>
          <w:color w:val="000000"/>
          <w:sz w:val="21"/>
          <w:szCs w:val="21"/>
        </w:rPr>
        <w:t>法定代表人或委托代理人（签字或盖章）</w:t>
      </w:r>
    </w:p>
    <w:p w14:paraId="68181AE2">
      <w:pPr>
        <w:pStyle w:val="9"/>
        <w:rPr>
          <w:rFonts w:hint="eastAsia" w:ascii="仿宋" w:hAnsi="仿宋" w:eastAsia="仿宋" w:cs="仿宋"/>
          <w:color w:val="000000"/>
          <w:sz w:val="21"/>
          <w:szCs w:val="21"/>
        </w:rPr>
      </w:pPr>
    </w:p>
    <w:p w14:paraId="7C627996">
      <w:pPr>
        <w:rPr>
          <w:rFonts w:hint="eastAsia" w:ascii="仿宋" w:hAnsi="仿宋" w:eastAsia="仿宋" w:cs="仿宋"/>
          <w:color w:val="000000"/>
          <w:sz w:val="21"/>
          <w:szCs w:val="21"/>
        </w:rPr>
      </w:pPr>
      <w:r>
        <w:rPr>
          <w:rFonts w:hint="eastAsia" w:ascii="仿宋" w:hAnsi="仿宋" w:eastAsia="仿宋" w:cs="仿宋"/>
          <w:color w:val="000000"/>
          <w:sz w:val="21"/>
          <w:szCs w:val="21"/>
        </w:rPr>
        <w:t>日期   年   月   日</w:t>
      </w:r>
    </w:p>
    <w:p w14:paraId="345B4074">
      <w:pPr>
        <w:rPr>
          <w:rFonts w:hint="eastAsia" w:ascii="仿宋" w:hAnsi="仿宋" w:eastAsia="仿宋" w:cs="仿宋"/>
          <w:color w:val="000000"/>
          <w:sz w:val="21"/>
          <w:szCs w:val="21"/>
        </w:rPr>
      </w:pPr>
      <w:r>
        <w:rPr>
          <w:rFonts w:hint="eastAsia" w:ascii="仿宋" w:hAnsi="仿宋" w:eastAsia="仿宋" w:cs="仿宋"/>
          <w:color w:val="000000"/>
          <w:sz w:val="21"/>
          <w:szCs w:val="21"/>
        </w:rPr>
        <w:br w:type="page"/>
      </w:r>
    </w:p>
    <w:p w14:paraId="3F401BC3">
      <w:pPr>
        <w:spacing w:afterLines="100"/>
        <w:jc w:val="left"/>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1"/>
          <w:szCs w:val="21"/>
          <w:lang w:val="en-US" w:eastAsia="zh-CN"/>
        </w:rPr>
        <w:t>附件2</w:t>
      </w:r>
      <w:r>
        <w:rPr>
          <w:rFonts w:hint="eastAsia" w:ascii="仿宋" w:hAnsi="仿宋" w:eastAsia="仿宋" w:cs="仿宋"/>
          <w:b/>
          <w:bCs/>
          <w:color w:val="000000"/>
          <w:sz w:val="24"/>
          <w:szCs w:val="24"/>
          <w:lang w:val="en-US" w:eastAsia="zh-CN"/>
        </w:rPr>
        <w:t>：</w:t>
      </w:r>
    </w:p>
    <w:p w14:paraId="1B450210">
      <w:pPr>
        <w:spacing w:afterLines="100"/>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拟担任本项目项目经理的职（执）业资格（或职称）及同类项目项目业绩表</w:t>
      </w:r>
    </w:p>
    <w:tbl>
      <w:tblPr>
        <w:tblStyle w:val="2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9"/>
        <w:gridCol w:w="1396"/>
        <w:gridCol w:w="447"/>
        <w:gridCol w:w="2612"/>
        <w:gridCol w:w="1725"/>
      </w:tblGrid>
      <w:tr w14:paraId="5F32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119" w:type="dxa"/>
            <w:noWrap w:val="0"/>
            <w:vAlign w:val="center"/>
          </w:tcPr>
          <w:p w14:paraId="7CFA6BCD">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单位名称</w:t>
            </w:r>
          </w:p>
        </w:tc>
        <w:tc>
          <w:tcPr>
            <w:tcW w:w="1843" w:type="dxa"/>
            <w:gridSpan w:val="2"/>
            <w:noWrap w:val="0"/>
            <w:vAlign w:val="center"/>
          </w:tcPr>
          <w:p w14:paraId="6D9D46E6">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项目经理姓名</w:t>
            </w:r>
          </w:p>
        </w:tc>
        <w:tc>
          <w:tcPr>
            <w:tcW w:w="2612" w:type="dxa"/>
            <w:noWrap w:val="0"/>
            <w:vAlign w:val="center"/>
          </w:tcPr>
          <w:p w14:paraId="53773EE2">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职业资格（或职称）</w:t>
            </w:r>
          </w:p>
        </w:tc>
        <w:tc>
          <w:tcPr>
            <w:tcW w:w="1725" w:type="dxa"/>
            <w:noWrap w:val="0"/>
            <w:vAlign w:val="center"/>
          </w:tcPr>
          <w:p w14:paraId="70D4EDA4">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证书编号</w:t>
            </w:r>
          </w:p>
        </w:tc>
      </w:tr>
      <w:tr w14:paraId="539E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119" w:type="dxa"/>
            <w:noWrap w:val="0"/>
            <w:vAlign w:val="center"/>
          </w:tcPr>
          <w:p w14:paraId="114CF401">
            <w:pPr>
              <w:rPr>
                <w:rFonts w:hint="eastAsia" w:ascii="仿宋" w:hAnsi="仿宋" w:eastAsia="仿宋" w:cs="仿宋"/>
                <w:color w:val="000000"/>
                <w:sz w:val="21"/>
                <w:szCs w:val="21"/>
              </w:rPr>
            </w:pPr>
          </w:p>
        </w:tc>
        <w:tc>
          <w:tcPr>
            <w:tcW w:w="1843" w:type="dxa"/>
            <w:gridSpan w:val="2"/>
            <w:noWrap w:val="0"/>
            <w:vAlign w:val="center"/>
          </w:tcPr>
          <w:p w14:paraId="69093DAE">
            <w:pPr>
              <w:rPr>
                <w:rFonts w:hint="eastAsia" w:ascii="仿宋" w:hAnsi="仿宋" w:eastAsia="仿宋" w:cs="仿宋"/>
                <w:color w:val="000000"/>
                <w:sz w:val="21"/>
                <w:szCs w:val="21"/>
              </w:rPr>
            </w:pPr>
          </w:p>
        </w:tc>
        <w:tc>
          <w:tcPr>
            <w:tcW w:w="2612" w:type="dxa"/>
            <w:noWrap w:val="0"/>
            <w:vAlign w:val="center"/>
          </w:tcPr>
          <w:p w14:paraId="150027AF">
            <w:pPr>
              <w:rPr>
                <w:rFonts w:hint="eastAsia" w:ascii="仿宋" w:hAnsi="仿宋" w:eastAsia="仿宋" w:cs="仿宋"/>
                <w:color w:val="000000"/>
                <w:sz w:val="21"/>
                <w:szCs w:val="21"/>
              </w:rPr>
            </w:pPr>
          </w:p>
        </w:tc>
        <w:tc>
          <w:tcPr>
            <w:tcW w:w="1725" w:type="dxa"/>
            <w:noWrap w:val="0"/>
            <w:vAlign w:val="center"/>
          </w:tcPr>
          <w:p w14:paraId="268462CB">
            <w:pPr>
              <w:rPr>
                <w:rFonts w:hint="eastAsia" w:ascii="仿宋" w:hAnsi="仿宋" w:eastAsia="仿宋" w:cs="仿宋"/>
                <w:color w:val="000000"/>
                <w:sz w:val="21"/>
                <w:szCs w:val="21"/>
              </w:rPr>
            </w:pPr>
          </w:p>
        </w:tc>
      </w:tr>
      <w:tr w14:paraId="53B1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299" w:type="dxa"/>
            <w:gridSpan w:val="5"/>
            <w:noWrap w:val="0"/>
            <w:vAlign w:val="center"/>
          </w:tcPr>
          <w:p w14:paraId="152193D5">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项目经理同类项目业绩</w:t>
            </w:r>
          </w:p>
        </w:tc>
      </w:tr>
      <w:tr w14:paraId="0917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119" w:type="dxa"/>
            <w:noWrap w:val="0"/>
            <w:vAlign w:val="center"/>
          </w:tcPr>
          <w:p w14:paraId="5C9D5C78">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同类业绩项目名称</w:t>
            </w:r>
          </w:p>
        </w:tc>
        <w:tc>
          <w:tcPr>
            <w:tcW w:w="1396" w:type="dxa"/>
            <w:noWrap w:val="0"/>
            <w:vAlign w:val="center"/>
          </w:tcPr>
          <w:p w14:paraId="6D7B19F0">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合同金额</w:t>
            </w:r>
          </w:p>
        </w:tc>
        <w:tc>
          <w:tcPr>
            <w:tcW w:w="3059" w:type="dxa"/>
            <w:gridSpan w:val="2"/>
            <w:noWrap w:val="0"/>
            <w:vAlign w:val="center"/>
          </w:tcPr>
          <w:p w14:paraId="76C49E02">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建设单位</w:t>
            </w:r>
          </w:p>
        </w:tc>
        <w:tc>
          <w:tcPr>
            <w:tcW w:w="1725" w:type="dxa"/>
            <w:noWrap w:val="0"/>
            <w:vAlign w:val="center"/>
          </w:tcPr>
          <w:p w14:paraId="582B2174">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合同签订时间</w:t>
            </w:r>
          </w:p>
        </w:tc>
      </w:tr>
      <w:tr w14:paraId="2DBC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119" w:type="dxa"/>
            <w:noWrap w:val="0"/>
            <w:vAlign w:val="center"/>
          </w:tcPr>
          <w:p w14:paraId="43CD2C9A">
            <w:pPr>
              <w:rPr>
                <w:rFonts w:hint="eastAsia" w:ascii="仿宋" w:hAnsi="仿宋" w:eastAsia="仿宋" w:cs="仿宋"/>
                <w:color w:val="000000"/>
                <w:sz w:val="21"/>
                <w:szCs w:val="21"/>
              </w:rPr>
            </w:pPr>
          </w:p>
        </w:tc>
        <w:tc>
          <w:tcPr>
            <w:tcW w:w="1396" w:type="dxa"/>
            <w:noWrap w:val="0"/>
            <w:vAlign w:val="center"/>
          </w:tcPr>
          <w:p w14:paraId="7EA23667">
            <w:pPr>
              <w:rPr>
                <w:rFonts w:hint="eastAsia" w:ascii="仿宋" w:hAnsi="仿宋" w:eastAsia="仿宋" w:cs="仿宋"/>
                <w:color w:val="000000"/>
                <w:sz w:val="21"/>
                <w:szCs w:val="21"/>
              </w:rPr>
            </w:pPr>
          </w:p>
        </w:tc>
        <w:tc>
          <w:tcPr>
            <w:tcW w:w="3059" w:type="dxa"/>
            <w:gridSpan w:val="2"/>
            <w:noWrap w:val="0"/>
            <w:vAlign w:val="center"/>
          </w:tcPr>
          <w:p w14:paraId="67CF1CED">
            <w:pPr>
              <w:rPr>
                <w:rFonts w:hint="eastAsia" w:ascii="仿宋" w:hAnsi="仿宋" w:eastAsia="仿宋" w:cs="仿宋"/>
                <w:color w:val="000000"/>
                <w:sz w:val="21"/>
                <w:szCs w:val="21"/>
              </w:rPr>
            </w:pPr>
          </w:p>
        </w:tc>
        <w:tc>
          <w:tcPr>
            <w:tcW w:w="1725" w:type="dxa"/>
            <w:noWrap w:val="0"/>
            <w:vAlign w:val="center"/>
          </w:tcPr>
          <w:p w14:paraId="5D6C1E69">
            <w:pPr>
              <w:rPr>
                <w:rFonts w:hint="eastAsia" w:ascii="仿宋" w:hAnsi="仿宋" w:eastAsia="仿宋" w:cs="仿宋"/>
                <w:color w:val="000000"/>
                <w:sz w:val="21"/>
                <w:szCs w:val="21"/>
              </w:rPr>
            </w:pPr>
          </w:p>
        </w:tc>
      </w:tr>
      <w:tr w14:paraId="61AE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119" w:type="dxa"/>
            <w:noWrap w:val="0"/>
            <w:vAlign w:val="center"/>
          </w:tcPr>
          <w:p w14:paraId="4C843C7B">
            <w:pPr>
              <w:rPr>
                <w:rFonts w:hint="eastAsia" w:ascii="仿宋" w:hAnsi="仿宋" w:eastAsia="仿宋" w:cs="仿宋"/>
                <w:color w:val="000000"/>
                <w:sz w:val="21"/>
                <w:szCs w:val="21"/>
              </w:rPr>
            </w:pPr>
          </w:p>
        </w:tc>
        <w:tc>
          <w:tcPr>
            <w:tcW w:w="1396" w:type="dxa"/>
            <w:noWrap w:val="0"/>
            <w:vAlign w:val="center"/>
          </w:tcPr>
          <w:p w14:paraId="3829CF64">
            <w:pPr>
              <w:rPr>
                <w:rFonts w:hint="eastAsia" w:ascii="仿宋" w:hAnsi="仿宋" w:eastAsia="仿宋" w:cs="仿宋"/>
                <w:color w:val="000000"/>
                <w:sz w:val="21"/>
                <w:szCs w:val="21"/>
              </w:rPr>
            </w:pPr>
          </w:p>
        </w:tc>
        <w:tc>
          <w:tcPr>
            <w:tcW w:w="3059" w:type="dxa"/>
            <w:gridSpan w:val="2"/>
            <w:noWrap w:val="0"/>
            <w:vAlign w:val="center"/>
          </w:tcPr>
          <w:p w14:paraId="783D8024">
            <w:pPr>
              <w:rPr>
                <w:rFonts w:hint="eastAsia" w:ascii="仿宋" w:hAnsi="仿宋" w:eastAsia="仿宋" w:cs="仿宋"/>
                <w:color w:val="000000"/>
                <w:sz w:val="21"/>
                <w:szCs w:val="21"/>
              </w:rPr>
            </w:pPr>
          </w:p>
        </w:tc>
        <w:tc>
          <w:tcPr>
            <w:tcW w:w="1725" w:type="dxa"/>
            <w:noWrap w:val="0"/>
            <w:vAlign w:val="center"/>
          </w:tcPr>
          <w:p w14:paraId="68ACA66F">
            <w:pPr>
              <w:rPr>
                <w:rFonts w:hint="eastAsia" w:ascii="仿宋" w:hAnsi="仿宋" w:eastAsia="仿宋" w:cs="仿宋"/>
                <w:color w:val="000000"/>
                <w:sz w:val="21"/>
                <w:szCs w:val="21"/>
              </w:rPr>
            </w:pPr>
          </w:p>
        </w:tc>
      </w:tr>
      <w:tr w14:paraId="34DE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119" w:type="dxa"/>
            <w:noWrap w:val="0"/>
            <w:vAlign w:val="center"/>
          </w:tcPr>
          <w:p w14:paraId="62EA7528">
            <w:pPr>
              <w:rPr>
                <w:rFonts w:hint="eastAsia" w:ascii="仿宋" w:hAnsi="仿宋" w:eastAsia="仿宋" w:cs="仿宋"/>
                <w:color w:val="000000"/>
                <w:sz w:val="21"/>
                <w:szCs w:val="21"/>
              </w:rPr>
            </w:pPr>
          </w:p>
        </w:tc>
        <w:tc>
          <w:tcPr>
            <w:tcW w:w="1396" w:type="dxa"/>
            <w:noWrap w:val="0"/>
            <w:vAlign w:val="center"/>
          </w:tcPr>
          <w:p w14:paraId="74D0F409">
            <w:pPr>
              <w:rPr>
                <w:rFonts w:hint="eastAsia" w:ascii="仿宋" w:hAnsi="仿宋" w:eastAsia="仿宋" w:cs="仿宋"/>
                <w:color w:val="000000"/>
                <w:sz w:val="21"/>
                <w:szCs w:val="21"/>
              </w:rPr>
            </w:pPr>
          </w:p>
        </w:tc>
        <w:tc>
          <w:tcPr>
            <w:tcW w:w="3059" w:type="dxa"/>
            <w:gridSpan w:val="2"/>
            <w:noWrap w:val="0"/>
            <w:vAlign w:val="center"/>
          </w:tcPr>
          <w:p w14:paraId="79EDFD53">
            <w:pPr>
              <w:rPr>
                <w:rFonts w:hint="eastAsia" w:ascii="仿宋" w:hAnsi="仿宋" w:eastAsia="仿宋" w:cs="仿宋"/>
                <w:color w:val="000000"/>
                <w:sz w:val="21"/>
                <w:szCs w:val="21"/>
              </w:rPr>
            </w:pPr>
          </w:p>
        </w:tc>
        <w:tc>
          <w:tcPr>
            <w:tcW w:w="1725" w:type="dxa"/>
            <w:noWrap w:val="0"/>
            <w:vAlign w:val="center"/>
          </w:tcPr>
          <w:p w14:paraId="7079CD14">
            <w:pPr>
              <w:rPr>
                <w:rFonts w:hint="eastAsia" w:ascii="仿宋" w:hAnsi="仿宋" w:eastAsia="仿宋" w:cs="仿宋"/>
                <w:color w:val="000000"/>
                <w:sz w:val="21"/>
                <w:szCs w:val="21"/>
              </w:rPr>
            </w:pPr>
          </w:p>
        </w:tc>
      </w:tr>
      <w:tr w14:paraId="6961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119" w:type="dxa"/>
            <w:noWrap w:val="0"/>
            <w:vAlign w:val="center"/>
          </w:tcPr>
          <w:p w14:paraId="7A10D67D">
            <w:pPr>
              <w:rPr>
                <w:rFonts w:hint="eastAsia" w:ascii="仿宋" w:hAnsi="仿宋" w:eastAsia="仿宋" w:cs="仿宋"/>
                <w:color w:val="000000"/>
                <w:sz w:val="21"/>
                <w:szCs w:val="21"/>
              </w:rPr>
            </w:pPr>
          </w:p>
        </w:tc>
        <w:tc>
          <w:tcPr>
            <w:tcW w:w="1396" w:type="dxa"/>
            <w:noWrap w:val="0"/>
            <w:vAlign w:val="center"/>
          </w:tcPr>
          <w:p w14:paraId="7E86B7F0">
            <w:pPr>
              <w:rPr>
                <w:rFonts w:hint="eastAsia" w:ascii="仿宋" w:hAnsi="仿宋" w:eastAsia="仿宋" w:cs="仿宋"/>
                <w:color w:val="000000"/>
                <w:sz w:val="21"/>
                <w:szCs w:val="21"/>
              </w:rPr>
            </w:pPr>
          </w:p>
        </w:tc>
        <w:tc>
          <w:tcPr>
            <w:tcW w:w="3059" w:type="dxa"/>
            <w:gridSpan w:val="2"/>
            <w:noWrap w:val="0"/>
            <w:vAlign w:val="center"/>
          </w:tcPr>
          <w:p w14:paraId="2B19C159">
            <w:pPr>
              <w:rPr>
                <w:rFonts w:hint="eastAsia" w:ascii="仿宋" w:hAnsi="仿宋" w:eastAsia="仿宋" w:cs="仿宋"/>
                <w:color w:val="000000"/>
                <w:sz w:val="21"/>
                <w:szCs w:val="21"/>
              </w:rPr>
            </w:pPr>
          </w:p>
        </w:tc>
        <w:tc>
          <w:tcPr>
            <w:tcW w:w="1725" w:type="dxa"/>
            <w:noWrap w:val="0"/>
            <w:vAlign w:val="center"/>
          </w:tcPr>
          <w:p w14:paraId="42423AD9">
            <w:pPr>
              <w:rPr>
                <w:rFonts w:hint="eastAsia" w:ascii="仿宋" w:hAnsi="仿宋" w:eastAsia="仿宋" w:cs="仿宋"/>
                <w:color w:val="000000"/>
                <w:sz w:val="21"/>
                <w:szCs w:val="21"/>
              </w:rPr>
            </w:pPr>
          </w:p>
        </w:tc>
      </w:tr>
      <w:tr w14:paraId="0FE5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119" w:type="dxa"/>
            <w:noWrap w:val="0"/>
            <w:vAlign w:val="center"/>
          </w:tcPr>
          <w:p w14:paraId="1BBD6B21">
            <w:pPr>
              <w:rPr>
                <w:rFonts w:hint="eastAsia" w:ascii="仿宋" w:hAnsi="仿宋" w:eastAsia="仿宋" w:cs="仿宋"/>
                <w:color w:val="000000"/>
                <w:sz w:val="21"/>
                <w:szCs w:val="21"/>
              </w:rPr>
            </w:pPr>
          </w:p>
        </w:tc>
        <w:tc>
          <w:tcPr>
            <w:tcW w:w="1396" w:type="dxa"/>
            <w:noWrap w:val="0"/>
            <w:vAlign w:val="center"/>
          </w:tcPr>
          <w:p w14:paraId="404D3430">
            <w:pPr>
              <w:rPr>
                <w:rFonts w:hint="eastAsia" w:ascii="仿宋" w:hAnsi="仿宋" w:eastAsia="仿宋" w:cs="仿宋"/>
                <w:color w:val="000000"/>
                <w:sz w:val="21"/>
                <w:szCs w:val="21"/>
              </w:rPr>
            </w:pPr>
          </w:p>
        </w:tc>
        <w:tc>
          <w:tcPr>
            <w:tcW w:w="3059" w:type="dxa"/>
            <w:gridSpan w:val="2"/>
            <w:noWrap w:val="0"/>
            <w:vAlign w:val="center"/>
          </w:tcPr>
          <w:p w14:paraId="17A7A3ED">
            <w:pPr>
              <w:rPr>
                <w:rFonts w:hint="eastAsia" w:ascii="仿宋" w:hAnsi="仿宋" w:eastAsia="仿宋" w:cs="仿宋"/>
                <w:color w:val="000000"/>
                <w:sz w:val="21"/>
                <w:szCs w:val="21"/>
              </w:rPr>
            </w:pPr>
          </w:p>
        </w:tc>
        <w:tc>
          <w:tcPr>
            <w:tcW w:w="1725" w:type="dxa"/>
            <w:noWrap w:val="0"/>
            <w:vAlign w:val="center"/>
          </w:tcPr>
          <w:p w14:paraId="336FE63D">
            <w:pPr>
              <w:rPr>
                <w:rFonts w:hint="eastAsia" w:ascii="仿宋" w:hAnsi="仿宋" w:eastAsia="仿宋" w:cs="仿宋"/>
                <w:color w:val="000000"/>
                <w:sz w:val="21"/>
                <w:szCs w:val="21"/>
              </w:rPr>
            </w:pPr>
          </w:p>
        </w:tc>
      </w:tr>
    </w:tbl>
    <w:p w14:paraId="151DEC0E">
      <w:pPr>
        <w:rPr>
          <w:rFonts w:hint="eastAsia" w:ascii="仿宋" w:hAnsi="仿宋" w:eastAsia="仿宋" w:cs="仿宋"/>
          <w:color w:val="000000"/>
          <w:sz w:val="21"/>
          <w:szCs w:val="21"/>
        </w:rPr>
      </w:pPr>
      <w:r>
        <w:rPr>
          <w:rFonts w:hint="eastAsia" w:ascii="仿宋" w:hAnsi="仿宋" w:eastAsia="仿宋" w:cs="仿宋"/>
          <w:color w:val="000000"/>
          <w:sz w:val="21"/>
          <w:szCs w:val="21"/>
        </w:rPr>
        <w:t>说明：项目经理的职（执）业资格（或职称）是指，满足招标文件对项目经理的职（执）业资格（或职称）的要求资格条件的资格等级；项目经理同类项目业绩包括对项目经理评分业绩，本表填报的业绩，应与投标正文填报的一致，否则因此导致的不良后果，由投标人自行承担。投标人可根据实际需要自行增加（或删减）表格。</w:t>
      </w:r>
    </w:p>
    <w:p w14:paraId="07BB0D6D">
      <w:pPr>
        <w:pStyle w:val="9"/>
        <w:rPr>
          <w:rFonts w:hint="eastAsia" w:ascii="仿宋" w:hAnsi="仿宋" w:eastAsia="仿宋" w:cs="仿宋"/>
          <w:color w:val="000000"/>
          <w:sz w:val="21"/>
          <w:szCs w:val="21"/>
        </w:rPr>
      </w:pPr>
    </w:p>
    <w:p w14:paraId="643DD3CF">
      <w:pPr>
        <w:pStyle w:val="9"/>
        <w:rPr>
          <w:rFonts w:hint="eastAsia" w:ascii="仿宋" w:hAnsi="仿宋" w:eastAsia="仿宋" w:cs="仿宋"/>
          <w:color w:val="000000"/>
          <w:sz w:val="21"/>
          <w:szCs w:val="21"/>
        </w:rPr>
      </w:pPr>
      <w:r>
        <w:rPr>
          <w:rFonts w:hint="eastAsia" w:ascii="仿宋" w:hAnsi="仿宋" w:eastAsia="仿宋" w:cs="仿宋"/>
          <w:color w:val="000000"/>
          <w:sz w:val="21"/>
          <w:szCs w:val="21"/>
        </w:rPr>
        <w:t>投标单位（盖电子章）</w:t>
      </w:r>
    </w:p>
    <w:p w14:paraId="13A47482">
      <w:pPr>
        <w:pStyle w:val="9"/>
        <w:rPr>
          <w:rFonts w:hint="eastAsia" w:ascii="仿宋" w:hAnsi="仿宋" w:eastAsia="仿宋" w:cs="仿宋"/>
          <w:color w:val="000000"/>
          <w:sz w:val="21"/>
          <w:szCs w:val="21"/>
        </w:rPr>
      </w:pPr>
    </w:p>
    <w:p w14:paraId="5416F7D1">
      <w:pPr>
        <w:pStyle w:val="9"/>
        <w:rPr>
          <w:rFonts w:hint="eastAsia" w:ascii="仿宋" w:hAnsi="仿宋" w:eastAsia="仿宋" w:cs="仿宋"/>
          <w:color w:val="000000"/>
          <w:sz w:val="21"/>
          <w:szCs w:val="21"/>
        </w:rPr>
      </w:pPr>
      <w:r>
        <w:rPr>
          <w:rFonts w:hint="eastAsia" w:ascii="仿宋" w:hAnsi="仿宋" w:eastAsia="仿宋" w:cs="仿宋"/>
          <w:color w:val="000000"/>
          <w:sz w:val="21"/>
          <w:szCs w:val="21"/>
        </w:rPr>
        <w:t>法定代表人或委托代理人（签字或盖章）</w:t>
      </w:r>
    </w:p>
    <w:p w14:paraId="6A10096F">
      <w:pPr>
        <w:pStyle w:val="9"/>
        <w:rPr>
          <w:rFonts w:hint="eastAsia" w:ascii="仿宋" w:hAnsi="仿宋" w:eastAsia="仿宋" w:cs="仿宋"/>
          <w:color w:val="000000"/>
          <w:sz w:val="21"/>
          <w:szCs w:val="21"/>
        </w:rPr>
      </w:pPr>
    </w:p>
    <w:p w14:paraId="15B62C1B">
      <w:pPr>
        <w:pStyle w:val="9"/>
        <w:rPr>
          <w:rFonts w:hint="eastAsia" w:ascii="仿宋" w:hAnsi="仿宋" w:eastAsia="仿宋" w:cs="仿宋"/>
          <w:color w:val="000000"/>
          <w:sz w:val="21"/>
          <w:szCs w:val="21"/>
        </w:rPr>
      </w:pPr>
      <w:r>
        <w:rPr>
          <w:rFonts w:hint="eastAsia" w:ascii="仿宋" w:hAnsi="仿宋" w:eastAsia="仿宋" w:cs="仿宋"/>
          <w:color w:val="000000"/>
          <w:sz w:val="21"/>
          <w:szCs w:val="21"/>
        </w:rPr>
        <w:t>日期    年    月   日</w:t>
      </w:r>
    </w:p>
    <w:p w14:paraId="5A4C6EE9">
      <w:pPr>
        <w:rPr>
          <w:rFonts w:hint="eastAsia" w:ascii="仿宋" w:hAnsi="仿宋" w:eastAsia="仿宋" w:cs="仿宋"/>
          <w:color w:val="000000"/>
          <w:sz w:val="21"/>
          <w:szCs w:val="21"/>
        </w:rPr>
      </w:pPr>
    </w:p>
    <w:p w14:paraId="13798640">
      <w:pPr>
        <w:pStyle w:val="21"/>
        <w:widowControl/>
        <w:jc w:val="both"/>
        <w:rPr>
          <w:rFonts w:hint="eastAsia" w:ascii="仿宋" w:hAnsi="仿宋" w:eastAsia="仿宋" w:cs="仿宋"/>
          <w:color w:val="000000"/>
          <w:sz w:val="21"/>
          <w:szCs w:val="21"/>
        </w:rPr>
      </w:pPr>
      <w:r>
        <w:rPr>
          <w:rFonts w:hint="eastAsia" w:ascii="仿宋" w:hAnsi="仿宋" w:eastAsia="仿宋" w:cs="仿宋"/>
          <w:color w:val="000000"/>
          <w:sz w:val="21"/>
          <w:szCs w:val="21"/>
        </w:rPr>
        <w:br w:type="page"/>
      </w:r>
    </w:p>
    <w:p w14:paraId="109B0D69">
      <w:pPr>
        <w:pStyle w:val="21"/>
        <w:adjustRightInd w:val="0"/>
        <w:snapToGrid w:val="0"/>
        <w:spacing w:line="360" w:lineRule="auto"/>
        <w:contextualSpacing/>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关于在全市工程建设项目招投标领域深入开展“扫黑除恶”</w:t>
      </w:r>
    </w:p>
    <w:p w14:paraId="7D945FEF">
      <w:pPr>
        <w:pStyle w:val="21"/>
        <w:adjustRightInd w:val="0"/>
        <w:snapToGrid w:val="0"/>
        <w:spacing w:line="360" w:lineRule="auto"/>
        <w:contextualSpacing/>
        <w:jc w:val="center"/>
        <w:rPr>
          <w:rFonts w:hint="eastAsia" w:ascii="仿宋" w:hAnsi="仿宋" w:eastAsia="仿宋" w:cs="仿宋"/>
          <w:color w:val="000000"/>
          <w:sz w:val="24"/>
          <w:szCs w:val="24"/>
        </w:rPr>
      </w:pPr>
      <w:r>
        <w:rPr>
          <w:rFonts w:hint="eastAsia" w:ascii="仿宋" w:hAnsi="仿宋" w:eastAsia="仿宋" w:cs="仿宋"/>
          <w:b/>
          <w:color w:val="000000"/>
          <w:sz w:val="24"/>
          <w:szCs w:val="24"/>
        </w:rPr>
        <w:t>专项斗争的公开信</w:t>
      </w:r>
    </w:p>
    <w:p w14:paraId="46E78BE7">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2019年是党中央、国务院在全国开展“扫黑除恶”专项斗争的攻坚之年，洛阳市住建局在市委、市政府的坚强领导下，坚决贯彻落实习近平总书记关于“扫黑除恶”系列重要指示精神，压实工作责任，狠抓重点领域整治，大力营造全社会积极参与扫黑除恶的舆论氛围，“扫黑除恶” 工作取得阶段性成效。</w:t>
      </w:r>
    </w:p>
    <w:p w14:paraId="4ABB3EF6">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扫黑除恶”是民心所向，为持续深入推进“扫黑除恶”专项斗争，维护公平公正的招标投标秩序，有力净化营商环境，保护企业和公民的合法权益，有效提升人民群众的获得感、安全感、幸福感，进一步依法严厉打击各类黑恶势力违法犯罪活动，确保社会长治久安，我们号召广大市民积极行动起来，主动参与到扫黑除恶专项斗争中来，通过来电、来函、来件等方式，踊跃揭发并提供以下8类黑恶势力性质违法犯罪活动线索：</w:t>
      </w:r>
    </w:p>
    <w:p w14:paraId="5BFAF0D1">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1、非法组织、领导、实施恶意竞标、围标、串标、虚假投标、敲诈勒索的；</w:t>
      </w:r>
    </w:p>
    <w:p w14:paraId="6E5B390A">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2、强拿硬要或者任意损毁、占用公私财物、标书、标的物、样品的；</w:t>
      </w:r>
    </w:p>
    <w:p w14:paraId="2C329129">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3、有组织地故意抬高或压低价格，伪造资质证书、证件、提供虚假材料进行恶意投标，谋取不正当利益的；</w:t>
      </w:r>
    </w:p>
    <w:p w14:paraId="56F082D7">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4、聚众围堵开、评标现场，扰乱开标现场、恶意阻止投标人进入开标现场、干涉评委正常评标、干涉工作人员现场监督的；</w:t>
      </w:r>
    </w:p>
    <w:p w14:paraId="288CB22F">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5、以暴力、威胁、利诱等手段强迫他人参与或者退出投标，强迫中标人放弃中标、转包的；</w:t>
      </w:r>
    </w:p>
    <w:p w14:paraId="5D765B1B">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6、交易过程中寻衅滋事，闹访、缠访、恶意投诉，以投诉、举报相威胁获取不正当利益的；</w:t>
      </w:r>
    </w:p>
    <w:p w14:paraId="6851E35C">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7、党员干部违反规定插手干预项目招投标活动，在招投标活动中与黑恶势力勾结，充当黑恶势力“保护伞”的；</w:t>
      </w:r>
    </w:p>
    <w:p w14:paraId="45AB4B02">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8、在工程建设招投标活动中有其他违纪违法行为的。</w:t>
      </w:r>
    </w:p>
    <w:p w14:paraId="4F11861B">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我们郑重承诺：对举报人个人信息和举报线索严格保密。我们郑重声明：对包庇、纵容违法犯罪分子的恶意举报、诬告陷害他人的将依法追究法律责任；对举报人进行报复的，将依法从严、从重惩处。</w:t>
      </w:r>
    </w:p>
    <w:p w14:paraId="034952B7">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市住建局招标科举报电话：0379-63937963</w:t>
      </w:r>
    </w:p>
    <w:p w14:paraId="3B7B1C06">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市住建局扫黑办举报电话：0379-63311150  </w:t>
      </w:r>
    </w:p>
    <w:p w14:paraId="0A72F22A">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举报电话受理时间（周六、周日和法定节假日除外）：上午9:00-12:00 下午15:00-18:00 </w:t>
      </w:r>
    </w:p>
    <w:p w14:paraId="56B0373E">
      <w:pPr>
        <w:adjustRightInd w:val="0"/>
        <w:snapToGrid w:val="0"/>
        <w:spacing w:line="440" w:lineRule="exact"/>
        <w:ind w:firstLine="3150" w:firstLineChars="1500"/>
        <w:contextualSpacing/>
        <w:jc w:val="right"/>
        <w:rPr>
          <w:rFonts w:hint="eastAsia" w:ascii="仿宋" w:hAnsi="仿宋" w:eastAsia="仿宋" w:cs="仿宋"/>
          <w:color w:val="000000"/>
          <w:sz w:val="21"/>
          <w:szCs w:val="21"/>
        </w:rPr>
      </w:pPr>
    </w:p>
    <w:p w14:paraId="1AB9A94A">
      <w:pPr>
        <w:adjustRightInd w:val="0"/>
        <w:snapToGrid w:val="0"/>
        <w:spacing w:line="440" w:lineRule="exact"/>
        <w:ind w:firstLine="3150" w:firstLineChars="1500"/>
        <w:contextualSpacing/>
        <w:jc w:val="right"/>
        <w:rPr>
          <w:rFonts w:hint="eastAsia" w:ascii="仿宋" w:hAnsi="仿宋" w:eastAsia="仿宋" w:cs="仿宋"/>
          <w:color w:val="000000"/>
          <w:sz w:val="21"/>
          <w:szCs w:val="21"/>
        </w:rPr>
        <w:sectPr>
          <w:headerReference r:id="rId9" w:type="default"/>
          <w:footerReference r:id="rId10" w:type="default"/>
          <w:pgSz w:w="11906" w:h="16838"/>
          <w:pgMar w:top="1440" w:right="1080" w:bottom="1440" w:left="1080" w:header="851" w:footer="992" w:gutter="0"/>
          <w:pgNumType w:fmt="decimal"/>
          <w:cols w:space="720" w:num="1"/>
          <w:docGrid w:type="lines" w:linePitch="312" w:charSpace="0"/>
        </w:sectPr>
      </w:pPr>
      <w:r>
        <w:rPr>
          <w:rFonts w:hint="eastAsia" w:ascii="仿宋" w:hAnsi="仿宋" w:eastAsia="仿宋" w:cs="仿宋"/>
          <w:color w:val="000000"/>
          <w:sz w:val="21"/>
          <w:szCs w:val="21"/>
        </w:rPr>
        <w:t>2019年7月30日</w:t>
      </w:r>
    </w:p>
    <w:p w14:paraId="123C7DC9">
      <w:pPr>
        <w:spacing w:line="480" w:lineRule="exact"/>
        <w:rPr>
          <w:rFonts w:hint="eastAsia" w:ascii="仿宋" w:hAnsi="仿宋" w:eastAsia="仿宋" w:cs="仿宋"/>
          <w:color w:val="000000"/>
          <w:sz w:val="21"/>
          <w:szCs w:val="21"/>
        </w:rPr>
      </w:pPr>
      <w:r>
        <w:rPr>
          <w:rFonts w:hint="eastAsia" w:ascii="仿宋" w:hAnsi="仿宋" w:eastAsia="仿宋" w:cs="仿宋"/>
          <w:color w:val="000000"/>
          <w:sz w:val="21"/>
          <w:szCs w:val="21"/>
        </w:rPr>
        <w:t>附件1</w:t>
      </w:r>
    </w:p>
    <w:p w14:paraId="7F068B00">
      <w:pPr>
        <w:spacing w:line="56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致房屋建筑和市政基础设施工程建设项目</w:t>
      </w:r>
    </w:p>
    <w:p w14:paraId="4D5CCEA7">
      <w:pPr>
        <w:spacing w:line="560" w:lineRule="exac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招标投标各方主体的一封公开信</w:t>
      </w:r>
    </w:p>
    <w:p w14:paraId="21E283D2">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参与全市房屋建筑和市政基础设施工程建设项目招标投标的各方主体：</w:t>
      </w:r>
    </w:p>
    <w:p w14:paraId="0F72F848">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为深入贯彻落实中央、省委、市委关于扫黑除恶专项斗争的决策部署，根据《住房和城乡建设部办公厅关于开展工程建设行业专项整治的通知》（建办市函〔2020〕298号）精神，我市聚焦房屋建筑和市政基础设施工程建设领域招标投标活动中存在的恶意竞标、强揽工程、借用资质、干扰招标投标正常秩序等违法违规行为，正在开展专项整治活动，重点治理以下行为：</w:t>
      </w:r>
    </w:p>
    <w:p w14:paraId="2057FD5E">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（一）招标人在招标文件中设置不合理条件，限制或者排斥潜在投标人，或招标人以任何方式规避招标。</w:t>
      </w:r>
    </w:p>
    <w:p w14:paraId="2A7CB70E">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（二）投标人相互串通投标或者与招标人、招标代理机构串通投标，或者投标人以向招标人、招标代理机构或者评标委员会成员行贿的手段谋取中标。</w:t>
      </w:r>
    </w:p>
    <w:p w14:paraId="1F1DD99F">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（三）投标人以他人名义投标，挂靠、借用资质投标或者以其他方式弄虚作假，骗取中标。</w:t>
      </w:r>
    </w:p>
    <w:p w14:paraId="475780F1">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（四）招标人或投标人胁迫其他潜在投标人放弃投标，或胁迫中标人放弃中标。</w:t>
      </w:r>
    </w:p>
    <w:p w14:paraId="12071EFD">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（五）投标人恶意举报投诉中标人或其他潜在投标人，干扰招标投标正常秩序。</w:t>
      </w:r>
    </w:p>
    <w:p w14:paraId="10A4A96B">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（六）中标人将中标项目转让给他人，或者将中标项目肢解后分别转让给他人，以及将中标项目违法分包给他人。</w:t>
      </w:r>
    </w:p>
    <w:p w14:paraId="34A6C1D2">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（七）党政机关、事业单位、行业协（学）会等单位领导干部或工作人员利用职权或者职务上的影响干预招标投标活动。</w:t>
      </w:r>
    </w:p>
    <w:p w14:paraId="31255AB0">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如果您单位和个人在参与投标活动中发现以上行为或《河南省房屋建筑和市政基础设施工程项目招标投标监管禁止行为清单》《河南省房屋建筑和市政基础设施工程项目招标投标活动禁止行为清单》《洛阳市房屋建筑和市政基础设施工程项目招标投标活动负面行为清单》中所列行为，请依法向当地住房城乡建设主管部门举报，举报方式：洛阳市建设工程招投标管理科 </w:t>
      </w:r>
      <w:r>
        <w:rPr>
          <w:rFonts w:hint="eastAsia" w:ascii="仿宋" w:hAnsi="仿宋" w:eastAsia="仿宋" w:cs="仿宋"/>
          <w:color w:val="000000"/>
          <w:sz w:val="21"/>
          <w:szCs w:val="21"/>
          <w:lang w:val="en-US"/>
        </w:rPr>
        <w:t>电话：0379-63937963</w:t>
      </w:r>
      <w:r>
        <w:rPr>
          <w:rFonts w:hint="eastAsia" w:ascii="仿宋" w:hAnsi="仿宋" w:eastAsia="仿宋" w:cs="仿宋"/>
          <w:color w:val="000000"/>
          <w:sz w:val="21"/>
          <w:szCs w:val="21"/>
        </w:rPr>
        <w:t xml:space="preserve"> </w:t>
      </w:r>
    </w:p>
    <w:p w14:paraId="119CA3F1">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如果您单位和个人在参与投标活动中发现涉黑涉恶线索，可登录河南省住房城乡建设厅官方网站首页“投诉举报”专栏“住房城乡建设领域涉黑涉恶违法线索在线举报”窗口反映。</w:t>
      </w:r>
    </w:p>
    <w:p w14:paraId="6122D93E">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举报时请尽量提供详细的事实材料，我们将认真落实行业监管责任，坚决依法依规处理。涉及实名举报的，我们将严格为举报人保密。</w:t>
      </w:r>
    </w:p>
    <w:p w14:paraId="72CB98EB">
      <w:pPr>
        <w:pStyle w:val="21"/>
        <w:adjustRightInd w:val="0"/>
        <w:snapToGrid w:val="0"/>
        <w:spacing w:line="440" w:lineRule="exact"/>
        <w:ind w:firstLine="420" w:firstLineChars="200"/>
        <w:contextualSpacing/>
        <w:rPr>
          <w:rFonts w:hint="eastAsia" w:ascii="仿宋" w:hAnsi="仿宋" w:eastAsia="仿宋" w:cs="仿宋"/>
          <w:color w:val="000000"/>
          <w:sz w:val="21"/>
          <w:szCs w:val="21"/>
        </w:rPr>
      </w:pPr>
      <w:r>
        <w:rPr>
          <w:rFonts w:hint="eastAsia" w:ascii="仿宋" w:hAnsi="仿宋" w:eastAsia="仿宋" w:cs="仿宋"/>
          <w:color w:val="000000"/>
          <w:sz w:val="21"/>
          <w:szCs w:val="21"/>
        </w:rPr>
        <w:t>让我们大家共同行动起来，为营造公平公正的招标投标市场环境而努力！</w:t>
      </w:r>
    </w:p>
    <w:p w14:paraId="2B64163D">
      <w:pPr>
        <w:pStyle w:val="21"/>
        <w:spacing w:line="560" w:lineRule="exact"/>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         </w:t>
      </w:r>
      <w:r>
        <w:rPr>
          <w:rFonts w:hint="eastAsia" w:ascii="仿宋" w:hAnsi="仿宋" w:eastAsia="仿宋" w:cs="仿宋"/>
          <w:color w:val="000000"/>
          <w:sz w:val="21"/>
          <w:szCs w:val="21"/>
          <w:lang w:val="en-US"/>
        </w:rPr>
        <w:t xml:space="preserve">      </w:t>
      </w:r>
      <w:r>
        <w:rPr>
          <w:rFonts w:hint="eastAsia" w:ascii="仿宋" w:hAnsi="仿宋" w:eastAsia="仿宋" w:cs="仿宋"/>
          <w:color w:val="000000"/>
          <w:sz w:val="21"/>
          <w:szCs w:val="21"/>
        </w:rPr>
        <w:t xml:space="preserve">          </w:t>
      </w:r>
    </w:p>
    <w:p w14:paraId="306F314E">
      <w:pPr>
        <w:rPr>
          <w:rFonts w:hint="eastAsia" w:ascii="仿宋" w:hAnsi="仿宋" w:eastAsia="仿宋" w:cs="仿宋"/>
          <w:color w:val="000000"/>
          <w:sz w:val="21"/>
          <w:szCs w:val="21"/>
        </w:rPr>
      </w:pPr>
      <w:r>
        <w:rPr>
          <w:rFonts w:hint="eastAsia" w:ascii="仿宋" w:hAnsi="仿宋" w:eastAsia="仿宋" w:cs="仿宋"/>
          <w:color w:val="000000"/>
          <w:sz w:val="21"/>
          <w:szCs w:val="21"/>
        </w:rPr>
        <w:br w:type="page"/>
      </w:r>
    </w:p>
    <w:p w14:paraId="1832DFFF">
      <w:pPr>
        <w:pStyle w:val="79"/>
        <w:ind w:left="0" w:right="0"/>
        <w:outlineLvl w:val="9"/>
        <w:rPr>
          <w:rFonts w:hint="eastAsia" w:ascii="仿宋" w:hAnsi="仿宋" w:eastAsia="仿宋" w:cs="仿宋"/>
          <w:snapToGrid w:val="0"/>
          <w:sz w:val="21"/>
          <w:szCs w:val="21"/>
        </w:rPr>
      </w:pPr>
      <w:r>
        <w:rPr>
          <w:rFonts w:hint="eastAsia" w:ascii="仿宋" w:hAnsi="仿宋" w:eastAsia="仿宋" w:cs="仿宋"/>
          <w:snapToGrid w:val="0"/>
          <w:sz w:val="21"/>
          <w:szCs w:val="21"/>
        </w:rPr>
        <w:t>附件：</w:t>
      </w:r>
    </w:p>
    <w:p w14:paraId="1DDC3875">
      <w:pPr>
        <w:pStyle w:val="61"/>
        <w:jc w:val="center"/>
        <w:rPr>
          <w:rFonts w:hint="eastAsia" w:ascii="仿宋" w:hAnsi="仿宋" w:eastAsia="仿宋" w:cs="仿宋"/>
          <w:b/>
          <w:bCs/>
          <w:snapToGrid w:val="0"/>
          <w:sz w:val="21"/>
          <w:szCs w:val="21"/>
        </w:rPr>
      </w:pPr>
    </w:p>
    <w:p w14:paraId="4AA0BF93">
      <w:pPr>
        <w:pStyle w:val="61"/>
        <w:jc w:val="center"/>
        <w:rPr>
          <w:rFonts w:hint="eastAsia" w:ascii="仿宋" w:hAnsi="仿宋" w:eastAsia="仿宋" w:cs="仿宋"/>
          <w:b/>
          <w:bCs/>
          <w:snapToGrid w:val="0"/>
          <w:sz w:val="21"/>
          <w:szCs w:val="21"/>
        </w:rPr>
      </w:pPr>
      <w:r>
        <w:rPr>
          <w:rFonts w:hint="eastAsia" w:ascii="仿宋" w:hAnsi="仿宋" w:eastAsia="仿宋" w:cs="仿宋"/>
          <w:b/>
          <w:bCs/>
          <w:snapToGrid w:val="0"/>
          <w:sz w:val="21"/>
          <w:szCs w:val="21"/>
        </w:rPr>
        <w:t>河南省政府采购合同融资政策告知函</w:t>
      </w:r>
    </w:p>
    <w:p w14:paraId="5B587FD0">
      <w:pPr>
        <w:pStyle w:val="55"/>
        <w:widowControl/>
        <w:spacing w:line="360" w:lineRule="auto"/>
        <w:jc w:val="left"/>
        <w:rPr>
          <w:rFonts w:hint="eastAsia" w:ascii="仿宋" w:hAnsi="仿宋" w:eastAsia="仿宋" w:cs="仿宋"/>
          <w:snapToGrid w:val="0"/>
          <w:sz w:val="21"/>
          <w:szCs w:val="21"/>
        </w:rPr>
      </w:pPr>
    </w:p>
    <w:p w14:paraId="5EA76C21">
      <w:pPr>
        <w:pStyle w:val="61"/>
        <w:ind w:firstLine="420" w:firstLineChars="200"/>
        <w:rPr>
          <w:rFonts w:hint="eastAsia" w:ascii="仿宋" w:hAnsi="仿宋" w:eastAsia="仿宋" w:cs="仿宋"/>
          <w:snapToGrid w:val="0"/>
          <w:color w:val="000000"/>
          <w:sz w:val="21"/>
          <w:szCs w:val="21"/>
        </w:rPr>
      </w:pPr>
      <w:r>
        <w:rPr>
          <w:rFonts w:hint="eastAsia" w:ascii="仿宋" w:hAnsi="仿宋" w:eastAsia="仿宋" w:cs="仿宋"/>
          <w:snapToGrid w:val="0"/>
          <w:color w:val="000000"/>
          <w:sz w:val="21"/>
          <w:szCs w:val="21"/>
        </w:rPr>
        <w:t>各供应商：</w:t>
      </w:r>
    </w:p>
    <w:p w14:paraId="27FE8BDF">
      <w:pPr>
        <w:pStyle w:val="61"/>
        <w:ind w:firstLine="420" w:firstLineChars="200"/>
        <w:rPr>
          <w:rFonts w:hint="eastAsia" w:ascii="仿宋" w:hAnsi="仿宋" w:eastAsia="仿宋" w:cs="仿宋"/>
          <w:snapToGrid w:val="0"/>
          <w:color w:val="000000"/>
          <w:sz w:val="21"/>
          <w:szCs w:val="21"/>
        </w:rPr>
      </w:pPr>
      <w:r>
        <w:rPr>
          <w:rFonts w:hint="eastAsia" w:ascii="仿宋" w:hAnsi="仿宋" w:eastAsia="仿宋" w:cs="仿宋"/>
          <w:snapToGrid w:val="0"/>
          <w:color w:val="000000"/>
          <w:sz w:val="21"/>
          <w:szCs w:val="21"/>
        </w:rPr>
        <w:t>欢迎贵公司参与河南省政府采购活动！</w:t>
      </w:r>
    </w:p>
    <w:p w14:paraId="59AF6441">
      <w:pPr>
        <w:pStyle w:val="61"/>
        <w:ind w:firstLine="420" w:firstLineChars="200"/>
        <w:rPr>
          <w:rFonts w:hint="eastAsia" w:ascii="仿宋" w:hAnsi="仿宋" w:eastAsia="仿宋" w:cs="仿宋"/>
          <w:snapToGrid w:val="0"/>
          <w:color w:val="000000"/>
          <w:sz w:val="21"/>
          <w:szCs w:val="21"/>
        </w:rPr>
      </w:pPr>
      <w:r>
        <w:rPr>
          <w:rFonts w:hint="eastAsia" w:ascii="仿宋" w:hAnsi="仿宋" w:eastAsia="仿宋" w:cs="仿宋"/>
          <w:snapToGrid w:val="0"/>
          <w:color w:val="000000"/>
          <w:sz w:val="21"/>
          <w:szCs w:val="21"/>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593E0945">
      <w:pPr>
        <w:pStyle w:val="61"/>
        <w:ind w:firstLine="420" w:firstLineChars="200"/>
        <w:rPr>
          <w:rFonts w:hint="eastAsia" w:ascii="仿宋" w:hAnsi="仿宋" w:eastAsia="仿宋" w:cs="仿宋"/>
          <w:snapToGrid w:val="0"/>
          <w:sz w:val="21"/>
          <w:szCs w:val="21"/>
        </w:rPr>
      </w:pPr>
      <w:r>
        <w:rPr>
          <w:rFonts w:hint="eastAsia" w:ascii="仿宋" w:hAnsi="仿宋" w:eastAsia="仿宋" w:cs="仿宋"/>
          <w:snapToGrid w:val="0"/>
          <w:color w:val="000000"/>
          <w:sz w:val="21"/>
          <w:szCs w:val="21"/>
        </w:rPr>
        <w:t>贷款渠道和提供贷款的金融机构，可在河南省（洛阳市）政府采购网“河南省政府采购合同融资平台”查询联系。</w:t>
      </w:r>
    </w:p>
    <w:p w14:paraId="3BE314C5">
      <w:pPr>
        <w:rPr>
          <w:rFonts w:hint="eastAsia" w:ascii="仿宋" w:hAnsi="仿宋" w:eastAsia="仿宋" w:cs="仿宋"/>
          <w:b/>
          <w:bCs/>
          <w:sz w:val="21"/>
          <w:szCs w:val="21"/>
        </w:rPr>
      </w:pPr>
      <w:r>
        <w:rPr>
          <w:rFonts w:hint="eastAsia" w:ascii="仿宋" w:hAnsi="仿宋" w:eastAsia="仿宋" w:cs="仿宋"/>
          <w:snapToGrid w:val="0"/>
          <w:sz w:val="21"/>
          <w:szCs w:val="21"/>
        </w:rPr>
        <w:br w:type="page"/>
      </w:r>
    </w:p>
    <w:p w14:paraId="506BC104">
      <w:pPr>
        <w:pStyle w:val="79"/>
        <w:spacing w:line="360" w:lineRule="exact"/>
        <w:ind w:left="0" w:right="0"/>
        <w:outlineLvl w:val="9"/>
        <w:rPr>
          <w:rFonts w:hint="eastAsia" w:ascii="仿宋" w:hAnsi="仿宋" w:eastAsia="仿宋" w:cs="仿宋"/>
          <w:spacing w:val="20"/>
          <w:sz w:val="21"/>
          <w:szCs w:val="21"/>
        </w:rPr>
      </w:pPr>
      <w:r>
        <w:rPr>
          <w:rFonts w:hint="eastAsia" w:ascii="仿宋" w:hAnsi="仿宋" w:eastAsia="仿宋" w:cs="仿宋"/>
          <w:b/>
          <w:bCs/>
          <w:sz w:val="21"/>
          <w:szCs w:val="21"/>
        </w:rPr>
        <w:t>附件</w:t>
      </w:r>
    </w:p>
    <w:p w14:paraId="40FFA803">
      <w:pPr>
        <w:spacing w:line="360" w:lineRule="exact"/>
        <w:jc w:val="center"/>
        <w:rPr>
          <w:rFonts w:hint="eastAsia" w:ascii="仿宋" w:hAnsi="仿宋" w:eastAsia="仿宋" w:cs="仿宋"/>
          <w:b/>
          <w:bCs/>
          <w:color w:val="0000FF"/>
          <w:sz w:val="21"/>
          <w:szCs w:val="21"/>
        </w:rPr>
      </w:pPr>
      <w:r>
        <w:rPr>
          <w:rFonts w:hint="eastAsia" w:ascii="仿宋" w:hAnsi="仿宋" w:eastAsia="仿宋" w:cs="仿宋"/>
          <w:b/>
          <w:bCs/>
          <w:color w:val="0000FF"/>
          <w:sz w:val="21"/>
          <w:szCs w:val="21"/>
        </w:rPr>
        <w:t>郑州银行股份有限公司洛阳分行政府采购融资贷</w:t>
      </w:r>
    </w:p>
    <w:p w14:paraId="70A4ACE6">
      <w:pPr>
        <w:spacing w:line="360" w:lineRule="exact"/>
        <w:jc w:val="center"/>
        <w:rPr>
          <w:rFonts w:hint="eastAsia" w:ascii="仿宋" w:hAnsi="仿宋" w:eastAsia="仿宋" w:cs="仿宋"/>
          <w:b/>
          <w:bCs/>
          <w:color w:val="0000FF"/>
          <w:sz w:val="21"/>
          <w:szCs w:val="21"/>
        </w:rPr>
      </w:pPr>
      <w:r>
        <w:rPr>
          <w:rFonts w:hint="eastAsia" w:ascii="仿宋" w:hAnsi="仿宋" w:eastAsia="仿宋" w:cs="仿宋"/>
          <w:b/>
          <w:bCs/>
          <w:color w:val="0000FF"/>
          <w:sz w:val="21"/>
          <w:szCs w:val="21"/>
        </w:rPr>
        <w:t>联系方式及融资产品介绍</w:t>
      </w:r>
    </w:p>
    <w:p w14:paraId="6D5937E3">
      <w:pPr>
        <w:spacing w:line="360" w:lineRule="exact"/>
        <w:jc w:val="left"/>
        <w:rPr>
          <w:rFonts w:hint="eastAsia" w:ascii="仿宋" w:hAnsi="仿宋" w:eastAsia="仿宋" w:cs="仿宋"/>
          <w:sz w:val="21"/>
          <w:szCs w:val="21"/>
        </w:rPr>
      </w:pPr>
      <w:r>
        <w:rPr>
          <w:rFonts w:hint="eastAsia" w:ascii="仿宋" w:hAnsi="仿宋" w:eastAsia="仿宋" w:cs="仿宋"/>
          <w:sz w:val="21"/>
          <w:szCs w:val="21"/>
        </w:rPr>
        <w:t xml:space="preserve">    一、联系方式：</w:t>
      </w:r>
    </w:p>
    <w:tbl>
      <w:tblPr>
        <w:tblStyle w:val="2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14:paraId="6B03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723F50CB">
            <w:pPr>
              <w:spacing w:line="360" w:lineRule="exact"/>
              <w:jc w:val="left"/>
              <w:rPr>
                <w:rFonts w:hint="eastAsia" w:ascii="仿宋" w:hAnsi="仿宋" w:eastAsia="仿宋" w:cs="仿宋"/>
                <w:sz w:val="21"/>
                <w:szCs w:val="21"/>
              </w:rPr>
            </w:pPr>
            <w:r>
              <w:rPr>
                <w:rFonts w:hint="eastAsia" w:ascii="仿宋" w:hAnsi="仿宋" w:eastAsia="仿宋" w:cs="仿宋"/>
                <w:sz w:val="21"/>
                <w:szCs w:val="21"/>
              </w:rPr>
              <w:t>联系人</w:t>
            </w:r>
          </w:p>
        </w:tc>
        <w:tc>
          <w:tcPr>
            <w:tcW w:w="2130" w:type="dxa"/>
            <w:noWrap w:val="0"/>
            <w:vAlign w:val="top"/>
          </w:tcPr>
          <w:p w14:paraId="2319D5BE">
            <w:pPr>
              <w:spacing w:line="360" w:lineRule="exact"/>
              <w:jc w:val="left"/>
              <w:rPr>
                <w:rFonts w:hint="eastAsia" w:ascii="仿宋" w:hAnsi="仿宋" w:eastAsia="仿宋" w:cs="仿宋"/>
                <w:sz w:val="21"/>
                <w:szCs w:val="21"/>
              </w:rPr>
            </w:pPr>
            <w:r>
              <w:rPr>
                <w:rFonts w:hint="eastAsia" w:ascii="仿宋" w:hAnsi="仿宋" w:eastAsia="仿宋" w:cs="仿宋"/>
                <w:sz w:val="21"/>
                <w:szCs w:val="21"/>
              </w:rPr>
              <w:t>职务</w:t>
            </w:r>
          </w:p>
        </w:tc>
        <w:tc>
          <w:tcPr>
            <w:tcW w:w="2131" w:type="dxa"/>
            <w:noWrap w:val="0"/>
            <w:vAlign w:val="top"/>
          </w:tcPr>
          <w:p w14:paraId="103829FC">
            <w:pPr>
              <w:spacing w:line="360" w:lineRule="exact"/>
              <w:jc w:val="left"/>
              <w:rPr>
                <w:rFonts w:hint="eastAsia" w:ascii="仿宋" w:hAnsi="仿宋" w:eastAsia="仿宋" w:cs="仿宋"/>
                <w:sz w:val="21"/>
                <w:szCs w:val="21"/>
              </w:rPr>
            </w:pPr>
            <w:r>
              <w:rPr>
                <w:rFonts w:hint="eastAsia" w:ascii="仿宋" w:hAnsi="仿宋" w:eastAsia="仿宋" w:cs="仿宋"/>
                <w:sz w:val="21"/>
                <w:szCs w:val="21"/>
              </w:rPr>
              <w:t>地址</w:t>
            </w:r>
          </w:p>
        </w:tc>
        <w:tc>
          <w:tcPr>
            <w:tcW w:w="2131" w:type="dxa"/>
            <w:noWrap w:val="0"/>
            <w:vAlign w:val="top"/>
          </w:tcPr>
          <w:p w14:paraId="0B76F10A">
            <w:pPr>
              <w:spacing w:line="360" w:lineRule="exact"/>
              <w:jc w:val="left"/>
              <w:rPr>
                <w:rFonts w:hint="eastAsia" w:ascii="仿宋" w:hAnsi="仿宋" w:eastAsia="仿宋" w:cs="仿宋"/>
                <w:sz w:val="21"/>
                <w:szCs w:val="21"/>
              </w:rPr>
            </w:pPr>
            <w:r>
              <w:rPr>
                <w:rFonts w:hint="eastAsia" w:ascii="仿宋" w:hAnsi="仿宋" w:eastAsia="仿宋" w:cs="仿宋"/>
                <w:sz w:val="21"/>
                <w:szCs w:val="21"/>
              </w:rPr>
              <w:t>电话</w:t>
            </w:r>
          </w:p>
        </w:tc>
      </w:tr>
      <w:tr w14:paraId="4F74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130" w:type="dxa"/>
            <w:noWrap w:val="0"/>
            <w:vAlign w:val="top"/>
          </w:tcPr>
          <w:p w14:paraId="4E4CA3CF">
            <w:pPr>
              <w:spacing w:line="360" w:lineRule="exact"/>
              <w:jc w:val="left"/>
              <w:rPr>
                <w:rFonts w:hint="eastAsia" w:ascii="仿宋" w:hAnsi="仿宋" w:eastAsia="仿宋" w:cs="仿宋"/>
                <w:sz w:val="21"/>
                <w:szCs w:val="21"/>
              </w:rPr>
            </w:pPr>
            <w:r>
              <w:rPr>
                <w:rFonts w:hint="eastAsia" w:ascii="仿宋" w:hAnsi="仿宋" w:eastAsia="仿宋" w:cs="仿宋"/>
                <w:sz w:val="21"/>
                <w:szCs w:val="21"/>
              </w:rPr>
              <w:t>王剑</w:t>
            </w:r>
          </w:p>
        </w:tc>
        <w:tc>
          <w:tcPr>
            <w:tcW w:w="2130" w:type="dxa"/>
            <w:noWrap w:val="0"/>
            <w:vAlign w:val="top"/>
          </w:tcPr>
          <w:p w14:paraId="637F542E">
            <w:pPr>
              <w:spacing w:line="360" w:lineRule="exact"/>
              <w:jc w:val="left"/>
              <w:rPr>
                <w:rFonts w:hint="eastAsia" w:ascii="仿宋" w:hAnsi="仿宋" w:eastAsia="仿宋" w:cs="仿宋"/>
                <w:sz w:val="21"/>
                <w:szCs w:val="21"/>
              </w:rPr>
            </w:pPr>
            <w:r>
              <w:rPr>
                <w:rFonts w:hint="eastAsia" w:ascii="仿宋" w:hAnsi="仿宋" w:eastAsia="仿宋" w:cs="仿宋"/>
                <w:sz w:val="21"/>
                <w:szCs w:val="21"/>
              </w:rPr>
              <w:t>主任</w:t>
            </w:r>
          </w:p>
        </w:tc>
        <w:tc>
          <w:tcPr>
            <w:tcW w:w="2131" w:type="dxa"/>
            <w:vMerge w:val="restart"/>
            <w:noWrap w:val="0"/>
            <w:vAlign w:val="top"/>
          </w:tcPr>
          <w:p w14:paraId="065CA3B4">
            <w:pPr>
              <w:spacing w:line="360" w:lineRule="exact"/>
              <w:jc w:val="left"/>
              <w:rPr>
                <w:rFonts w:hint="eastAsia" w:ascii="仿宋" w:hAnsi="仿宋" w:eastAsia="仿宋" w:cs="仿宋"/>
                <w:sz w:val="21"/>
                <w:szCs w:val="21"/>
              </w:rPr>
            </w:pPr>
            <w:r>
              <w:rPr>
                <w:rFonts w:hint="eastAsia" w:ascii="仿宋" w:hAnsi="仿宋" w:eastAsia="仿宋" w:cs="仿宋"/>
                <w:sz w:val="21"/>
                <w:szCs w:val="21"/>
              </w:rPr>
              <w:t>洛阳市洛龙区关林路与厚载门街交叉口隆安大厦</w:t>
            </w:r>
          </w:p>
        </w:tc>
        <w:tc>
          <w:tcPr>
            <w:tcW w:w="2131" w:type="dxa"/>
            <w:noWrap w:val="0"/>
            <w:vAlign w:val="top"/>
          </w:tcPr>
          <w:p w14:paraId="0F33FFE7">
            <w:pPr>
              <w:spacing w:line="360" w:lineRule="exact"/>
              <w:jc w:val="left"/>
              <w:rPr>
                <w:rFonts w:hint="eastAsia" w:ascii="仿宋" w:hAnsi="仿宋" w:eastAsia="仿宋" w:cs="仿宋"/>
                <w:sz w:val="21"/>
                <w:szCs w:val="21"/>
              </w:rPr>
            </w:pPr>
            <w:r>
              <w:rPr>
                <w:rFonts w:hint="eastAsia" w:ascii="仿宋" w:hAnsi="仿宋" w:eastAsia="仿宋" w:cs="仿宋"/>
                <w:sz w:val="21"/>
                <w:szCs w:val="21"/>
              </w:rPr>
              <w:t>13838808890</w:t>
            </w:r>
          </w:p>
        </w:tc>
      </w:tr>
      <w:tr w14:paraId="77EF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2130" w:type="dxa"/>
            <w:noWrap w:val="0"/>
            <w:vAlign w:val="top"/>
          </w:tcPr>
          <w:p w14:paraId="034884B4">
            <w:pPr>
              <w:spacing w:line="360" w:lineRule="exact"/>
              <w:jc w:val="left"/>
              <w:rPr>
                <w:rFonts w:hint="eastAsia" w:ascii="仿宋" w:hAnsi="仿宋" w:eastAsia="仿宋" w:cs="仿宋"/>
                <w:sz w:val="21"/>
                <w:szCs w:val="21"/>
              </w:rPr>
            </w:pPr>
            <w:r>
              <w:rPr>
                <w:rFonts w:hint="eastAsia" w:ascii="仿宋" w:hAnsi="仿宋" w:eastAsia="仿宋" w:cs="仿宋"/>
                <w:sz w:val="21"/>
                <w:szCs w:val="21"/>
              </w:rPr>
              <w:t>杨洋</w:t>
            </w:r>
          </w:p>
        </w:tc>
        <w:tc>
          <w:tcPr>
            <w:tcW w:w="2130" w:type="dxa"/>
            <w:noWrap w:val="0"/>
            <w:vAlign w:val="top"/>
          </w:tcPr>
          <w:p w14:paraId="35398789">
            <w:pPr>
              <w:spacing w:line="360" w:lineRule="exact"/>
              <w:jc w:val="left"/>
              <w:rPr>
                <w:rFonts w:hint="eastAsia" w:ascii="仿宋" w:hAnsi="仿宋" w:eastAsia="仿宋" w:cs="仿宋"/>
                <w:sz w:val="21"/>
                <w:szCs w:val="21"/>
              </w:rPr>
            </w:pPr>
            <w:r>
              <w:rPr>
                <w:rFonts w:hint="eastAsia" w:ascii="仿宋" w:hAnsi="仿宋" w:eastAsia="仿宋" w:cs="仿宋"/>
                <w:sz w:val="21"/>
                <w:szCs w:val="21"/>
              </w:rPr>
              <w:t>业务负责人</w:t>
            </w:r>
          </w:p>
        </w:tc>
        <w:tc>
          <w:tcPr>
            <w:tcW w:w="2131" w:type="dxa"/>
            <w:vMerge w:val="continue"/>
            <w:noWrap w:val="0"/>
            <w:vAlign w:val="top"/>
          </w:tcPr>
          <w:p w14:paraId="69658380">
            <w:pPr>
              <w:spacing w:line="360" w:lineRule="exact"/>
              <w:jc w:val="left"/>
              <w:rPr>
                <w:rFonts w:hint="eastAsia" w:ascii="仿宋" w:hAnsi="仿宋" w:eastAsia="仿宋" w:cs="仿宋"/>
                <w:sz w:val="21"/>
                <w:szCs w:val="21"/>
              </w:rPr>
            </w:pPr>
          </w:p>
        </w:tc>
        <w:tc>
          <w:tcPr>
            <w:tcW w:w="2131" w:type="dxa"/>
            <w:noWrap w:val="0"/>
            <w:vAlign w:val="top"/>
          </w:tcPr>
          <w:p w14:paraId="1986B7FE">
            <w:pPr>
              <w:spacing w:line="360" w:lineRule="exact"/>
              <w:jc w:val="left"/>
              <w:rPr>
                <w:rFonts w:hint="eastAsia" w:ascii="仿宋" w:hAnsi="仿宋" w:eastAsia="仿宋" w:cs="仿宋"/>
                <w:sz w:val="21"/>
                <w:szCs w:val="21"/>
              </w:rPr>
            </w:pPr>
            <w:r>
              <w:rPr>
                <w:rFonts w:hint="eastAsia" w:ascii="仿宋" w:hAnsi="仿宋" w:eastAsia="仿宋" w:cs="仿宋"/>
                <w:sz w:val="21"/>
                <w:szCs w:val="21"/>
              </w:rPr>
              <w:t>15896531927</w:t>
            </w:r>
          </w:p>
        </w:tc>
      </w:tr>
      <w:tr w14:paraId="44AB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40A4DA37">
            <w:pPr>
              <w:spacing w:line="360" w:lineRule="exact"/>
              <w:jc w:val="left"/>
              <w:rPr>
                <w:rFonts w:hint="eastAsia" w:ascii="仿宋" w:hAnsi="仿宋" w:eastAsia="仿宋" w:cs="仿宋"/>
                <w:sz w:val="21"/>
                <w:szCs w:val="21"/>
              </w:rPr>
            </w:pPr>
            <w:r>
              <w:rPr>
                <w:rFonts w:hint="eastAsia" w:ascii="仿宋" w:hAnsi="仿宋" w:eastAsia="仿宋" w:cs="仿宋"/>
                <w:sz w:val="21"/>
                <w:szCs w:val="21"/>
              </w:rPr>
              <w:t>周宜辉</w:t>
            </w:r>
          </w:p>
        </w:tc>
        <w:tc>
          <w:tcPr>
            <w:tcW w:w="2130" w:type="dxa"/>
            <w:noWrap w:val="0"/>
            <w:vAlign w:val="top"/>
          </w:tcPr>
          <w:p w14:paraId="2FDCBD74">
            <w:pPr>
              <w:spacing w:line="360" w:lineRule="exact"/>
              <w:jc w:val="left"/>
              <w:rPr>
                <w:rFonts w:hint="eastAsia" w:ascii="仿宋" w:hAnsi="仿宋" w:eastAsia="仿宋" w:cs="仿宋"/>
                <w:sz w:val="21"/>
                <w:szCs w:val="21"/>
              </w:rPr>
            </w:pPr>
            <w:r>
              <w:rPr>
                <w:rFonts w:hint="eastAsia" w:ascii="仿宋" w:hAnsi="仿宋" w:eastAsia="仿宋" w:cs="仿宋"/>
                <w:sz w:val="21"/>
                <w:szCs w:val="21"/>
              </w:rPr>
              <w:t>客户经理</w:t>
            </w:r>
          </w:p>
        </w:tc>
        <w:tc>
          <w:tcPr>
            <w:tcW w:w="2131" w:type="dxa"/>
            <w:vMerge w:val="continue"/>
            <w:noWrap w:val="0"/>
            <w:vAlign w:val="top"/>
          </w:tcPr>
          <w:p w14:paraId="3C27D5C4">
            <w:pPr>
              <w:spacing w:line="360" w:lineRule="exact"/>
              <w:jc w:val="left"/>
              <w:rPr>
                <w:rFonts w:hint="eastAsia" w:ascii="仿宋" w:hAnsi="仿宋" w:eastAsia="仿宋" w:cs="仿宋"/>
                <w:sz w:val="21"/>
                <w:szCs w:val="21"/>
              </w:rPr>
            </w:pPr>
          </w:p>
        </w:tc>
        <w:tc>
          <w:tcPr>
            <w:tcW w:w="2131" w:type="dxa"/>
            <w:noWrap w:val="0"/>
            <w:vAlign w:val="top"/>
          </w:tcPr>
          <w:p w14:paraId="2CC46441">
            <w:pPr>
              <w:spacing w:line="360" w:lineRule="exact"/>
              <w:jc w:val="left"/>
              <w:rPr>
                <w:rFonts w:hint="eastAsia" w:ascii="仿宋" w:hAnsi="仿宋" w:eastAsia="仿宋" w:cs="仿宋"/>
                <w:sz w:val="21"/>
                <w:szCs w:val="21"/>
              </w:rPr>
            </w:pPr>
            <w:r>
              <w:rPr>
                <w:rFonts w:hint="eastAsia" w:ascii="仿宋" w:hAnsi="仿宋" w:eastAsia="仿宋" w:cs="仿宋"/>
                <w:sz w:val="21"/>
                <w:szCs w:val="21"/>
              </w:rPr>
              <w:t>15036316707</w:t>
            </w:r>
          </w:p>
        </w:tc>
      </w:tr>
    </w:tbl>
    <w:p w14:paraId="5A80817D">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二、融资产品介绍：</w:t>
      </w:r>
    </w:p>
    <w:p w14:paraId="18D899DF">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E采贷”是郑州银行作为参与政府采购的中小企业量身定制的用于政府采购合同履约，并以政府回款为还款来源的贷款产品。该产品主要解决政府采购商中标垫资的痛点，帮助中标企业快速、高效、便捷获取银行资金。告别采购融资难，政府中标即可贷。优先支持纳入省市级财政预算的服务贸易类行业企业。</w:t>
      </w:r>
    </w:p>
    <w:p w14:paraId="32E5F1D7">
      <w:pPr>
        <w:spacing w:line="360" w:lineRule="exact"/>
        <w:ind w:firstLine="600"/>
        <w:jc w:val="left"/>
        <w:rPr>
          <w:rFonts w:hint="eastAsia" w:ascii="仿宋" w:hAnsi="仿宋" w:eastAsia="仿宋" w:cs="仿宋"/>
          <w:sz w:val="21"/>
          <w:szCs w:val="21"/>
        </w:rPr>
      </w:pPr>
      <w:r>
        <w:rPr>
          <w:rFonts w:hint="eastAsia" w:ascii="仿宋" w:hAnsi="仿宋" w:eastAsia="仿宋" w:cs="仿宋"/>
          <w:b/>
          <w:bCs/>
          <w:sz w:val="21"/>
          <w:szCs w:val="21"/>
        </w:rPr>
        <w:t>“E采贷”五大特点</w:t>
      </w:r>
      <w:r>
        <w:rPr>
          <w:rFonts w:hint="eastAsia" w:ascii="仿宋" w:hAnsi="仿宋" w:eastAsia="仿宋" w:cs="仿宋"/>
          <w:sz w:val="21"/>
          <w:szCs w:val="21"/>
        </w:rPr>
        <w:t>：1.纯信用：无需抵押、担保；2.更灵活：随借随还，按需支用；3.额度高：最高为上年度中标额的1.3倍，单笔最高1000万元；4.适用广：在河南省政府采购网（www.hngp.gov.cn）有备案信息即可准入；5.效率高：绿色通道，保证时效。</w:t>
      </w:r>
    </w:p>
    <w:p w14:paraId="1C76CD1F">
      <w:pPr>
        <w:spacing w:line="360" w:lineRule="exact"/>
        <w:ind w:firstLine="600"/>
        <w:jc w:val="left"/>
        <w:rPr>
          <w:rFonts w:hint="eastAsia" w:ascii="仿宋" w:hAnsi="仿宋" w:eastAsia="仿宋" w:cs="仿宋"/>
          <w:sz w:val="21"/>
          <w:szCs w:val="21"/>
        </w:rPr>
      </w:pPr>
      <w:r>
        <w:rPr>
          <w:rFonts w:hint="eastAsia" w:ascii="仿宋" w:hAnsi="仿宋" w:eastAsia="仿宋" w:cs="仿宋"/>
          <w:b/>
          <w:bCs/>
          <w:sz w:val="21"/>
          <w:szCs w:val="21"/>
        </w:rPr>
        <w:t>业务流程</w:t>
      </w:r>
      <w:r>
        <w:rPr>
          <w:rFonts w:hint="eastAsia" w:ascii="仿宋" w:hAnsi="仿宋" w:eastAsia="仿宋" w:cs="仿宋"/>
          <w:sz w:val="21"/>
          <w:szCs w:val="21"/>
        </w:rPr>
        <w:t>：</w:t>
      </w:r>
    </w:p>
    <w:p w14:paraId="43C6E28A">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1.企业申请：凭政府采购中标通知书，向郑州银行提出授信申请。</w:t>
      </w:r>
    </w:p>
    <w:p w14:paraId="79F86B5D">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2.银行审批：客户经理现场调查，3个工作日反馈审批结果。</w:t>
      </w:r>
    </w:p>
    <w:p w14:paraId="5ADA46C1">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3.企业提款：凭政府采购合同、购销合同等即可提款使用。</w:t>
      </w:r>
    </w:p>
    <w:p w14:paraId="1DA69DC8">
      <w:pPr>
        <w:spacing w:line="360" w:lineRule="exact"/>
        <w:ind w:firstLine="600"/>
        <w:jc w:val="left"/>
        <w:rPr>
          <w:rFonts w:hint="eastAsia" w:ascii="仿宋" w:hAnsi="仿宋" w:eastAsia="仿宋" w:cs="仿宋"/>
          <w:sz w:val="21"/>
          <w:szCs w:val="21"/>
        </w:rPr>
      </w:pPr>
      <w:r>
        <w:rPr>
          <w:rFonts w:hint="eastAsia" w:ascii="仿宋" w:hAnsi="仿宋" w:eastAsia="仿宋" w:cs="仿宋"/>
          <w:b/>
          <w:bCs/>
          <w:sz w:val="21"/>
          <w:szCs w:val="21"/>
        </w:rPr>
        <w:t>利率及优惠政策</w:t>
      </w:r>
      <w:r>
        <w:rPr>
          <w:rFonts w:hint="eastAsia" w:ascii="仿宋" w:hAnsi="仿宋" w:eastAsia="仿宋" w:cs="仿宋"/>
          <w:sz w:val="21"/>
          <w:szCs w:val="21"/>
        </w:rPr>
        <w:t>：</w:t>
      </w:r>
    </w:p>
    <w:p w14:paraId="32D33717">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贸易类不低于5.5%，工程类不低于6.5%，对符合条件的小微企业实行减费让利政策，减少客户融资成本（不存在与贷款捆绑强制收费；只收费不服务；超范围、超标准收费；转嫁成本收费；不执行政府指导价、政府定价等提升企业贷款成本的现象）着力解决小微企业“融资难”、“融资贵”的问题帮助客户更好成长。分行所有收费项目均严格根据监管部门和总行要求执行，我行对银行账户一律免收账户管理费。</w:t>
      </w:r>
    </w:p>
    <w:p w14:paraId="01A0CDF7">
      <w:pPr>
        <w:spacing w:line="360" w:lineRule="exact"/>
        <w:jc w:val="center"/>
        <w:rPr>
          <w:rFonts w:hint="eastAsia" w:ascii="仿宋" w:hAnsi="仿宋" w:eastAsia="仿宋" w:cs="仿宋"/>
          <w:b/>
          <w:bCs/>
          <w:color w:val="0000FF"/>
          <w:sz w:val="21"/>
          <w:szCs w:val="21"/>
        </w:rPr>
      </w:pPr>
      <w:r>
        <w:rPr>
          <w:rFonts w:hint="eastAsia" w:ascii="仿宋" w:hAnsi="仿宋" w:eastAsia="仿宋" w:cs="仿宋"/>
          <w:b/>
          <w:bCs/>
          <w:color w:val="0000FF"/>
          <w:sz w:val="21"/>
          <w:szCs w:val="21"/>
        </w:rPr>
        <w:t>中国银行股份有限公司河南省分行普惠金融</w:t>
      </w:r>
    </w:p>
    <w:p w14:paraId="3C6FA04E">
      <w:pPr>
        <w:spacing w:line="360" w:lineRule="exact"/>
        <w:jc w:val="center"/>
        <w:rPr>
          <w:rFonts w:hint="eastAsia" w:ascii="仿宋" w:hAnsi="仿宋" w:eastAsia="仿宋" w:cs="仿宋"/>
          <w:b/>
          <w:bCs/>
          <w:color w:val="0000FF"/>
          <w:sz w:val="21"/>
          <w:szCs w:val="21"/>
        </w:rPr>
      </w:pPr>
      <w:r>
        <w:rPr>
          <w:rFonts w:hint="eastAsia" w:ascii="仿宋" w:hAnsi="仿宋" w:eastAsia="仿宋" w:cs="仿宋"/>
          <w:b/>
          <w:bCs/>
          <w:color w:val="0000FF"/>
          <w:sz w:val="21"/>
          <w:szCs w:val="21"/>
        </w:rPr>
        <w:t>政采通宝业务服务方案</w:t>
      </w:r>
    </w:p>
    <w:p w14:paraId="33A1C10A">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准入标准:</w:t>
      </w:r>
    </w:p>
    <w:p w14:paraId="45373431">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1.持续经营2年（含）以上。</w:t>
      </w:r>
    </w:p>
    <w:p w14:paraId="14A7C1F1">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2.客户持有政府采购中标通知书（或以往年度有执行政府采购的记录），且政府采购业务无行政处罚记录。</w:t>
      </w:r>
      <w:r>
        <w:rPr>
          <w:rFonts w:hint="eastAsia" w:ascii="仿宋" w:hAnsi="仿宋" w:eastAsia="仿宋" w:cs="仿宋"/>
          <w:sz w:val="21"/>
          <w:szCs w:val="21"/>
        </w:rPr>
        <w:cr/>
      </w:r>
      <w:r>
        <w:rPr>
          <w:rFonts w:hint="eastAsia" w:ascii="仿宋" w:hAnsi="仿宋" w:eastAsia="仿宋" w:cs="仿宋"/>
          <w:sz w:val="21"/>
          <w:szCs w:val="21"/>
        </w:rPr>
        <w:t xml:space="preserve">    3.最近年度纳税申报收入不低于200万元。   </w:t>
      </w:r>
    </w:p>
    <w:p w14:paraId="1CAD3BD2">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4.借款人及其法人代表、实际控制人信用良好。</w:t>
      </w:r>
    </w:p>
    <w:p w14:paraId="7A2F4D26">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5、单一客户“政采贷”授信总量最高金额不超过1000万元</w:t>
      </w:r>
    </w:p>
    <w:p w14:paraId="65228322">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6、单笔贷款期限不超过一年。</w:t>
      </w:r>
    </w:p>
    <w:p w14:paraId="76B3E6A9">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7、根据借款人生产经营及回款周期等特点，可采用按季付息，到期一次还本的还款方式，或分期偿还我行授信。</w:t>
      </w:r>
    </w:p>
    <w:p w14:paraId="5D0990FB">
      <w:pPr>
        <w:spacing w:line="360" w:lineRule="exact"/>
        <w:ind w:firstLine="600"/>
        <w:jc w:val="left"/>
        <w:rPr>
          <w:rFonts w:hint="eastAsia" w:ascii="仿宋" w:hAnsi="仿宋" w:eastAsia="仿宋" w:cs="仿宋"/>
          <w:b/>
          <w:bCs/>
          <w:sz w:val="21"/>
          <w:szCs w:val="21"/>
        </w:rPr>
      </w:pPr>
      <w:r>
        <w:rPr>
          <w:rFonts w:hint="eastAsia" w:ascii="仿宋" w:hAnsi="仿宋" w:eastAsia="仿宋" w:cs="仿宋"/>
          <w:b/>
          <w:bCs/>
          <w:sz w:val="21"/>
          <w:szCs w:val="21"/>
        </w:rPr>
        <w:t>中国银行联系人：</w:t>
      </w:r>
    </w:p>
    <w:p w14:paraId="33CF0F90">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负责人：朱宗沛  15978695077</w:t>
      </w:r>
    </w:p>
    <w:p w14:paraId="302B62AF">
      <w:pPr>
        <w:spacing w:line="360" w:lineRule="exact"/>
        <w:ind w:firstLine="600"/>
        <w:jc w:val="left"/>
        <w:rPr>
          <w:rFonts w:hint="eastAsia" w:ascii="仿宋" w:hAnsi="仿宋" w:eastAsia="仿宋" w:cs="仿宋"/>
          <w:color w:val="000000"/>
          <w:sz w:val="21"/>
          <w:szCs w:val="21"/>
        </w:rPr>
      </w:pPr>
      <w:r>
        <w:rPr>
          <w:rFonts w:hint="eastAsia" w:ascii="仿宋" w:hAnsi="仿宋" w:eastAsia="仿宋" w:cs="仿宋"/>
          <w:sz w:val="21"/>
          <w:szCs w:val="21"/>
        </w:rPr>
        <w:t>信贷经理：印晨  15038659275</w:t>
      </w:r>
    </w:p>
    <w:p w14:paraId="42B8CF0B">
      <w:pPr>
        <w:spacing w:line="360" w:lineRule="exact"/>
        <w:jc w:val="center"/>
        <w:rPr>
          <w:rFonts w:hint="eastAsia" w:ascii="仿宋" w:hAnsi="仿宋" w:eastAsia="仿宋" w:cs="仿宋"/>
          <w:b/>
          <w:bCs/>
          <w:color w:val="0000FF"/>
          <w:sz w:val="21"/>
          <w:szCs w:val="21"/>
        </w:rPr>
      </w:pPr>
      <w:r>
        <w:rPr>
          <w:rFonts w:hint="eastAsia" w:ascii="仿宋" w:hAnsi="仿宋" w:eastAsia="仿宋" w:cs="仿宋"/>
          <w:b/>
          <w:bCs/>
          <w:color w:val="0000FF"/>
          <w:sz w:val="21"/>
          <w:szCs w:val="21"/>
        </w:rPr>
        <w:t>平顶山银行洛阳分行</w:t>
      </w:r>
    </w:p>
    <w:p w14:paraId="0FA505CF">
      <w:pPr>
        <w:spacing w:line="360" w:lineRule="exact"/>
        <w:jc w:val="center"/>
        <w:rPr>
          <w:rFonts w:hint="eastAsia" w:ascii="仿宋" w:hAnsi="仿宋" w:eastAsia="仿宋" w:cs="仿宋"/>
          <w:color w:val="0000FF"/>
          <w:sz w:val="21"/>
          <w:szCs w:val="21"/>
        </w:rPr>
      </w:pPr>
      <w:r>
        <w:rPr>
          <w:rFonts w:hint="eastAsia" w:ascii="仿宋" w:hAnsi="仿宋" w:eastAsia="仿宋" w:cs="仿宋"/>
          <w:b/>
          <w:bCs/>
          <w:color w:val="0000FF"/>
          <w:sz w:val="21"/>
          <w:szCs w:val="21"/>
        </w:rPr>
        <w:t>政府采购融资联系方式及产品介绍</w:t>
      </w:r>
    </w:p>
    <w:p w14:paraId="1511B871">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一、联系方式</w:t>
      </w:r>
    </w:p>
    <w:p w14:paraId="30603A2C">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机构名称：平顶山银行洛阳分行</w:t>
      </w:r>
    </w:p>
    <w:p w14:paraId="5F20C590">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联系人：刘亚兴</w:t>
      </w:r>
    </w:p>
    <w:p w14:paraId="1C9006BB">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联系电话：13837937717（微信同号）</w:t>
      </w:r>
    </w:p>
    <w:p w14:paraId="68D8F61A">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二、产品介绍</w:t>
      </w:r>
    </w:p>
    <w:p w14:paraId="79EFF405">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“银政易贷”是指平顶山银行针对中标政府采购合同的企业实际控制人发放的，专项用于履行政府采购合同的个人贷款业务。 </w:t>
      </w:r>
    </w:p>
    <w:p w14:paraId="1B9FF07F">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1、目标客户：中标优质县区或区级（含）以上政府采购合同的企业实际控制人</w:t>
      </w:r>
    </w:p>
    <w:p w14:paraId="13A73EEA">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2、采购合同项目：包括货物类，服务类和工程类等</w:t>
      </w:r>
    </w:p>
    <w:p w14:paraId="16C47AD2">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 xml:space="preserve">3、贷款额度：最高500万元（含）    </w:t>
      </w:r>
    </w:p>
    <w:p w14:paraId="17436B52">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4、借款期限：不超过2年（参考中标合同约定付款期限）</w:t>
      </w:r>
    </w:p>
    <w:p w14:paraId="00E6C6DF">
      <w:pPr>
        <w:spacing w:line="360" w:lineRule="exact"/>
        <w:ind w:firstLine="600"/>
        <w:jc w:val="left"/>
        <w:rPr>
          <w:rFonts w:hint="eastAsia" w:ascii="仿宋" w:hAnsi="仿宋" w:eastAsia="仿宋" w:cs="仿宋"/>
          <w:sz w:val="21"/>
          <w:szCs w:val="21"/>
        </w:rPr>
      </w:pPr>
      <w:r>
        <w:rPr>
          <w:rFonts w:hint="eastAsia" w:ascii="仿宋" w:hAnsi="仿宋" w:eastAsia="仿宋" w:cs="仿宋"/>
          <w:sz w:val="21"/>
          <w:szCs w:val="21"/>
        </w:rPr>
        <w:t>5、贷款利率：综合年利率不低于7%</w:t>
      </w:r>
    </w:p>
    <w:p w14:paraId="5AE5106E">
      <w:pPr>
        <w:spacing w:line="360" w:lineRule="exact"/>
        <w:ind w:firstLine="600"/>
        <w:jc w:val="left"/>
        <w:rPr>
          <w:rFonts w:hint="eastAsia" w:ascii="仿宋" w:hAnsi="仿宋" w:eastAsia="仿宋" w:cs="仿宋"/>
          <w:b/>
          <w:bCs/>
          <w:sz w:val="21"/>
          <w:szCs w:val="21"/>
        </w:rPr>
      </w:pPr>
      <w:r>
        <w:rPr>
          <w:rFonts w:hint="eastAsia" w:ascii="仿宋" w:hAnsi="仿宋" w:eastAsia="仿宋" w:cs="仿宋"/>
          <w:sz w:val="21"/>
          <w:szCs w:val="21"/>
        </w:rPr>
        <w:t>6、还款方式：按月付息，到期一次性还本或根据客户实际经营情况不规则还款</w:t>
      </w:r>
    </w:p>
    <w:p w14:paraId="5F5E8BC6">
      <w:pPr>
        <w:spacing w:line="360" w:lineRule="exact"/>
        <w:jc w:val="center"/>
        <w:rPr>
          <w:rFonts w:hint="eastAsia" w:ascii="仿宋" w:hAnsi="仿宋" w:eastAsia="仿宋" w:cs="仿宋"/>
          <w:b/>
          <w:bCs/>
          <w:color w:val="0000FF"/>
          <w:sz w:val="21"/>
          <w:szCs w:val="21"/>
        </w:rPr>
      </w:pPr>
      <w:r>
        <w:rPr>
          <w:rFonts w:hint="eastAsia" w:ascii="仿宋" w:hAnsi="仿宋" w:eastAsia="仿宋" w:cs="仿宋"/>
          <w:b/>
          <w:bCs/>
          <w:color w:val="0000FF"/>
          <w:sz w:val="21"/>
          <w:szCs w:val="21"/>
        </w:rPr>
        <w:t>恒丰银行政府采购融资贷联系方式</w:t>
      </w:r>
    </w:p>
    <w:p w14:paraId="71F1FC94">
      <w:pPr>
        <w:spacing w:line="360" w:lineRule="exact"/>
        <w:jc w:val="center"/>
        <w:rPr>
          <w:rFonts w:hint="eastAsia" w:ascii="仿宋" w:hAnsi="仿宋" w:eastAsia="仿宋" w:cs="仿宋"/>
          <w:b/>
          <w:bCs/>
          <w:color w:val="0000FF"/>
          <w:sz w:val="21"/>
          <w:szCs w:val="21"/>
        </w:rPr>
      </w:pPr>
      <w:r>
        <w:rPr>
          <w:rFonts w:hint="eastAsia" w:ascii="仿宋" w:hAnsi="仿宋" w:eastAsia="仿宋" w:cs="仿宋"/>
          <w:b/>
          <w:bCs/>
          <w:color w:val="0000FF"/>
          <w:sz w:val="21"/>
          <w:szCs w:val="21"/>
        </w:rPr>
        <w:t>及融资产品介绍</w:t>
      </w:r>
    </w:p>
    <w:p w14:paraId="32547329">
      <w:pPr>
        <w:spacing w:line="360" w:lineRule="exact"/>
        <w:rPr>
          <w:rFonts w:hint="eastAsia" w:ascii="仿宋" w:hAnsi="仿宋" w:eastAsia="仿宋" w:cs="仿宋"/>
          <w:sz w:val="21"/>
          <w:szCs w:val="21"/>
        </w:rPr>
      </w:pPr>
      <w:r>
        <w:rPr>
          <w:rFonts w:hint="eastAsia" w:ascii="仿宋" w:hAnsi="仿宋" w:eastAsia="仿宋" w:cs="仿宋"/>
          <w:sz w:val="21"/>
          <w:szCs w:val="21"/>
        </w:rPr>
        <w:t>一、联系方式</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896"/>
        <w:gridCol w:w="2114"/>
        <w:gridCol w:w="1104"/>
      </w:tblGrid>
      <w:tr w14:paraId="1E17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noWrap w:val="0"/>
            <w:vAlign w:val="center"/>
          </w:tcPr>
          <w:p w14:paraId="0EC9681A">
            <w:pPr>
              <w:spacing w:line="36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联系人</w:t>
            </w:r>
          </w:p>
        </w:tc>
        <w:tc>
          <w:tcPr>
            <w:tcW w:w="1704" w:type="dxa"/>
            <w:noWrap w:val="0"/>
            <w:vAlign w:val="center"/>
          </w:tcPr>
          <w:p w14:paraId="382052A8">
            <w:pPr>
              <w:spacing w:line="36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职务</w:t>
            </w:r>
          </w:p>
        </w:tc>
        <w:tc>
          <w:tcPr>
            <w:tcW w:w="1896" w:type="dxa"/>
            <w:noWrap w:val="0"/>
            <w:vAlign w:val="center"/>
          </w:tcPr>
          <w:p w14:paraId="49367DA1">
            <w:pPr>
              <w:spacing w:line="36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地址</w:t>
            </w:r>
          </w:p>
        </w:tc>
        <w:tc>
          <w:tcPr>
            <w:tcW w:w="2114" w:type="dxa"/>
            <w:noWrap w:val="0"/>
            <w:vAlign w:val="center"/>
          </w:tcPr>
          <w:p w14:paraId="30482E8F">
            <w:pPr>
              <w:spacing w:line="36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电话</w:t>
            </w:r>
          </w:p>
        </w:tc>
        <w:tc>
          <w:tcPr>
            <w:tcW w:w="1104" w:type="dxa"/>
            <w:noWrap w:val="0"/>
            <w:vAlign w:val="center"/>
          </w:tcPr>
          <w:p w14:paraId="29E932D3">
            <w:pPr>
              <w:spacing w:line="36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备注</w:t>
            </w:r>
          </w:p>
        </w:tc>
      </w:tr>
      <w:tr w14:paraId="6219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noWrap w:val="0"/>
            <w:vAlign w:val="center"/>
          </w:tcPr>
          <w:p w14:paraId="0B2DB949">
            <w:pPr>
              <w:spacing w:line="36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张龙妹</w:t>
            </w:r>
          </w:p>
        </w:tc>
        <w:tc>
          <w:tcPr>
            <w:tcW w:w="1704" w:type="dxa"/>
            <w:noWrap w:val="0"/>
            <w:vAlign w:val="center"/>
          </w:tcPr>
          <w:p w14:paraId="650673D0">
            <w:pPr>
              <w:spacing w:line="36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客户经理</w:t>
            </w:r>
          </w:p>
        </w:tc>
        <w:tc>
          <w:tcPr>
            <w:tcW w:w="1896" w:type="dxa"/>
            <w:vMerge w:val="restart"/>
            <w:noWrap w:val="0"/>
            <w:vAlign w:val="center"/>
          </w:tcPr>
          <w:p w14:paraId="0AE415F1">
            <w:pPr>
              <w:spacing w:line="36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洛龙区展览路泉舜186西侧裙楼</w:t>
            </w:r>
          </w:p>
        </w:tc>
        <w:tc>
          <w:tcPr>
            <w:tcW w:w="2114" w:type="dxa"/>
            <w:noWrap w:val="0"/>
            <w:vAlign w:val="center"/>
          </w:tcPr>
          <w:p w14:paraId="6C19DE35">
            <w:pPr>
              <w:spacing w:line="36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18538882575</w:t>
            </w:r>
          </w:p>
        </w:tc>
        <w:tc>
          <w:tcPr>
            <w:tcW w:w="1104" w:type="dxa"/>
            <w:noWrap w:val="0"/>
            <w:vAlign w:val="center"/>
          </w:tcPr>
          <w:p w14:paraId="76CC8EFE">
            <w:pPr>
              <w:spacing w:line="360" w:lineRule="exact"/>
              <w:jc w:val="center"/>
              <w:rPr>
                <w:rFonts w:hint="eastAsia" w:ascii="仿宋" w:hAnsi="仿宋" w:eastAsia="仿宋" w:cs="仿宋"/>
                <w:color w:val="000000"/>
                <w:sz w:val="21"/>
                <w:szCs w:val="21"/>
              </w:rPr>
            </w:pPr>
          </w:p>
        </w:tc>
      </w:tr>
      <w:tr w14:paraId="1E2A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noWrap w:val="0"/>
            <w:vAlign w:val="center"/>
          </w:tcPr>
          <w:p w14:paraId="3064ABE5">
            <w:pPr>
              <w:spacing w:line="36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张浩</w:t>
            </w:r>
          </w:p>
        </w:tc>
        <w:tc>
          <w:tcPr>
            <w:tcW w:w="1704" w:type="dxa"/>
            <w:noWrap w:val="0"/>
            <w:vAlign w:val="center"/>
          </w:tcPr>
          <w:p w14:paraId="18C46544">
            <w:pPr>
              <w:spacing w:line="36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公司金融部负责人</w:t>
            </w:r>
          </w:p>
        </w:tc>
        <w:tc>
          <w:tcPr>
            <w:tcW w:w="1896" w:type="dxa"/>
            <w:vMerge w:val="continue"/>
            <w:noWrap w:val="0"/>
            <w:vAlign w:val="center"/>
          </w:tcPr>
          <w:p w14:paraId="2F248C21">
            <w:pPr>
              <w:spacing w:line="360" w:lineRule="exact"/>
              <w:jc w:val="center"/>
              <w:rPr>
                <w:rFonts w:hint="eastAsia" w:ascii="仿宋" w:hAnsi="仿宋" w:eastAsia="仿宋" w:cs="仿宋"/>
                <w:color w:val="000000"/>
                <w:sz w:val="21"/>
                <w:szCs w:val="21"/>
              </w:rPr>
            </w:pPr>
          </w:p>
        </w:tc>
        <w:tc>
          <w:tcPr>
            <w:tcW w:w="2114" w:type="dxa"/>
            <w:noWrap w:val="0"/>
            <w:vAlign w:val="center"/>
          </w:tcPr>
          <w:p w14:paraId="2B4EB4CC">
            <w:pPr>
              <w:spacing w:line="36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18937966885</w:t>
            </w:r>
          </w:p>
        </w:tc>
        <w:tc>
          <w:tcPr>
            <w:tcW w:w="1104" w:type="dxa"/>
            <w:noWrap w:val="0"/>
            <w:vAlign w:val="center"/>
          </w:tcPr>
          <w:p w14:paraId="2A9690F3">
            <w:pPr>
              <w:spacing w:line="360" w:lineRule="exact"/>
              <w:jc w:val="center"/>
              <w:rPr>
                <w:rFonts w:hint="eastAsia" w:ascii="仿宋" w:hAnsi="仿宋" w:eastAsia="仿宋" w:cs="仿宋"/>
                <w:color w:val="000000"/>
                <w:sz w:val="21"/>
                <w:szCs w:val="21"/>
              </w:rPr>
            </w:pPr>
          </w:p>
        </w:tc>
      </w:tr>
      <w:tr w14:paraId="62B1A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noWrap w:val="0"/>
            <w:vAlign w:val="center"/>
          </w:tcPr>
          <w:p w14:paraId="03AF39E7">
            <w:pPr>
              <w:spacing w:line="36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裴绍辉</w:t>
            </w:r>
          </w:p>
        </w:tc>
        <w:tc>
          <w:tcPr>
            <w:tcW w:w="1704" w:type="dxa"/>
            <w:noWrap w:val="0"/>
            <w:vAlign w:val="center"/>
          </w:tcPr>
          <w:p w14:paraId="606D2AEB">
            <w:pPr>
              <w:spacing w:line="36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分管行长</w:t>
            </w:r>
          </w:p>
        </w:tc>
        <w:tc>
          <w:tcPr>
            <w:tcW w:w="1896" w:type="dxa"/>
            <w:vMerge w:val="continue"/>
            <w:noWrap w:val="0"/>
            <w:vAlign w:val="center"/>
          </w:tcPr>
          <w:p w14:paraId="719BAEA9">
            <w:pPr>
              <w:spacing w:line="360" w:lineRule="exact"/>
              <w:jc w:val="center"/>
              <w:rPr>
                <w:rFonts w:hint="eastAsia" w:ascii="仿宋" w:hAnsi="仿宋" w:eastAsia="仿宋" w:cs="仿宋"/>
                <w:color w:val="000000"/>
                <w:sz w:val="21"/>
                <w:szCs w:val="21"/>
              </w:rPr>
            </w:pPr>
          </w:p>
        </w:tc>
        <w:tc>
          <w:tcPr>
            <w:tcW w:w="2114" w:type="dxa"/>
            <w:noWrap w:val="0"/>
            <w:vAlign w:val="center"/>
          </w:tcPr>
          <w:p w14:paraId="42C3CCE7">
            <w:pPr>
              <w:spacing w:line="36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18637904888</w:t>
            </w:r>
          </w:p>
        </w:tc>
        <w:tc>
          <w:tcPr>
            <w:tcW w:w="1104" w:type="dxa"/>
            <w:noWrap w:val="0"/>
            <w:vAlign w:val="center"/>
          </w:tcPr>
          <w:p w14:paraId="725A81BD">
            <w:pPr>
              <w:spacing w:line="360" w:lineRule="exact"/>
              <w:jc w:val="center"/>
              <w:rPr>
                <w:rFonts w:hint="eastAsia" w:ascii="仿宋" w:hAnsi="仿宋" w:eastAsia="仿宋" w:cs="仿宋"/>
                <w:color w:val="000000"/>
                <w:sz w:val="21"/>
                <w:szCs w:val="21"/>
              </w:rPr>
            </w:pPr>
          </w:p>
        </w:tc>
      </w:tr>
    </w:tbl>
    <w:p w14:paraId="0B92659E">
      <w:pPr>
        <w:spacing w:line="360" w:lineRule="exact"/>
        <w:rPr>
          <w:rFonts w:hint="eastAsia" w:ascii="仿宋" w:hAnsi="仿宋" w:eastAsia="仿宋" w:cs="仿宋"/>
          <w:sz w:val="21"/>
          <w:szCs w:val="21"/>
        </w:rPr>
      </w:pPr>
      <w:r>
        <w:rPr>
          <w:rFonts w:hint="eastAsia" w:ascii="仿宋" w:hAnsi="仿宋" w:eastAsia="仿宋" w:cs="仿宋"/>
          <w:sz w:val="21"/>
          <w:szCs w:val="21"/>
        </w:rPr>
        <w:t>二、融资产品介绍</w:t>
      </w:r>
    </w:p>
    <w:p w14:paraId="0D888313">
      <w:pPr>
        <w:spacing w:line="360" w:lineRule="exact"/>
        <w:rPr>
          <w:rFonts w:hint="eastAsia" w:ascii="仿宋" w:hAnsi="仿宋" w:eastAsia="仿宋" w:cs="仿宋"/>
          <w:sz w:val="21"/>
          <w:szCs w:val="21"/>
        </w:rPr>
      </w:pPr>
      <w:r>
        <w:rPr>
          <w:rFonts w:hint="eastAsia" w:ascii="仿宋" w:hAnsi="仿宋" w:eastAsia="仿宋" w:cs="仿宋"/>
          <w:sz w:val="21"/>
          <w:szCs w:val="21"/>
        </w:rPr>
        <w:t xml:space="preserve">     1.恒丰银行“政采云贷”</w:t>
      </w:r>
    </w:p>
    <w:p w14:paraId="1A9892BA">
      <w:pPr>
        <w:spacing w:line="36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针对政府采购项目中标小微客户在线发放用于采购项目（不包括工程项目）资金周转需要的流动资金贷款。</w:t>
      </w:r>
    </w:p>
    <w:p w14:paraId="0FE6B6CA">
      <w:pPr>
        <w:spacing w:line="36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担保方式：免抵押、无担保，开立指定回款账户</w:t>
      </w:r>
    </w:p>
    <w:p w14:paraId="691BB2B8">
      <w:pPr>
        <w:spacing w:line="36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授信额度：单户授信最高不超过1000万元</w:t>
      </w:r>
    </w:p>
    <w:p w14:paraId="102EA0E9">
      <w:pPr>
        <w:spacing w:line="36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授信期限：不超过一年，贷款到期日不晚于政府中标合同约定款日后的十个工作日</w:t>
      </w:r>
    </w:p>
    <w:p w14:paraId="40C1FBA6">
      <w:pPr>
        <w:spacing w:line="36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还款方式：按月付息，到期还本或阶段性还款</w:t>
      </w:r>
    </w:p>
    <w:p w14:paraId="1C24987D">
      <w:pPr>
        <w:spacing w:line="360" w:lineRule="exact"/>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    2.准入标准</w:t>
      </w:r>
    </w:p>
    <w:p w14:paraId="08556779">
      <w:pPr>
        <w:spacing w:line="360" w:lineRule="exact"/>
        <w:ind w:firstLine="420" w:firstLineChars="20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（1）企业成立一年以上，有洛阳市固定经营场所；企业实际控制人有两年以上行业从业经验。</w:t>
      </w:r>
    </w:p>
    <w:p w14:paraId="63E7B91C">
      <w:pPr>
        <w:spacing w:line="360" w:lineRule="exact"/>
        <w:ind w:firstLine="420" w:firstLineChars="20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（2）企业及其实际控制人信誉良好，合法经营，无不良记录，无恶意违约记录。</w:t>
      </w:r>
    </w:p>
    <w:p w14:paraId="1AE56DBF">
      <w:pPr>
        <w:spacing w:line="360" w:lineRule="exact"/>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（3）我行信用评级结果在B3三级以上。</w:t>
      </w:r>
    </w:p>
    <w:p w14:paraId="634B2A18">
      <w:pPr>
        <w:spacing w:line="360" w:lineRule="exact"/>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（4）</w:t>
      </w:r>
      <w:r>
        <w:rPr>
          <w:rFonts w:hint="eastAsia" w:ascii="仿宋" w:hAnsi="仿宋" w:eastAsia="仿宋" w:cs="仿宋"/>
          <w:color w:val="000000"/>
          <w:sz w:val="21"/>
          <w:szCs w:val="21"/>
        </w:rPr>
        <w:t>企业名下现有贷款合计不超过上年度总收入的45%。</w:t>
      </w:r>
    </w:p>
    <w:p w14:paraId="355DA889">
      <w:pPr>
        <w:spacing w:line="360" w:lineRule="exact"/>
        <w:ind w:firstLine="420" w:firstLineChars="200"/>
        <w:jc w:val="left"/>
        <w:rPr>
          <w:rFonts w:hint="eastAsia" w:ascii="仿宋" w:hAnsi="仿宋" w:eastAsia="仿宋" w:cs="仿宋"/>
          <w:b/>
          <w:bCs/>
          <w:sz w:val="21"/>
          <w:szCs w:val="21"/>
        </w:rPr>
      </w:pPr>
      <w:r>
        <w:rPr>
          <w:rFonts w:hint="eastAsia" w:ascii="仿宋" w:hAnsi="仿宋" w:eastAsia="仿宋" w:cs="仿宋"/>
          <w:color w:val="000000"/>
          <w:sz w:val="21"/>
          <w:szCs w:val="21"/>
        </w:rPr>
        <w:t>（5）近两年有两次含以上政府中标记录，且供货履约情况良好。</w:t>
      </w:r>
    </w:p>
    <w:p w14:paraId="1EE08F83">
      <w:pPr>
        <w:spacing w:line="360" w:lineRule="exact"/>
        <w:jc w:val="center"/>
        <w:rPr>
          <w:rFonts w:hint="eastAsia" w:ascii="仿宋" w:hAnsi="仿宋" w:eastAsia="仿宋" w:cs="仿宋"/>
          <w:b/>
          <w:bCs/>
          <w:color w:val="0000FF"/>
          <w:sz w:val="21"/>
          <w:szCs w:val="21"/>
        </w:rPr>
      </w:pPr>
      <w:r>
        <w:rPr>
          <w:rFonts w:hint="eastAsia" w:ascii="仿宋" w:hAnsi="仿宋" w:eastAsia="仿宋" w:cs="仿宋"/>
          <w:b/>
          <w:bCs/>
          <w:color w:val="0000FF"/>
          <w:sz w:val="21"/>
          <w:szCs w:val="21"/>
        </w:rPr>
        <w:t>兴业银行洛阳分行</w:t>
      </w:r>
    </w:p>
    <w:p w14:paraId="4B80460A">
      <w:pPr>
        <w:spacing w:line="360" w:lineRule="exact"/>
        <w:jc w:val="center"/>
        <w:rPr>
          <w:rFonts w:hint="eastAsia" w:ascii="仿宋" w:hAnsi="仿宋" w:eastAsia="仿宋" w:cs="仿宋"/>
          <w:b/>
          <w:bCs/>
          <w:color w:val="0000FF"/>
          <w:sz w:val="21"/>
          <w:szCs w:val="21"/>
        </w:rPr>
      </w:pPr>
      <w:r>
        <w:rPr>
          <w:rFonts w:hint="eastAsia" w:ascii="仿宋" w:hAnsi="仿宋" w:eastAsia="仿宋" w:cs="仿宋"/>
          <w:b/>
          <w:bCs/>
          <w:color w:val="0000FF"/>
          <w:sz w:val="21"/>
          <w:szCs w:val="21"/>
        </w:rPr>
        <w:t>政府采购融资联系方式及产品介绍</w:t>
      </w:r>
    </w:p>
    <w:p w14:paraId="0E03DBDE">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分管领导：樊博（副行长、18638805299）；信贷经理：尚梅（市场营销部负责人、15538855595）；具体联系人：张海峰（产品经理、18603794400）</w:t>
      </w:r>
    </w:p>
    <w:p w14:paraId="1B1B8659">
      <w:pPr>
        <w:numPr>
          <w:ilvl w:val="0"/>
          <w:numId w:val="3"/>
        </w:num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产品介绍</w:t>
      </w:r>
    </w:p>
    <w:p w14:paraId="21182225">
      <w:pPr>
        <w:numPr>
          <w:ilvl w:val="0"/>
          <w:numId w:val="3"/>
        </w:num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授信额度：最高不超过500万元（含）。</w:t>
      </w:r>
    </w:p>
    <w:p w14:paraId="67B83A95">
      <w:pPr>
        <w:numPr>
          <w:ilvl w:val="0"/>
          <w:numId w:val="3"/>
        </w:num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期限：主体授信额度有效期不超过1年</w:t>
      </w:r>
    </w:p>
    <w:p w14:paraId="4604EA78">
      <w:pPr>
        <w:numPr>
          <w:ilvl w:val="0"/>
          <w:numId w:val="3"/>
        </w:num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利率：自动生成贷款利率。</w:t>
      </w:r>
    </w:p>
    <w:p w14:paraId="44C82E77">
      <w:pPr>
        <w:numPr>
          <w:ilvl w:val="0"/>
          <w:numId w:val="3"/>
        </w:num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用途：贷款资金专项用于借款企业履行政府交易采购平台采购合同或订单所需的各类成本、费用及劳务支出等短期流动资金需求和日常经营周转需要。</w:t>
      </w:r>
    </w:p>
    <w:p w14:paraId="1E4F483C">
      <w:pPr>
        <w:numPr>
          <w:ilvl w:val="0"/>
          <w:numId w:val="3"/>
        </w:num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担保方式：企业主个人提供连带责任保证，追加采购合同或订单对应的应收账款质押。</w:t>
      </w:r>
    </w:p>
    <w:p w14:paraId="18AFF776">
      <w:pPr>
        <w:numPr>
          <w:ilvl w:val="0"/>
          <w:numId w:val="3"/>
        </w:num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支付方式：采用受托支付方式</w:t>
      </w:r>
    </w:p>
    <w:p w14:paraId="27BFDF41">
      <w:pPr>
        <w:numPr>
          <w:ilvl w:val="0"/>
          <w:numId w:val="3"/>
        </w:num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还款方式：按月付息，本金可结合采购合同或订单情况及实际资金需求循环使用，采购合同或订单项下回款由系统自动扣划归还对应的贷款本息，借款企业也可自助提前还款。</w:t>
      </w:r>
    </w:p>
    <w:p w14:paraId="776C5A6D">
      <w:pPr>
        <w:spacing w:line="360" w:lineRule="exact"/>
        <w:ind w:firstLine="420" w:firstLineChars="200"/>
        <w:jc w:val="center"/>
        <w:rPr>
          <w:rFonts w:hint="eastAsia" w:ascii="仿宋" w:hAnsi="仿宋" w:eastAsia="仿宋" w:cs="仿宋"/>
          <w:b/>
          <w:bCs/>
          <w:color w:val="0000FF"/>
          <w:sz w:val="21"/>
          <w:szCs w:val="21"/>
        </w:rPr>
      </w:pPr>
      <w:r>
        <w:rPr>
          <w:rFonts w:hint="eastAsia" w:ascii="仿宋" w:hAnsi="仿宋" w:eastAsia="仿宋" w:cs="仿宋"/>
          <w:b/>
          <w:bCs/>
          <w:color w:val="0000FF"/>
          <w:sz w:val="21"/>
          <w:szCs w:val="21"/>
        </w:rPr>
        <w:t>工商银行洛阳分行“政采贷”产品</w:t>
      </w:r>
    </w:p>
    <w:p w14:paraId="272BC4F3">
      <w:pPr>
        <w:widowControl/>
        <w:spacing w:line="360" w:lineRule="exact"/>
        <w:ind w:firstLine="420" w:firstLineChars="200"/>
        <w:jc w:val="left"/>
        <w:rPr>
          <w:rFonts w:hint="eastAsia" w:ascii="仿宋" w:hAnsi="仿宋" w:eastAsia="仿宋" w:cs="仿宋"/>
          <w:b/>
          <w:bCs/>
          <w:sz w:val="21"/>
          <w:szCs w:val="21"/>
        </w:rPr>
      </w:pPr>
      <w:r>
        <w:rPr>
          <w:rFonts w:hint="eastAsia" w:ascii="仿宋" w:hAnsi="仿宋" w:eastAsia="仿宋" w:cs="仿宋"/>
          <w:b/>
          <w:bCs/>
          <w:sz w:val="21"/>
          <w:szCs w:val="21"/>
        </w:rPr>
        <w:t>工商银行“政采贷”简介：</w:t>
      </w:r>
    </w:p>
    <w:p w14:paraId="3D51339D">
      <w:pPr>
        <w:widowControl/>
        <w:spacing w:line="360" w:lineRule="exact"/>
        <w:ind w:firstLine="420" w:firstLineChars="200"/>
        <w:jc w:val="left"/>
        <w:rPr>
          <w:rFonts w:hint="eastAsia" w:ascii="仿宋" w:hAnsi="仿宋" w:eastAsia="仿宋" w:cs="仿宋"/>
          <w:sz w:val="21"/>
          <w:szCs w:val="21"/>
        </w:rPr>
      </w:pPr>
      <w:r>
        <w:rPr>
          <w:rFonts w:hint="eastAsia" w:ascii="仿宋" w:hAnsi="仿宋" w:eastAsia="仿宋" w:cs="仿宋"/>
          <w:sz w:val="21"/>
          <w:szCs w:val="21"/>
        </w:rPr>
        <w:t>“政采贷”是工行与政府采购数据进行系统对接，根据获取包括但不限于供应商中标、采购合同、收验货、付款以及历史交易数据等信息，为政府供应商提供的融资贷款金融服务。</w:t>
      </w:r>
    </w:p>
    <w:p w14:paraId="2E3004B4">
      <w:pPr>
        <w:widowControl/>
        <w:numPr>
          <w:ilvl w:val="0"/>
          <w:numId w:val="4"/>
        </w:numPr>
        <w:spacing w:line="360" w:lineRule="exact"/>
        <w:ind w:firstLine="420" w:firstLineChars="200"/>
        <w:jc w:val="left"/>
        <w:rPr>
          <w:rFonts w:hint="eastAsia" w:ascii="仿宋" w:hAnsi="仿宋" w:eastAsia="仿宋" w:cs="仿宋"/>
          <w:sz w:val="21"/>
          <w:szCs w:val="21"/>
        </w:rPr>
      </w:pPr>
      <w:r>
        <w:rPr>
          <w:rFonts w:hint="eastAsia" w:ascii="仿宋" w:hAnsi="仿宋" w:eastAsia="仿宋" w:cs="仿宋"/>
          <w:sz w:val="21"/>
          <w:szCs w:val="21"/>
        </w:rPr>
        <w:t>适用范围：供应商目前仅限于小微企业，后续将结合市场需要，适时拓展至大中型企业。</w:t>
      </w:r>
    </w:p>
    <w:p w14:paraId="3ACB3DD1">
      <w:pPr>
        <w:widowControl/>
        <w:numPr>
          <w:ilvl w:val="0"/>
          <w:numId w:val="4"/>
        </w:numPr>
        <w:spacing w:line="360" w:lineRule="exact"/>
        <w:ind w:firstLine="420" w:firstLineChars="200"/>
        <w:jc w:val="left"/>
        <w:rPr>
          <w:rFonts w:hint="eastAsia" w:ascii="仿宋" w:hAnsi="仿宋" w:eastAsia="仿宋" w:cs="仿宋"/>
          <w:sz w:val="21"/>
          <w:szCs w:val="21"/>
        </w:rPr>
      </w:pPr>
      <w:r>
        <w:rPr>
          <w:rFonts w:hint="eastAsia" w:ascii="仿宋" w:hAnsi="仿宋" w:eastAsia="仿宋" w:cs="仿宋"/>
          <w:sz w:val="21"/>
          <w:szCs w:val="21"/>
        </w:rPr>
        <w:t>融资额度：供应商融资最高不超过订单金额70%。</w:t>
      </w:r>
    </w:p>
    <w:p w14:paraId="2D15991D">
      <w:pPr>
        <w:widowControl/>
        <w:numPr>
          <w:ilvl w:val="0"/>
          <w:numId w:val="4"/>
        </w:numPr>
        <w:spacing w:line="360" w:lineRule="exact"/>
        <w:ind w:firstLine="420" w:firstLineChars="200"/>
        <w:jc w:val="left"/>
        <w:rPr>
          <w:rFonts w:hint="eastAsia" w:ascii="仿宋" w:hAnsi="仿宋" w:eastAsia="仿宋" w:cs="仿宋"/>
          <w:sz w:val="21"/>
          <w:szCs w:val="21"/>
        </w:rPr>
      </w:pPr>
      <w:r>
        <w:rPr>
          <w:rFonts w:hint="eastAsia" w:ascii="仿宋" w:hAnsi="仿宋" w:eastAsia="仿宋" w:cs="仿宋"/>
          <w:sz w:val="21"/>
          <w:szCs w:val="21"/>
        </w:rPr>
        <w:t>贷款期限：根据政府采购合同等内容确定贷款期限，最长可以5年。</w:t>
      </w:r>
    </w:p>
    <w:p w14:paraId="29FB1EAE">
      <w:pPr>
        <w:widowControl/>
        <w:spacing w:line="360" w:lineRule="exact"/>
        <w:ind w:firstLine="420" w:firstLineChars="200"/>
        <w:jc w:val="left"/>
        <w:rPr>
          <w:rFonts w:hint="eastAsia" w:ascii="仿宋" w:hAnsi="仿宋" w:eastAsia="仿宋" w:cs="仿宋"/>
          <w:sz w:val="21"/>
          <w:szCs w:val="21"/>
        </w:rPr>
      </w:pPr>
      <w:r>
        <w:rPr>
          <w:rFonts w:hint="eastAsia" w:ascii="仿宋" w:hAnsi="仿宋" w:eastAsia="仿宋" w:cs="仿宋"/>
          <w:sz w:val="21"/>
          <w:szCs w:val="21"/>
        </w:rPr>
        <w:t>4、贷款利率：融资利率参考最近市场利率（LPR）合理确定。</w:t>
      </w:r>
    </w:p>
    <w:p w14:paraId="0D99C90F">
      <w:pPr>
        <w:widowControl/>
        <w:spacing w:line="360" w:lineRule="exact"/>
        <w:ind w:firstLine="420" w:firstLineChars="200"/>
        <w:jc w:val="left"/>
        <w:rPr>
          <w:rFonts w:hint="eastAsia" w:ascii="仿宋" w:hAnsi="仿宋" w:eastAsia="仿宋" w:cs="仿宋"/>
          <w:sz w:val="21"/>
          <w:szCs w:val="21"/>
        </w:rPr>
      </w:pPr>
      <w:r>
        <w:rPr>
          <w:rFonts w:hint="eastAsia" w:ascii="仿宋" w:hAnsi="仿宋" w:eastAsia="仿宋" w:cs="仿宋"/>
          <w:sz w:val="21"/>
          <w:szCs w:val="21"/>
        </w:rPr>
        <w:t>5、办理手续：</w:t>
      </w:r>
      <w:r>
        <w:rPr>
          <w:rFonts w:hint="eastAsia" w:ascii="仿宋" w:hAnsi="仿宋" w:eastAsia="仿宋" w:cs="仿宋"/>
          <w:sz w:val="21"/>
          <w:szCs w:val="21"/>
        </w:rPr>
        <w:sym w:font="Wingdings" w:char="F081"/>
      </w:r>
      <w:r>
        <w:rPr>
          <w:rFonts w:hint="eastAsia" w:ascii="仿宋" w:hAnsi="仿宋" w:eastAsia="仿宋" w:cs="仿宋"/>
          <w:sz w:val="21"/>
          <w:szCs w:val="21"/>
        </w:rPr>
        <w:t>供应商与工行取得联系，开立账户，开通网上银行。</w:t>
      </w:r>
      <w:r>
        <w:rPr>
          <w:rFonts w:hint="eastAsia" w:ascii="仿宋" w:hAnsi="仿宋" w:eastAsia="仿宋" w:cs="仿宋"/>
          <w:sz w:val="21"/>
          <w:szCs w:val="21"/>
        </w:rPr>
        <w:sym w:font="Wingdings" w:char="F082"/>
      </w:r>
      <w:r>
        <w:rPr>
          <w:rFonts w:hint="eastAsia" w:ascii="仿宋" w:hAnsi="仿宋" w:eastAsia="仿宋" w:cs="仿宋"/>
          <w:sz w:val="21"/>
          <w:szCs w:val="21"/>
        </w:rPr>
        <w:t>与工行经办人员线下沟通确定融资金额，通过工行网上银行自助申请贷款金额。</w:t>
      </w:r>
      <w:r>
        <w:rPr>
          <w:rFonts w:hint="eastAsia" w:ascii="仿宋" w:hAnsi="仿宋" w:eastAsia="仿宋" w:cs="仿宋"/>
          <w:sz w:val="21"/>
          <w:szCs w:val="21"/>
        </w:rPr>
        <w:sym w:font="Wingdings" w:char="F083"/>
      </w:r>
      <w:r>
        <w:rPr>
          <w:rFonts w:hint="eastAsia" w:ascii="仿宋" w:hAnsi="仿宋" w:eastAsia="仿宋" w:cs="仿宋"/>
          <w:sz w:val="21"/>
          <w:szCs w:val="21"/>
        </w:rPr>
        <w:t>工行进行贷款指令确定，贷款线上发放至供应商工行账户。</w:t>
      </w:r>
    </w:p>
    <w:p w14:paraId="07EC2F86">
      <w:pPr>
        <w:widowControl/>
        <w:spacing w:line="360" w:lineRule="exact"/>
        <w:ind w:firstLine="420" w:firstLineChars="200"/>
        <w:jc w:val="left"/>
        <w:rPr>
          <w:rFonts w:hint="eastAsia" w:ascii="仿宋" w:hAnsi="仿宋" w:eastAsia="仿宋" w:cs="仿宋"/>
          <w:sz w:val="21"/>
          <w:szCs w:val="21"/>
        </w:rPr>
      </w:pPr>
      <w:r>
        <w:rPr>
          <w:rFonts w:hint="eastAsia" w:ascii="仿宋" w:hAnsi="仿宋" w:eastAsia="仿宋" w:cs="仿宋"/>
          <w:sz w:val="21"/>
          <w:szCs w:val="21"/>
        </w:rPr>
        <w:t>分管领导：李亚琼：16603797557</w:t>
      </w:r>
    </w:p>
    <w:p w14:paraId="19F761B9">
      <w:pPr>
        <w:widowControl/>
        <w:spacing w:line="360" w:lineRule="exact"/>
        <w:ind w:firstLine="420" w:firstLineChars="200"/>
        <w:jc w:val="left"/>
        <w:rPr>
          <w:rFonts w:hint="eastAsia" w:ascii="仿宋" w:hAnsi="仿宋" w:eastAsia="仿宋" w:cs="仿宋"/>
          <w:sz w:val="21"/>
          <w:szCs w:val="21"/>
        </w:rPr>
      </w:pPr>
      <w:r>
        <w:rPr>
          <w:rFonts w:hint="eastAsia" w:ascii="仿宋" w:hAnsi="仿宋" w:eastAsia="仿宋" w:cs="仿宋"/>
          <w:sz w:val="21"/>
          <w:szCs w:val="21"/>
        </w:rPr>
        <w:t xml:space="preserve">          李若明：13233995266</w:t>
      </w:r>
    </w:p>
    <w:p w14:paraId="4BD4D8E3">
      <w:pPr>
        <w:widowControl/>
        <w:spacing w:line="360" w:lineRule="exact"/>
        <w:ind w:firstLine="420" w:firstLineChars="200"/>
        <w:jc w:val="left"/>
        <w:rPr>
          <w:rFonts w:hint="eastAsia" w:ascii="仿宋" w:hAnsi="仿宋" w:eastAsia="仿宋" w:cs="仿宋"/>
          <w:sz w:val="21"/>
          <w:szCs w:val="21"/>
        </w:rPr>
      </w:pPr>
      <w:r>
        <w:rPr>
          <w:rFonts w:hint="eastAsia" w:ascii="仿宋" w:hAnsi="仿宋" w:eastAsia="仿宋" w:cs="仿宋"/>
          <w:sz w:val="21"/>
          <w:szCs w:val="21"/>
        </w:rPr>
        <w:t>信贷经理：朱建国：13653893229</w:t>
      </w:r>
    </w:p>
    <w:p w14:paraId="6F56519D">
      <w:pPr>
        <w:widowControl/>
        <w:spacing w:line="360" w:lineRule="exact"/>
        <w:ind w:firstLine="420" w:firstLineChars="200"/>
        <w:jc w:val="left"/>
        <w:rPr>
          <w:rFonts w:hint="eastAsia" w:ascii="仿宋" w:hAnsi="仿宋" w:eastAsia="仿宋" w:cs="仿宋"/>
          <w:b/>
          <w:sz w:val="21"/>
          <w:szCs w:val="21"/>
        </w:rPr>
      </w:pPr>
      <w:r>
        <w:rPr>
          <w:rFonts w:hint="eastAsia" w:ascii="仿宋" w:hAnsi="仿宋" w:eastAsia="仿宋" w:cs="仿宋"/>
          <w:sz w:val="21"/>
          <w:szCs w:val="21"/>
        </w:rPr>
        <w:t xml:space="preserve">          张佩兰：15603799799</w:t>
      </w:r>
    </w:p>
    <w:p w14:paraId="087CA71F">
      <w:pPr>
        <w:spacing w:line="360" w:lineRule="exact"/>
        <w:jc w:val="center"/>
        <w:rPr>
          <w:rFonts w:hint="eastAsia" w:ascii="仿宋" w:hAnsi="仿宋" w:eastAsia="仿宋" w:cs="仿宋"/>
          <w:b/>
          <w:color w:val="0000FF"/>
          <w:sz w:val="21"/>
          <w:szCs w:val="21"/>
        </w:rPr>
      </w:pPr>
    </w:p>
    <w:p w14:paraId="3592E5B2">
      <w:pPr>
        <w:spacing w:line="360" w:lineRule="exact"/>
        <w:jc w:val="center"/>
        <w:rPr>
          <w:rFonts w:hint="eastAsia" w:ascii="仿宋" w:hAnsi="仿宋" w:eastAsia="仿宋" w:cs="仿宋"/>
          <w:b/>
          <w:color w:val="0000FF"/>
          <w:sz w:val="21"/>
          <w:szCs w:val="21"/>
        </w:rPr>
      </w:pPr>
      <w:r>
        <w:rPr>
          <w:rFonts w:hint="eastAsia" w:ascii="仿宋" w:hAnsi="仿宋" w:eastAsia="仿宋" w:cs="仿宋"/>
          <w:b/>
          <w:color w:val="0000FF"/>
          <w:sz w:val="21"/>
          <w:szCs w:val="21"/>
        </w:rPr>
        <w:t>平安银行“政采E贷”产品介绍</w:t>
      </w:r>
    </w:p>
    <w:p w14:paraId="3EE918F9">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平安银行“政采E贷”是平安银行与采购中心对接后，基于互联网技术、政府采购数据等信息，为中标政府采购项目的企业提供的互联网信用贷款。</w:t>
      </w:r>
    </w:p>
    <w:p w14:paraId="2EFAD2DB">
      <w:pPr>
        <w:spacing w:line="360" w:lineRule="exact"/>
        <w:rPr>
          <w:rFonts w:hint="eastAsia" w:ascii="仿宋" w:hAnsi="仿宋" w:eastAsia="仿宋" w:cs="仿宋"/>
          <w:b/>
          <w:sz w:val="21"/>
          <w:szCs w:val="21"/>
        </w:rPr>
      </w:pPr>
      <w:r>
        <w:rPr>
          <w:rFonts w:hint="eastAsia" w:ascii="仿宋" w:hAnsi="仿宋" w:eastAsia="仿宋" w:cs="仿宋"/>
          <w:b/>
          <w:sz w:val="21"/>
          <w:szCs w:val="21"/>
        </w:rPr>
        <w:t>产品优势：</w:t>
      </w:r>
    </w:p>
    <w:p w14:paraId="1D48F5FE">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1、额度高：线上最高500万元。</w:t>
      </w:r>
    </w:p>
    <w:p w14:paraId="4751DFF5">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2、申请易：5分钟完成线上申请。</w:t>
      </w:r>
    </w:p>
    <w:p w14:paraId="19FDA439">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3、用款快：凭订单最快1天生效。</w:t>
      </w:r>
    </w:p>
    <w:p w14:paraId="27B6BE81">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4、纯信用：凭政府中标订单即可融资。</w:t>
      </w:r>
    </w:p>
    <w:p w14:paraId="476EAD90">
      <w:pPr>
        <w:spacing w:line="360" w:lineRule="exact"/>
        <w:rPr>
          <w:rFonts w:hint="eastAsia" w:ascii="仿宋" w:hAnsi="仿宋" w:eastAsia="仿宋" w:cs="仿宋"/>
          <w:b/>
          <w:sz w:val="21"/>
          <w:szCs w:val="21"/>
        </w:rPr>
      </w:pPr>
      <w:r>
        <w:rPr>
          <w:rFonts w:hint="eastAsia" w:ascii="仿宋" w:hAnsi="仿宋" w:eastAsia="仿宋" w:cs="仿宋"/>
          <w:b/>
          <w:sz w:val="21"/>
          <w:szCs w:val="21"/>
        </w:rPr>
        <w:t xml:space="preserve">产品申请资格： </w:t>
      </w:r>
    </w:p>
    <w:p w14:paraId="010C74B3">
      <w:pPr>
        <w:numPr>
          <w:ilvl w:val="0"/>
          <w:numId w:val="5"/>
        </w:numPr>
        <w:spacing w:line="360" w:lineRule="exact"/>
        <w:rPr>
          <w:rFonts w:hint="eastAsia" w:ascii="仿宋" w:hAnsi="仿宋" w:eastAsia="仿宋" w:cs="仿宋"/>
          <w:sz w:val="21"/>
          <w:szCs w:val="21"/>
        </w:rPr>
      </w:pPr>
      <w:r>
        <w:rPr>
          <w:rFonts w:hint="eastAsia" w:ascii="仿宋" w:hAnsi="仿宋" w:eastAsia="仿宋" w:cs="仿宋"/>
          <w:sz w:val="21"/>
          <w:szCs w:val="21"/>
        </w:rPr>
        <w:t>我行白名单财政项下的政府采购项目融资。</w:t>
      </w:r>
    </w:p>
    <w:p w14:paraId="40E33A33">
      <w:pPr>
        <w:numPr>
          <w:ilvl w:val="0"/>
          <w:numId w:val="5"/>
        </w:numPr>
        <w:spacing w:line="360" w:lineRule="exact"/>
        <w:rPr>
          <w:rFonts w:hint="eastAsia" w:ascii="仿宋" w:hAnsi="仿宋" w:eastAsia="仿宋" w:cs="仿宋"/>
          <w:sz w:val="21"/>
          <w:szCs w:val="21"/>
        </w:rPr>
      </w:pPr>
      <w:r>
        <w:rPr>
          <w:rFonts w:hint="eastAsia" w:ascii="仿宋" w:hAnsi="仿宋" w:eastAsia="仿宋" w:cs="仿宋"/>
          <w:sz w:val="21"/>
          <w:szCs w:val="21"/>
        </w:rPr>
        <w:t>有历史中标采购记录的政府采购供应商。</w:t>
      </w:r>
    </w:p>
    <w:p w14:paraId="7E4467B1">
      <w:pPr>
        <w:numPr>
          <w:ilvl w:val="0"/>
          <w:numId w:val="5"/>
        </w:numPr>
        <w:spacing w:line="360" w:lineRule="exact"/>
        <w:rPr>
          <w:rFonts w:hint="eastAsia" w:ascii="仿宋" w:hAnsi="仿宋" w:eastAsia="仿宋" w:cs="仿宋"/>
          <w:sz w:val="21"/>
          <w:szCs w:val="21"/>
        </w:rPr>
      </w:pPr>
      <w:r>
        <w:rPr>
          <w:rFonts w:hint="eastAsia" w:ascii="仿宋" w:hAnsi="仿宋" w:eastAsia="仿宋" w:cs="仿宋"/>
          <w:sz w:val="21"/>
          <w:szCs w:val="21"/>
        </w:rPr>
        <w:t>企业及申请人信用良好。</w:t>
      </w:r>
    </w:p>
    <w:p w14:paraId="19B9F607">
      <w:pPr>
        <w:spacing w:line="360" w:lineRule="exact"/>
        <w:rPr>
          <w:rFonts w:hint="eastAsia" w:ascii="仿宋" w:hAnsi="仿宋" w:eastAsia="仿宋" w:cs="仿宋"/>
          <w:b/>
          <w:sz w:val="21"/>
          <w:szCs w:val="21"/>
        </w:rPr>
      </w:pPr>
      <w:r>
        <w:rPr>
          <w:rFonts w:hint="eastAsia" w:ascii="仿宋" w:hAnsi="仿宋" w:eastAsia="仿宋" w:cs="仿宋"/>
          <w:b/>
          <w:sz w:val="21"/>
          <w:szCs w:val="21"/>
        </w:rPr>
        <w:t xml:space="preserve">期限、利率和还款方式： </w:t>
      </w:r>
    </w:p>
    <w:p w14:paraId="06DF6173">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期限：1个月到1年。</w:t>
      </w:r>
    </w:p>
    <w:p w14:paraId="31D7FFEA">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还款方式 ：先息后本、等额本息、等额本金。</w:t>
      </w:r>
    </w:p>
    <w:p w14:paraId="24D7146D">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利率：年化利率低至6% 。</w:t>
      </w:r>
    </w:p>
    <w:p w14:paraId="5694B55D">
      <w:pPr>
        <w:spacing w:line="360" w:lineRule="exact"/>
        <w:rPr>
          <w:rFonts w:hint="eastAsia" w:ascii="仿宋" w:hAnsi="仿宋" w:eastAsia="仿宋" w:cs="仿宋"/>
          <w:sz w:val="21"/>
          <w:szCs w:val="21"/>
        </w:rPr>
      </w:pPr>
      <w:r>
        <w:rPr>
          <w:rFonts w:hint="eastAsia" w:ascii="仿宋" w:hAnsi="仿宋" w:eastAsia="仿宋" w:cs="仿宋"/>
          <w:b/>
          <w:sz w:val="21"/>
          <w:szCs w:val="21"/>
        </w:rPr>
        <w:t>举例1：</w:t>
      </w:r>
      <w:r>
        <w:rPr>
          <w:rFonts w:hint="eastAsia" w:ascii="仿宋" w:hAnsi="仿宋" w:eastAsia="仿宋" w:cs="仿宋"/>
          <w:sz w:val="21"/>
          <w:szCs w:val="21"/>
        </w:rPr>
        <w:t>贷款100万元，3个月（先息后本，利率6%），前两个月需要支付利息5000元/月，到期还本付息。</w:t>
      </w:r>
    </w:p>
    <w:p w14:paraId="4350D7AF">
      <w:pPr>
        <w:spacing w:line="360" w:lineRule="exact"/>
        <w:rPr>
          <w:rFonts w:hint="eastAsia" w:ascii="仿宋" w:hAnsi="仿宋" w:eastAsia="仿宋" w:cs="仿宋"/>
          <w:sz w:val="21"/>
          <w:szCs w:val="21"/>
        </w:rPr>
      </w:pPr>
      <w:r>
        <w:rPr>
          <w:rFonts w:hint="eastAsia" w:ascii="仿宋" w:hAnsi="仿宋" w:eastAsia="仿宋" w:cs="仿宋"/>
          <w:b/>
          <w:sz w:val="21"/>
          <w:szCs w:val="21"/>
        </w:rPr>
        <w:t>举例2：</w:t>
      </w:r>
      <w:r>
        <w:rPr>
          <w:rFonts w:hint="eastAsia" w:ascii="仿宋" w:hAnsi="仿宋" w:eastAsia="仿宋" w:cs="仿宋"/>
          <w:sz w:val="21"/>
          <w:szCs w:val="21"/>
        </w:rPr>
        <w:t>贷款100万元，1年期限（等额本息，利率6%），每个月需要支付本息约86035元。</w:t>
      </w:r>
    </w:p>
    <w:p w14:paraId="676C345F">
      <w:pPr>
        <w:spacing w:line="360" w:lineRule="exact"/>
        <w:rPr>
          <w:rFonts w:hint="eastAsia" w:ascii="仿宋" w:hAnsi="仿宋" w:eastAsia="仿宋" w:cs="仿宋"/>
          <w:sz w:val="21"/>
          <w:szCs w:val="21"/>
        </w:rPr>
      </w:pPr>
      <w:r>
        <w:rPr>
          <w:rFonts w:hint="eastAsia" w:ascii="仿宋" w:hAnsi="仿宋" w:eastAsia="仿宋" w:cs="仿宋"/>
          <w:sz w:val="21"/>
          <w:szCs w:val="21"/>
        </w:rPr>
        <w:t>平安银行洛阳分行联系人：</w:t>
      </w:r>
    </w:p>
    <w:p w14:paraId="696CD5DA">
      <w:pPr>
        <w:spacing w:line="360" w:lineRule="exact"/>
        <w:rPr>
          <w:rFonts w:hint="eastAsia" w:ascii="仿宋" w:hAnsi="仿宋" w:eastAsia="仿宋" w:cs="仿宋"/>
          <w:sz w:val="21"/>
          <w:szCs w:val="21"/>
        </w:rPr>
      </w:pPr>
      <w:r>
        <w:rPr>
          <w:rFonts w:hint="eastAsia" w:ascii="仿宋" w:hAnsi="仿宋" w:eastAsia="仿宋" w:cs="仿宋"/>
          <w:sz w:val="21"/>
          <w:szCs w:val="21"/>
        </w:rPr>
        <w:t>总经理：    王煜    13523601120</w:t>
      </w:r>
    </w:p>
    <w:p w14:paraId="24D58C10">
      <w:pPr>
        <w:spacing w:line="360" w:lineRule="exact"/>
        <w:rPr>
          <w:rFonts w:hint="eastAsia" w:ascii="仿宋" w:hAnsi="仿宋" w:eastAsia="仿宋" w:cs="仿宋"/>
          <w:sz w:val="21"/>
          <w:szCs w:val="21"/>
        </w:rPr>
      </w:pPr>
      <w:r>
        <w:rPr>
          <w:rFonts w:hint="eastAsia" w:ascii="仿宋" w:hAnsi="仿宋" w:eastAsia="仿宋" w:cs="仿宋"/>
          <w:sz w:val="21"/>
          <w:szCs w:val="21"/>
        </w:rPr>
        <w:t>业务经理：  许洛周  13938876588</w:t>
      </w:r>
    </w:p>
    <w:p w14:paraId="67F2C8A7">
      <w:pPr>
        <w:spacing w:line="360" w:lineRule="exact"/>
        <w:rPr>
          <w:rFonts w:hint="eastAsia" w:ascii="仿宋" w:hAnsi="仿宋" w:eastAsia="仿宋" w:cs="仿宋"/>
          <w:sz w:val="21"/>
          <w:szCs w:val="21"/>
        </w:rPr>
      </w:pPr>
      <w:r>
        <w:rPr>
          <w:rFonts w:hint="eastAsia" w:ascii="仿宋" w:hAnsi="仿宋" w:eastAsia="仿宋" w:cs="仿宋"/>
          <w:sz w:val="21"/>
          <w:szCs w:val="21"/>
        </w:rPr>
        <w:t>业务负责人：许洛周  13938876588</w:t>
      </w:r>
    </w:p>
    <w:p w14:paraId="2BE8A468">
      <w:pPr>
        <w:spacing w:line="360" w:lineRule="exact"/>
        <w:jc w:val="center"/>
        <w:rPr>
          <w:rFonts w:hint="eastAsia" w:ascii="仿宋" w:hAnsi="仿宋" w:eastAsia="仿宋" w:cs="仿宋"/>
          <w:b/>
          <w:color w:val="0000FF"/>
          <w:sz w:val="21"/>
          <w:szCs w:val="21"/>
        </w:rPr>
      </w:pPr>
      <w:r>
        <w:rPr>
          <w:rFonts w:hint="eastAsia" w:ascii="仿宋" w:hAnsi="仿宋" w:eastAsia="仿宋" w:cs="仿宋"/>
          <w:b/>
          <w:color w:val="0000FF"/>
          <w:sz w:val="21"/>
          <w:szCs w:val="21"/>
        </w:rPr>
        <w:t>浙商银行“政采贷”</w:t>
      </w:r>
    </w:p>
    <w:p w14:paraId="136EC3CD">
      <w:pPr>
        <w:pStyle w:val="66"/>
        <w:spacing w:line="360" w:lineRule="exact"/>
        <w:rPr>
          <w:rFonts w:hint="eastAsia" w:ascii="仿宋" w:hAnsi="仿宋" w:eastAsia="仿宋" w:cs="仿宋"/>
          <w:sz w:val="21"/>
          <w:szCs w:val="21"/>
        </w:rPr>
      </w:pPr>
      <w:r>
        <w:rPr>
          <w:rFonts w:hint="eastAsia" w:ascii="仿宋" w:hAnsi="仿宋" w:eastAsia="仿宋" w:cs="仿宋"/>
          <w:sz w:val="21"/>
          <w:szCs w:val="21"/>
        </w:rPr>
        <w:t>一、贷款产品介绍</w:t>
      </w:r>
    </w:p>
    <w:p w14:paraId="734CFB81">
      <w:pPr>
        <w:pStyle w:val="66"/>
        <w:spacing w:line="360" w:lineRule="exact"/>
        <w:rPr>
          <w:rFonts w:hint="eastAsia" w:ascii="仿宋" w:hAnsi="仿宋" w:eastAsia="仿宋" w:cs="仿宋"/>
          <w:sz w:val="21"/>
          <w:szCs w:val="21"/>
        </w:rPr>
      </w:pPr>
      <w:r>
        <w:rPr>
          <w:rFonts w:hint="eastAsia" w:ascii="仿宋" w:hAnsi="仿宋" w:eastAsia="仿宋" w:cs="仿宋"/>
          <w:sz w:val="21"/>
          <w:szCs w:val="21"/>
        </w:rPr>
        <w:t>“政采贷”是本行为在政府机关、事业单位、社会团体、国有企业等招标进行的采购活动中中标并签订采购合同的小微企业发放的，以采购人合同款支付作为还款来源的流动资金贷款。借款人为符合本行标准的小型、微型企业。融资模式包括采购合同融资模式与应收账款融资模式。采购项目包括货物类、服务类和部分工程类。</w:t>
      </w:r>
    </w:p>
    <w:p w14:paraId="4A44E8AD">
      <w:pPr>
        <w:pStyle w:val="66"/>
        <w:spacing w:line="360" w:lineRule="exact"/>
        <w:rPr>
          <w:rFonts w:hint="eastAsia" w:ascii="仿宋" w:hAnsi="仿宋" w:eastAsia="仿宋" w:cs="仿宋"/>
          <w:sz w:val="21"/>
          <w:szCs w:val="21"/>
        </w:rPr>
      </w:pPr>
      <w:r>
        <w:rPr>
          <w:rFonts w:hint="eastAsia" w:ascii="仿宋" w:hAnsi="仿宋" w:eastAsia="仿宋" w:cs="仿宋"/>
          <w:sz w:val="21"/>
          <w:szCs w:val="21"/>
        </w:rPr>
        <w:t xml:space="preserve">二、适用对象                            </w:t>
      </w:r>
    </w:p>
    <w:p w14:paraId="050A6810">
      <w:pPr>
        <w:pStyle w:val="66"/>
        <w:spacing w:line="360" w:lineRule="exact"/>
        <w:rPr>
          <w:rFonts w:hint="eastAsia" w:ascii="仿宋" w:hAnsi="仿宋" w:eastAsia="仿宋" w:cs="仿宋"/>
          <w:sz w:val="21"/>
          <w:szCs w:val="21"/>
        </w:rPr>
      </w:pPr>
      <w:r>
        <w:rPr>
          <w:rFonts w:hint="eastAsia" w:ascii="仿宋" w:hAnsi="仿宋" w:eastAsia="仿宋" w:cs="仿宋"/>
          <w:sz w:val="21"/>
          <w:szCs w:val="21"/>
        </w:rPr>
        <w:t>连续经营 2 年及以上或实际控制人有 3 年及以上相关行业从业经验经营状况良好，信用记录良好小微企业。</w:t>
      </w:r>
    </w:p>
    <w:p w14:paraId="4A48F734">
      <w:pPr>
        <w:pStyle w:val="66"/>
        <w:spacing w:line="360" w:lineRule="exact"/>
        <w:rPr>
          <w:rFonts w:hint="eastAsia" w:ascii="仿宋" w:hAnsi="仿宋" w:eastAsia="仿宋" w:cs="仿宋"/>
          <w:sz w:val="21"/>
          <w:szCs w:val="21"/>
        </w:rPr>
      </w:pPr>
      <w:r>
        <w:rPr>
          <w:rFonts w:hint="eastAsia" w:ascii="仿宋" w:hAnsi="仿宋" w:eastAsia="仿宋" w:cs="仿宋"/>
          <w:sz w:val="21"/>
          <w:szCs w:val="21"/>
        </w:rPr>
        <w:t>三、贷款期限</w:t>
      </w:r>
    </w:p>
    <w:p w14:paraId="45A3B00C">
      <w:pPr>
        <w:pStyle w:val="66"/>
        <w:spacing w:line="360" w:lineRule="exact"/>
        <w:rPr>
          <w:rFonts w:hint="eastAsia" w:ascii="仿宋" w:hAnsi="仿宋" w:eastAsia="仿宋" w:cs="仿宋"/>
          <w:sz w:val="21"/>
          <w:szCs w:val="21"/>
        </w:rPr>
      </w:pPr>
      <w:r>
        <w:rPr>
          <w:rFonts w:hint="eastAsia" w:ascii="仿宋" w:hAnsi="仿宋" w:eastAsia="仿宋" w:cs="仿宋"/>
          <w:sz w:val="21"/>
          <w:szCs w:val="21"/>
        </w:rPr>
        <w:t>贷款期限：货物类、服务类利率最长一年，工程类最长可做三年。</w:t>
      </w:r>
    </w:p>
    <w:p w14:paraId="3E2349CB">
      <w:pPr>
        <w:pStyle w:val="66"/>
        <w:spacing w:line="360" w:lineRule="exact"/>
        <w:rPr>
          <w:rFonts w:hint="eastAsia" w:ascii="仿宋" w:hAnsi="仿宋" w:eastAsia="仿宋" w:cs="仿宋"/>
          <w:sz w:val="21"/>
          <w:szCs w:val="21"/>
        </w:rPr>
      </w:pPr>
      <w:r>
        <w:rPr>
          <w:rFonts w:hint="eastAsia" w:ascii="仿宋" w:hAnsi="仿宋" w:eastAsia="仿宋" w:cs="仿宋"/>
          <w:sz w:val="21"/>
          <w:szCs w:val="21"/>
        </w:rPr>
        <w:t>四、产品特点</w:t>
      </w:r>
    </w:p>
    <w:p w14:paraId="18E77CAA">
      <w:pPr>
        <w:pStyle w:val="66"/>
        <w:spacing w:line="360" w:lineRule="exact"/>
        <w:rPr>
          <w:rFonts w:hint="eastAsia" w:ascii="仿宋" w:hAnsi="仿宋" w:eastAsia="仿宋" w:cs="仿宋"/>
          <w:sz w:val="21"/>
          <w:szCs w:val="21"/>
        </w:rPr>
      </w:pPr>
      <w:r>
        <w:rPr>
          <w:rFonts w:hint="eastAsia" w:ascii="仿宋" w:hAnsi="仿宋" w:eastAsia="仿宋" w:cs="仿宋"/>
          <w:sz w:val="21"/>
          <w:szCs w:val="21"/>
        </w:rPr>
        <w:t>中标即贷，最高可贷1000万，最快三天审批放款，可做工程类项目。</w:t>
      </w:r>
    </w:p>
    <w:p w14:paraId="1B7D3DEF">
      <w:pPr>
        <w:pStyle w:val="66"/>
        <w:spacing w:line="360" w:lineRule="exact"/>
        <w:ind w:firstLine="422"/>
        <w:rPr>
          <w:rFonts w:hint="eastAsia" w:ascii="仿宋" w:hAnsi="仿宋" w:eastAsia="仿宋" w:cs="仿宋"/>
          <w:sz w:val="21"/>
          <w:szCs w:val="21"/>
        </w:rPr>
      </w:pPr>
      <w:r>
        <w:rPr>
          <w:rFonts w:hint="eastAsia" w:ascii="仿宋" w:hAnsi="仿宋" w:eastAsia="仿宋" w:cs="仿宋"/>
          <w:b/>
          <w:color w:val="000000"/>
          <w:sz w:val="21"/>
          <w:szCs w:val="21"/>
        </w:rPr>
        <w:t xml:space="preserve">分管领导：张庆浩   联系电话： 18538198600  </w:t>
      </w:r>
    </w:p>
    <w:p w14:paraId="4CBB2932">
      <w:pPr>
        <w:spacing w:line="360" w:lineRule="exact"/>
        <w:rPr>
          <w:rFonts w:hint="eastAsia" w:ascii="仿宋" w:hAnsi="仿宋" w:eastAsia="仿宋" w:cs="仿宋"/>
          <w:sz w:val="21"/>
          <w:szCs w:val="21"/>
        </w:rPr>
      </w:pPr>
      <w:r>
        <w:rPr>
          <w:rFonts w:hint="eastAsia" w:ascii="仿宋" w:hAnsi="仿宋" w:eastAsia="仿宋" w:cs="仿宋"/>
          <w:b/>
          <w:color w:val="000000"/>
          <w:sz w:val="21"/>
          <w:szCs w:val="21"/>
        </w:rPr>
        <w:t>信贷经理：郭利波   联系电话：15937918530    具体负责人：李超峰  联系电话：15538530</w:t>
      </w:r>
    </w:p>
    <w:p w14:paraId="7826F143">
      <w:pPr>
        <w:spacing w:line="360" w:lineRule="exact"/>
        <w:jc w:val="center"/>
        <w:rPr>
          <w:rFonts w:hint="eastAsia" w:ascii="仿宋" w:hAnsi="仿宋" w:eastAsia="仿宋" w:cs="仿宋"/>
          <w:b/>
          <w:color w:val="0000FF"/>
          <w:sz w:val="21"/>
          <w:szCs w:val="21"/>
        </w:rPr>
      </w:pPr>
      <w:r>
        <w:rPr>
          <w:rFonts w:hint="eastAsia" w:ascii="仿宋" w:hAnsi="仿宋" w:eastAsia="仿宋" w:cs="仿宋"/>
          <w:b/>
          <w:color w:val="0000FF"/>
          <w:sz w:val="21"/>
          <w:szCs w:val="21"/>
        </w:rPr>
        <w:t>广发银行“政采贷”</w:t>
      </w:r>
    </w:p>
    <w:p w14:paraId="690CF69A">
      <w:pPr>
        <w:numPr>
          <w:ilvl w:val="0"/>
          <w:numId w:val="6"/>
        </w:numPr>
        <w:spacing w:line="360" w:lineRule="exact"/>
        <w:rPr>
          <w:rFonts w:hint="eastAsia" w:ascii="仿宋" w:hAnsi="仿宋" w:eastAsia="仿宋" w:cs="仿宋"/>
          <w:b/>
          <w:bCs/>
          <w:sz w:val="21"/>
          <w:szCs w:val="21"/>
        </w:rPr>
      </w:pPr>
      <w:r>
        <w:rPr>
          <w:rFonts w:hint="eastAsia" w:ascii="仿宋" w:hAnsi="仿宋" w:eastAsia="仿宋" w:cs="仿宋"/>
          <w:b/>
          <w:bCs/>
          <w:sz w:val="21"/>
          <w:szCs w:val="21"/>
        </w:rPr>
        <w:t>广发银行“政采贷”</w:t>
      </w:r>
    </w:p>
    <w:p w14:paraId="7802C35C">
      <w:pPr>
        <w:numPr>
          <w:ilvl w:val="0"/>
          <w:numId w:val="7"/>
        </w:numPr>
        <w:spacing w:line="360" w:lineRule="exact"/>
        <w:rPr>
          <w:rFonts w:hint="eastAsia" w:ascii="仿宋" w:hAnsi="仿宋" w:eastAsia="仿宋" w:cs="仿宋"/>
          <w:sz w:val="21"/>
          <w:szCs w:val="21"/>
        </w:rPr>
      </w:pPr>
      <w:r>
        <w:rPr>
          <w:rFonts w:hint="eastAsia" w:ascii="仿宋" w:hAnsi="仿宋" w:eastAsia="仿宋" w:cs="仿宋"/>
          <w:sz w:val="21"/>
          <w:szCs w:val="21"/>
        </w:rPr>
        <w:t>对象：针对政府采购平台内资信情况良好、经营正常的中小微企业供应商提供原材料购买、组织生产、货物运输等流动资金授信服务。</w:t>
      </w:r>
    </w:p>
    <w:p w14:paraId="6D30A4AA">
      <w:pPr>
        <w:numPr>
          <w:ilvl w:val="0"/>
          <w:numId w:val="7"/>
        </w:numPr>
        <w:spacing w:line="360" w:lineRule="exact"/>
        <w:rPr>
          <w:rFonts w:hint="eastAsia" w:ascii="仿宋" w:hAnsi="仿宋" w:eastAsia="仿宋" w:cs="仿宋"/>
          <w:sz w:val="21"/>
          <w:szCs w:val="21"/>
        </w:rPr>
      </w:pPr>
      <w:r>
        <w:rPr>
          <w:rFonts w:hint="eastAsia" w:ascii="仿宋" w:hAnsi="仿宋" w:eastAsia="仿宋" w:cs="仿宋"/>
          <w:sz w:val="21"/>
          <w:szCs w:val="21"/>
        </w:rPr>
        <w:t>担保方式：以政府采购项目下的应收账款质押；企业实际控制人及主要个人股东提供连带责任保证担保</w:t>
      </w:r>
    </w:p>
    <w:p w14:paraId="57CBC735">
      <w:pPr>
        <w:numPr>
          <w:ilvl w:val="0"/>
          <w:numId w:val="7"/>
        </w:numPr>
        <w:spacing w:line="360" w:lineRule="exact"/>
        <w:rPr>
          <w:rFonts w:hint="eastAsia" w:ascii="仿宋" w:hAnsi="仿宋" w:eastAsia="仿宋" w:cs="仿宋"/>
          <w:sz w:val="21"/>
          <w:szCs w:val="21"/>
        </w:rPr>
      </w:pPr>
      <w:r>
        <w:rPr>
          <w:rFonts w:hint="eastAsia" w:ascii="仿宋" w:hAnsi="仿宋" w:eastAsia="仿宋" w:cs="仿宋"/>
          <w:sz w:val="21"/>
          <w:szCs w:val="21"/>
        </w:rPr>
        <w:t>授信额度：单户敞口授信额度不超过1000万元；单笔采购项目融资不超过有效合同净额的90%</w:t>
      </w:r>
    </w:p>
    <w:p w14:paraId="45F9FC66">
      <w:pPr>
        <w:numPr>
          <w:ilvl w:val="0"/>
          <w:numId w:val="7"/>
        </w:numPr>
        <w:spacing w:line="360" w:lineRule="exact"/>
        <w:rPr>
          <w:rFonts w:hint="eastAsia" w:ascii="仿宋" w:hAnsi="仿宋" w:eastAsia="仿宋" w:cs="仿宋"/>
          <w:sz w:val="21"/>
          <w:szCs w:val="21"/>
        </w:rPr>
      </w:pPr>
      <w:r>
        <w:rPr>
          <w:rFonts w:hint="eastAsia" w:ascii="仿宋" w:hAnsi="仿宋" w:eastAsia="仿宋" w:cs="仿宋"/>
          <w:sz w:val="21"/>
          <w:szCs w:val="21"/>
        </w:rPr>
        <w:t>授信期限：额度有效期一年，授信期限不超过一年且不得超过额度到期日后3个月，不超过采购项目合同约定的最迟付款日后3个月</w:t>
      </w:r>
    </w:p>
    <w:p w14:paraId="5BE0616D">
      <w:pPr>
        <w:numPr>
          <w:ilvl w:val="0"/>
          <w:numId w:val="7"/>
        </w:numPr>
        <w:spacing w:line="360" w:lineRule="exact"/>
        <w:rPr>
          <w:rFonts w:hint="eastAsia" w:ascii="仿宋" w:hAnsi="仿宋" w:eastAsia="仿宋" w:cs="仿宋"/>
          <w:sz w:val="21"/>
          <w:szCs w:val="21"/>
        </w:rPr>
      </w:pPr>
      <w:r>
        <w:rPr>
          <w:rFonts w:hint="eastAsia" w:ascii="仿宋" w:hAnsi="仿宋" w:eastAsia="仿宋" w:cs="仿宋"/>
          <w:sz w:val="21"/>
          <w:szCs w:val="21"/>
        </w:rPr>
        <w:t>还款方式：按月付息，可根据单笔业务实际付款频率和时间点进行还款，不得采取随借随还出账模式，还款方式应与政府采购合同约定的应收账款金额、账期等相匹配。</w:t>
      </w:r>
    </w:p>
    <w:p w14:paraId="21C515BC">
      <w:pPr>
        <w:numPr>
          <w:ilvl w:val="0"/>
          <w:numId w:val="6"/>
        </w:numPr>
        <w:spacing w:line="360" w:lineRule="exact"/>
        <w:rPr>
          <w:rFonts w:hint="eastAsia" w:ascii="仿宋" w:hAnsi="仿宋" w:eastAsia="仿宋" w:cs="仿宋"/>
          <w:b/>
          <w:bCs/>
          <w:sz w:val="21"/>
          <w:szCs w:val="21"/>
        </w:rPr>
      </w:pPr>
      <w:r>
        <w:rPr>
          <w:rFonts w:hint="eastAsia" w:ascii="仿宋" w:hAnsi="仿宋" w:eastAsia="仿宋" w:cs="仿宋"/>
          <w:b/>
          <w:bCs/>
          <w:sz w:val="21"/>
          <w:szCs w:val="21"/>
        </w:rPr>
        <w:t>准入标准</w:t>
      </w:r>
    </w:p>
    <w:p w14:paraId="0C627AF9">
      <w:pPr>
        <w:numPr>
          <w:ilvl w:val="0"/>
          <w:numId w:val="8"/>
        </w:numPr>
        <w:spacing w:line="360" w:lineRule="exact"/>
        <w:rPr>
          <w:rFonts w:hint="eastAsia" w:ascii="仿宋" w:hAnsi="仿宋" w:eastAsia="仿宋" w:cs="仿宋"/>
          <w:sz w:val="21"/>
          <w:szCs w:val="21"/>
        </w:rPr>
      </w:pPr>
      <w:r>
        <w:rPr>
          <w:rFonts w:hint="eastAsia" w:ascii="仿宋" w:hAnsi="仿宋" w:eastAsia="仿宋" w:cs="仿宋"/>
          <w:sz w:val="21"/>
          <w:szCs w:val="21"/>
        </w:rPr>
        <w:t>企业成立且持续经营满3年以上，主营业务未有变化，有固定经营场所，且注册地在当地</w:t>
      </w:r>
    </w:p>
    <w:p w14:paraId="7F90DEDB">
      <w:pPr>
        <w:numPr>
          <w:ilvl w:val="0"/>
          <w:numId w:val="8"/>
        </w:numPr>
        <w:spacing w:line="360" w:lineRule="exact"/>
        <w:rPr>
          <w:rFonts w:hint="eastAsia" w:ascii="仿宋" w:hAnsi="仿宋" w:eastAsia="仿宋" w:cs="仿宋"/>
          <w:sz w:val="21"/>
          <w:szCs w:val="21"/>
        </w:rPr>
      </w:pPr>
      <w:r>
        <w:rPr>
          <w:rFonts w:hint="eastAsia" w:ascii="仿宋" w:hAnsi="仿宋" w:eastAsia="仿宋" w:cs="仿宋"/>
          <w:sz w:val="21"/>
          <w:szCs w:val="21"/>
        </w:rPr>
        <w:t>政府采购历史超过一年或进入政府采购供应商名单时间超过一年，实际履约不低于一次</w:t>
      </w:r>
    </w:p>
    <w:p w14:paraId="43CE6630">
      <w:pPr>
        <w:numPr>
          <w:ilvl w:val="0"/>
          <w:numId w:val="8"/>
        </w:numPr>
        <w:spacing w:line="360" w:lineRule="exact"/>
        <w:rPr>
          <w:rFonts w:hint="eastAsia" w:ascii="仿宋" w:hAnsi="仿宋" w:eastAsia="仿宋" w:cs="仿宋"/>
          <w:sz w:val="21"/>
          <w:szCs w:val="21"/>
        </w:rPr>
      </w:pPr>
      <w:r>
        <w:rPr>
          <w:rFonts w:hint="eastAsia" w:ascii="仿宋" w:hAnsi="仿宋" w:eastAsia="仿宋" w:cs="仿宋"/>
          <w:sz w:val="21"/>
          <w:szCs w:val="21"/>
        </w:rPr>
        <w:t>近两年销售收入保持正增长或主营业务利润为正</w:t>
      </w:r>
    </w:p>
    <w:p w14:paraId="427845A0">
      <w:pPr>
        <w:numPr>
          <w:ilvl w:val="0"/>
          <w:numId w:val="8"/>
        </w:numPr>
        <w:spacing w:line="360" w:lineRule="exact"/>
        <w:rPr>
          <w:rFonts w:hint="eastAsia" w:ascii="仿宋" w:hAnsi="仿宋" w:eastAsia="仿宋" w:cs="仿宋"/>
          <w:sz w:val="21"/>
          <w:szCs w:val="21"/>
        </w:rPr>
      </w:pPr>
      <w:r>
        <w:rPr>
          <w:rFonts w:hint="eastAsia" w:ascii="仿宋" w:hAnsi="仿宋" w:eastAsia="仿宋" w:cs="仿宋"/>
          <w:sz w:val="21"/>
          <w:szCs w:val="21"/>
        </w:rPr>
        <w:t>资产负债率不超过70%</w:t>
      </w:r>
    </w:p>
    <w:p w14:paraId="671C434B">
      <w:pPr>
        <w:numPr>
          <w:ilvl w:val="0"/>
          <w:numId w:val="8"/>
        </w:numPr>
        <w:spacing w:line="360" w:lineRule="exact"/>
        <w:rPr>
          <w:rFonts w:hint="eastAsia" w:ascii="仿宋" w:hAnsi="仿宋" w:eastAsia="仿宋" w:cs="仿宋"/>
          <w:sz w:val="21"/>
          <w:szCs w:val="21"/>
        </w:rPr>
      </w:pPr>
      <w:r>
        <w:rPr>
          <w:rFonts w:hint="eastAsia" w:ascii="仿宋" w:hAnsi="仿宋" w:eastAsia="仿宋" w:cs="仿宋"/>
          <w:sz w:val="21"/>
          <w:szCs w:val="21"/>
        </w:rPr>
        <w:t>在我行评价不低于BB+级</w:t>
      </w:r>
    </w:p>
    <w:p w14:paraId="6715AC04">
      <w:pPr>
        <w:numPr>
          <w:ilvl w:val="0"/>
          <w:numId w:val="8"/>
        </w:numPr>
        <w:spacing w:line="360" w:lineRule="exact"/>
        <w:rPr>
          <w:rFonts w:hint="eastAsia" w:ascii="仿宋" w:hAnsi="仿宋" w:eastAsia="仿宋" w:cs="仿宋"/>
          <w:sz w:val="21"/>
          <w:szCs w:val="21"/>
        </w:rPr>
      </w:pPr>
      <w:r>
        <w:rPr>
          <w:rFonts w:hint="eastAsia" w:ascii="仿宋" w:hAnsi="仿宋" w:eastAsia="仿宋" w:cs="仿宋"/>
          <w:sz w:val="21"/>
          <w:szCs w:val="21"/>
        </w:rPr>
        <w:t>企业主（含实际控制人、主要股东或配偶）拥有本地户口或房产</w:t>
      </w:r>
    </w:p>
    <w:p w14:paraId="32E3C0A9">
      <w:pPr>
        <w:numPr>
          <w:ilvl w:val="0"/>
          <w:numId w:val="8"/>
        </w:numPr>
        <w:spacing w:line="360" w:lineRule="exact"/>
        <w:rPr>
          <w:rFonts w:hint="eastAsia" w:ascii="仿宋" w:hAnsi="仿宋" w:eastAsia="仿宋" w:cs="仿宋"/>
          <w:sz w:val="21"/>
          <w:szCs w:val="21"/>
        </w:rPr>
      </w:pPr>
      <w:r>
        <w:rPr>
          <w:rFonts w:hint="eastAsia" w:ascii="仿宋" w:hAnsi="仿宋" w:eastAsia="仿宋" w:cs="仿宋"/>
          <w:sz w:val="21"/>
          <w:szCs w:val="21"/>
        </w:rPr>
        <w:t>不得介入在金融机构有未结清（互）保类授信（含实际控制人夫妇个人经营性贷款）的企业</w:t>
      </w:r>
    </w:p>
    <w:p w14:paraId="27983E02">
      <w:pPr>
        <w:numPr>
          <w:ilvl w:val="0"/>
          <w:numId w:val="6"/>
        </w:numPr>
        <w:spacing w:line="360" w:lineRule="exact"/>
        <w:rPr>
          <w:rFonts w:hint="eastAsia" w:ascii="仿宋" w:hAnsi="仿宋" w:eastAsia="仿宋" w:cs="仿宋"/>
          <w:b/>
          <w:bCs/>
          <w:sz w:val="21"/>
          <w:szCs w:val="21"/>
        </w:rPr>
      </w:pPr>
      <w:r>
        <w:rPr>
          <w:rFonts w:hint="eastAsia" w:ascii="仿宋" w:hAnsi="仿宋" w:eastAsia="仿宋" w:cs="仿宋"/>
          <w:b/>
          <w:bCs/>
          <w:sz w:val="21"/>
          <w:szCs w:val="21"/>
        </w:rPr>
        <w:t>授信用途</w:t>
      </w:r>
    </w:p>
    <w:p w14:paraId="01370431">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授信仅限于借款人自身在具体合同项下的原材料采购、组织生产、货物运输等劳动资金需求，不得挪用于担保企业、借款人关联企业、借款人固定资产建设和股本权益类投资</w:t>
      </w:r>
    </w:p>
    <w:p w14:paraId="23063C4A">
      <w:pPr>
        <w:numPr>
          <w:ilvl w:val="0"/>
          <w:numId w:val="6"/>
        </w:numPr>
        <w:spacing w:line="360" w:lineRule="exact"/>
        <w:rPr>
          <w:rFonts w:hint="eastAsia" w:ascii="仿宋" w:hAnsi="仿宋" w:eastAsia="仿宋" w:cs="仿宋"/>
          <w:b/>
          <w:bCs/>
          <w:sz w:val="21"/>
          <w:szCs w:val="21"/>
        </w:rPr>
      </w:pPr>
      <w:r>
        <w:rPr>
          <w:rFonts w:hint="eastAsia" w:ascii="仿宋" w:hAnsi="仿宋" w:eastAsia="仿宋" w:cs="仿宋"/>
          <w:b/>
          <w:bCs/>
          <w:sz w:val="21"/>
          <w:szCs w:val="21"/>
        </w:rPr>
        <w:t>业务流程</w:t>
      </w:r>
    </w:p>
    <w:p w14:paraId="3D78EE31">
      <w:pPr>
        <w:numPr>
          <w:ilvl w:val="0"/>
          <w:numId w:val="9"/>
        </w:numPr>
        <w:spacing w:line="360" w:lineRule="exact"/>
        <w:rPr>
          <w:rFonts w:hint="eastAsia" w:ascii="仿宋" w:hAnsi="仿宋" w:eastAsia="仿宋" w:cs="仿宋"/>
          <w:sz w:val="21"/>
          <w:szCs w:val="21"/>
        </w:rPr>
      </w:pPr>
      <w:r>
        <w:rPr>
          <w:rFonts w:hint="eastAsia" w:ascii="仿宋" w:hAnsi="仿宋" w:eastAsia="仿宋" w:cs="仿宋"/>
          <w:sz w:val="21"/>
          <w:szCs w:val="21"/>
        </w:rPr>
        <w:t>业务访谈，确定贸易真实性</w:t>
      </w:r>
    </w:p>
    <w:p w14:paraId="19C51B05">
      <w:pPr>
        <w:numPr>
          <w:ilvl w:val="0"/>
          <w:numId w:val="9"/>
        </w:numPr>
        <w:spacing w:line="360" w:lineRule="exact"/>
        <w:rPr>
          <w:rFonts w:hint="eastAsia" w:ascii="仿宋" w:hAnsi="仿宋" w:eastAsia="仿宋" w:cs="仿宋"/>
          <w:sz w:val="21"/>
          <w:szCs w:val="21"/>
        </w:rPr>
      </w:pPr>
      <w:r>
        <w:rPr>
          <w:rFonts w:hint="eastAsia" w:ascii="仿宋" w:hAnsi="仿宋" w:eastAsia="仿宋" w:cs="仿宋"/>
          <w:sz w:val="21"/>
          <w:szCs w:val="21"/>
        </w:rPr>
        <w:t>授信申请，企业按照我行授信调查的相关规定提供申请资料</w:t>
      </w:r>
    </w:p>
    <w:p w14:paraId="42501CD4">
      <w:pPr>
        <w:numPr>
          <w:ilvl w:val="0"/>
          <w:numId w:val="9"/>
        </w:numPr>
        <w:spacing w:line="360" w:lineRule="exact"/>
        <w:rPr>
          <w:rFonts w:hint="eastAsia" w:ascii="仿宋" w:hAnsi="仿宋" w:eastAsia="仿宋" w:cs="仿宋"/>
          <w:sz w:val="21"/>
          <w:szCs w:val="21"/>
        </w:rPr>
      </w:pPr>
      <w:r>
        <w:rPr>
          <w:rFonts w:hint="eastAsia" w:ascii="仿宋" w:hAnsi="仿宋" w:eastAsia="仿宋" w:cs="仿宋"/>
          <w:sz w:val="21"/>
          <w:szCs w:val="21"/>
        </w:rPr>
        <w:t>授信调查与额度核定，客户经理双人调查，发起客户评级，并按流程提交审批</w:t>
      </w:r>
    </w:p>
    <w:p w14:paraId="5657DB7E">
      <w:pPr>
        <w:numPr>
          <w:ilvl w:val="0"/>
          <w:numId w:val="9"/>
        </w:numPr>
        <w:spacing w:line="360" w:lineRule="exact"/>
        <w:rPr>
          <w:rFonts w:hint="eastAsia" w:ascii="仿宋" w:hAnsi="仿宋" w:eastAsia="仿宋" w:cs="仿宋"/>
          <w:sz w:val="21"/>
          <w:szCs w:val="21"/>
        </w:rPr>
      </w:pPr>
      <w:r>
        <w:rPr>
          <w:rFonts w:hint="eastAsia" w:ascii="仿宋" w:hAnsi="仿宋" w:eastAsia="仿宋" w:cs="仿宋"/>
          <w:sz w:val="21"/>
          <w:szCs w:val="21"/>
        </w:rPr>
        <w:t>授信审查审批</w:t>
      </w:r>
    </w:p>
    <w:p w14:paraId="51F39578">
      <w:pPr>
        <w:numPr>
          <w:ilvl w:val="0"/>
          <w:numId w:val="9"/>
        </w:numPr>
        <w:spacing w:line="360" w:lineRule="exact"/>
        <w:rPr>
          <w:rFonts w:hint="eastAsia" w:ascii="仿宋" w:hAnsi="仿宋" w:eastAsia="仿宋" w:cs="仿宋"/>
          <w:sz w:val="21"/>
          <w:szCs w:val="21"/>
        </w:rPr>
      </w:pPr>
      <w:r>
        <w:rPr>
          <w:rFonts w:hint="eastAsia" w:ascii="仿宋" w:hAnsi="仿宋" w:eastAsia="仿宋" w:cs="仿宋"/>
          <w:sz w:val="21"/>
          <w:szCs w:val="21"/>
        </w:rPr>
        <w:t>按照要求出账</w:t>
      </w:r>
    </w:p>
    <w:p w14:paraId="7764E27F">
      <w:pPr>
        <w:spacing w:line="360" w:lineRule="exact"/>
        <w:rPr>
          <w:rFonts w:hint="eastAsia" w:ascii="仿宋" w:hAnsi="仿宋" w:eastAsia="仿宋" w:cs="仿宋"/>
          <w:sz w:val="21"/>
          <w:szCs w:val="21"/>
        </w:rPr>
      </w:pPr>
      <w:r>
        <w:rPr>
          <w:rFonts w:hint="eastAsia" w:ascii="仿宋" w:hAnsi="仿宋" w:eastAsia="仿宋" w:cs="仿宋"/>
          <w:sz w:val="21"/>
          <w:szCs w:val="21"/>
        </w:rPr>
        <w:t>主管行长：李文强  18137865269</w:t>
      </w:r>
    </w:p>
    <w:p w14:paraId="55104BBC">
      <w:pPr>
        <w:spacing w:line="360" w:lineRule="exact"/>
        <w:rPr>
          <w:rFonts w:hint="eastAsia" w:ascii="仿宋" w:hAnsi="仿宋" w:eastAsia="仿宋" w:cs="仿宋"/>
          <w:sz w:val="21"/>
          <w:szCs w:val="21"/>
        </w:rPr>
      </w:pPr>
      <w:r>
        <w:rPr>
          <w:rFonts w:hint="eastAsia" w:ascii="仿宋" w:hAnsi="仿宋" w:eastAsia="仿宋" w:cs="仿宋"/>
          <w:sz w:val="21"/>
          <w:szCs w:val="21"/>
        </w:rPr>
        <w:t>具体负责人：    何俊杰  13838894026</w:t>
      </w:r>
    </w:p>
    <w:p w14:paraId="0BD6D268">
      <w:pPr>
        <w:spacing w:line="360" w:lineRule="exact"/>
        <w:rPr>
          <w:rFonts w:hint="eastAsia" w:ascii="仿宋" w:hAnsi="仿宋" w:eastAsia="仿宋" w:cs="仿宋"/>
          <w:sz w:val="21"/>
          <w:szCs w:val="21"/>
        </w:rPr>
      </w:pPr>
      <w:r>
        <w:rPr>
          <w:rFonts w:hint="eastAsia" w:ascii="仿宋" w:hAnsi="仿宋" w:eastAsia="仿宋" w:cs="仿宋"/>
          <w:sz w:val="21"/>
          <w:szCs w:val="21"/>
        </w:rPr>
        <w:t>信贷经理：      姜晓凤  15103799119</w:t>
      </w:r>
    </w:p>
    <w:p w14:paraId="789D00B2">
      <w:pPr>
        <w:spacing w:line="360" w:lineRule="exact"/>
        <w:jc w:val="center"/>
        <w:rPr>
          <w:rFonts w:hint="eastAsia" w:ascii="仿宋" w:hAnsi="仿宋" w:eastAsia="仿宋" w:cs="仿宋"/>
          <w:sz w:val="21"/>
          <w:szCs w:val="21"/>
        </w:rPr>
      </w:pPr>
    </w:p>
    <w:p w14:paraId="47D21285">
      <w:pPr>
        <w:spacing w:line="360" w:lineRule="exact"/>
        <w:jc w:val="center"/>
        <w:rPr>
          <w:rFonts w:hint="eastAsia" w:ascii="仿宋" w:hAnsi="仿宋" w:eastAsia="仿宋" w:cs="仿宋"/>
          <w:b/>
          <w:bCs/>
          <w:color w:val="0000FF"/>
          <w:sz w:val="21"/>
          <w:szCs w:val="21"/>
        </w:rPr>
      </w:pPr>
      <w:r>
        <w:rPr>
          <w:rFonts w:hint="eastAsia" w:ascii="仿宋" w:hAnsi="仿宋" w:eastAsia="仿宋" w:cs="仿宋"/>
          <w:b/>
          <w:bCs/>
          <w:color w:val="0000FF"/>
          <w:sz w:val="21"/>
          <w:szCs w:val="21"/>
        </w:rPr>
        <w:t>中信银行洛阳分行”政采贷”</w:t>
      </w:r>
    </w:p>
    <w:p w14:paraId="15B6F7B0">
      <w:pPr>
        <w:widowControl/>
        <w:spacing w:line="360" w:lineRule="exact"/>
        <w:jc w:val="left"/>
        <w:rPr>
          <w:rFonts w:hint="eastAsia" w:ascii="仿宋" w:hAnsi="仿宋" w:eastAsia="仿宋" w:cs="仿宋"/>
          <w:sz w:val="21"/>
          <w:szCs w:val="21"/>
        </w:rPr>
      </w:pPr>
      <w:r>
        <w:rPr>
          <w:rFonts w:hint="eastAsia" w:ascii="仿宋" w:hAnsi="仿宋" w:eastAsia="仿宋" w:cs="仿宋"/>
          <w:kern w:val="0"/>
          <w:sz w:val="21"/>
          <w:szCs w:val="21"/>
        </w:rPr>
        <w:t>一、产品释义</w:t>
      </w:r>
    </w:p>
    <w:p w14:paraId="4B04BEEE">
      <w:pPr>
        <w:widowControl/>
        <w:spacing w:line="360" w:lineRule="exact"/>
        <w:jc w:val="left"/>
        <w:rPr>
          <w:rFonts w:hint="eastAsia" w:ascii="仿宋" w:hAnsi="仿宋" w:eastAsia="仿宋" w:cs="仿宋"/>
          <w:sz w:val="21"/>
          <w:szCs w:val="21"/>
        </w:rPr>
      </w:pPr>
      <w:r>
        <w:rPr>
          <w:rFonts w:hint="eastAsia" w:ascii="仿宋" w:hAnsi="仿宋" w:eastAsia="仿宋" w:cs="仿宋"/>
          <w:kern w:val="0"/>
          <w:sz w:val="21"/>
          <w:szCs w:val="21"/>
        </w:rPr>
        <w:t>“政采贷”是中信银行为政府采购中标小微企业提供的特色融资业务，致力于解决政府采购上游供应商的融资难题。</w:t>
      </w:r>
    </w:p>
    <w:p w14:paraId="46162EF3">
      <w:pPr>
        <w:widowControl/>
        <w:spacing w:line="360" w:lineRule="exact"/>
        <w:jc w:val="left"/>
        <w:rPr>
          <w:rFonts w:hint="eastAsia" w:ascii="仿宋" w:hAnsi="仿宋" w:eastAsia="仿宋" w:cs="仿宋"/>
          <w:sz w:val="21"/>
          <w:szCs w:val="21"/>
        </w:rPr>
      </w:pPr>
      <w:r>
        <w:rPr>
          <w:rFonts w:hint="eastAsia" w:ascii="仿宋" w:hAnsi="仿宋" w:eastAsia="仿宋" w:cs="仿宋"/>
          <w:kern w:val="0"/>
          <w:sz w:val="21"/>
          <w:szCs w:val="21"/>
        </w:rPr>
        <w:t>二、产品特点</w:t>
      </w:r>
    </w:p>
    <w:p w14:paraId="2B61D625">
      <w:pPr>
        <w:widowControl/>
        <w:spacing w:line="360" w:lineRule="exact"/>
        <w:jc w:val="left"/>
        <w:rPr>
          <w:rFonts w:hint="eastAsia" w:ascii="仿宋" w:hAnsi="仿宋" w:eastAsia="仿宋" w:cs="仿宋"/>
          <w:sz w:val="21"/>
          <w:szCs w:val="21"/>
        </w:rPr>
      </w:pPr>
      <w:r>
        <w:rPr>
          <w:rFonts w:hint="eastAsia" w:ascii="仿宋" w:hAnsi="仿宋" w:eastAsia="仿宋" w:cs="仿宋"/>
          <w:kern w:val="0"/>
          <w:sz w:val="21"/>
          <w:szCs w:val="21"/>
        </w:rPr>
        <w:t>授信额度高、授信期限长、担保方式活</w:t>
      </w:r>
    </w:p>
    <w:p w14:paraId="62BF6D14">
      <w:pPr>
        <w:widowControl/>
        <w:spacing w:line="360" w:lineRule="exact"/>
        <w:jc w:val="left"/>
        <w:rPr>
          <w:rFonts w:hint="eastAsia" w:ascii="仿宋" w:hAnsi="仿宋" w:eastAsia="仿宋" w:cs="仿宋"/>
          <w:sz w:val="21"/>
          <w:szCs w:val="21"/>
        </w:rPr>
      </w:pPr>
      <w:r>
        <w:rPr>
          <w:rFonts w:hint="eastAsia" w:ascii="仿宋" w:hAnsi="仿宋" w:eastAsia="仿宋" w:cs="仿宋"/>
          <w:kern w:val="0"/>
          <w:sz w:val="21"/>
          <w:szCs w:val="21"/>
        </w:rPr>
        <w:t>三、产品内容</w:t>
      </w:r>
    </w:p>
    <w:p w14:paraId="16948A14">
      <w:pPr>
        <w:widowControl/>
        <w:spacing w:line="360" w:lineRule="exact"/>
        <w:jc w:val="left"/>
        <w:rPr>
          <w:rFonts w:hint="eastAsia" w:ascii="仿宋" w:hAnsi="仿宋" w:eastAsia="仿宋" w:cs="仿宋"/>
          <w:sz w:val="21"/>
          <w:szCs w:val="21"/>
        </w:rPr>
      </w:pPr>
      <w:r>
        <w:rPr>
          <w:rFonts w:hint="eastAsia" w:ascii="仿宋" w:hAnsi="仿宋" w:eastAsia="仿宋" w:cs="仿宋"/>
          <w:kern w:val="0"/>
          <w:sz w:val="21"/>
          <w:szCs w:val="21"/>
        </w:rPr>
        <w:t>金额最高1000万元（含）、贷款期限最长1年（含）、无需抵质押物</w:t>
      </w:r>
    </w:p>
    <w:p w14:paraId="78BCD762">
      <w:pPr>
        <w:widowControl/>
        <w:spacing w:line="360" w:lineRule="exact"/>
        <w:jc w:val="left"/>
        <w:rPr>
          <w:rFonts w:hint="eastAsia" w:ascii="仿宋" w:hAnsi="仿宋" w:eastAsia="仿宋" w:cs="仿宋"/>
          <w:sz w:val="21"/>
          <w:szCs w:val="21"/>
        </w:rPr>
      </w:pPr>
      <w:r>
        <w:rPr>
          <w:rFonts w:hint="eastAsia" w:ascii="仿宋" w:hAnsi="仿宋" w:eastAsia="仿宋" w:cs="仿宋"/>
          <w:kern w:val="0"/>
          <w:sz w:val="21"/>
          <w:szCs w:val="21"/>
        </w:rPr>
        <w:t>四、申请基本条件</w:t>
      </w:r>
    </w:p>
    <w:p w14:paraId="47094B33">
      <w:pPr>
        <w:widowControl/>
        <w:spacing w:line="360" w:lineRule="exact"/>
        <w:jc w:val="left"/>
        <w:rPr>
          <w:rFonts w:hint="eastAsia" w:ascii="仿宋" w:hAnsi="仿宋" w:eastAsia="仿宋" w:cs="仿宋"/>
          <w:sz w:val="21"/>
          <w:szCs w:val="21"/>
        </w:rPr>
      </w:pPr>
      <w:r>
        <w:rPr>
          <w:rFonts w:hint="eastAsia" w:ascii="仿宋" w:hAnsi="仿宋" w:eastAsia="仿宋" w:cs="仿宋"/>
          <w:kern w:val="0"/>
          <w:sz w:val="21"/>
          <w:szCs w:val="21"/>
        </w:rPr>
        <w:t>有固定的经营场所</w:t>
      </w:r>
    </w:p>
    <w:p w14:paraId="4429A9B6">
      <w:pPr>
        <w:widowControl/>
        <w:spacing w:line="360" w:lineRule="exact"/>
        <w:jc w:val="left"/>
        <w:rPr>
          <w:rFonts w:hint="eastAsia" w:ascii="仿宋" w:hAnsi="仿宋" w:eastAsia="仿宋" w:cs="仿宋"/>
          <w:sz w:val="21"/>
          <w:szCs w:val="21"/>
        </w:rPr>
      </w:pPr>
      <w:r>
        <w:rPr>
          <w:rFonts w:hint="eastAsia" w:ascii="仿宋" w:hAnsi="仿宋" w:eastAsia="仿宋" w:cs="仿宋"/>
          <w:kern w:val="0"/>
          <w:sz w:val="21"/>
          <w:szCs w:val="21"/>
        </w:rPr>
        <w:t>信用记录良好，无不良、违法行为；</w:t>
      </w:r>
    </w:p>
    <w:p w14:paraId="04A0CDF6">
      <w:pPr>
        <w:widowControl/>
        <w:spacing w:line="360" w:lineRule="exact"/>
        <w:jc w:val="left"/>
        <w:rPr>
          <w:rFonts w:hint="eastAsia" w:ascii="仿宋" w:hAnsi="仿宋" w:eastAsia="仿宋" w:cs="仿宋"/>
          <w:sz w:val="21"/>
          <w:szCs w:val="21"/>
        </w:rPr>
      </w:pPr>
      <w:r>
        <w:rPr>
          <w:rFonts w:hint="eastAsia" w:ascii="仿宋" w:hAnsi="仿宋" w:eastAsia="仿宋" w:cs="仿宋"/>
          <w:kern w:val="0"/>
          <w:sz w:val="21"/>
          <w:szCs w:val="21"/>
        </w:rPr>
        <w:t>持续经营6个月（含）以上或实际控制人从业2年以上</w:t>
      </w:r>
    </w:p>
    <w:p w14:paraId="1A8B123F">
      <w:pPr>
        <w:widowControl/>
        <w:spacing w:line="360" w:lineRule="exact"/>
        <w:jc w:val="left"/>
        <w:rPr>
          <w:rFonts w:hint="eastAsia" w:ascii="仿宋" w:hAnsi="仿宋" w:eastAsia="仿宋" w:cs="仿宋"/>
          <w:sz w:val="21"/>
          <w:szCs w:val="21"/>
        </w:rPr>
      </w:pPr>
      <w:r>
        <w:rPr>
          <w:rFonts w:hint="eastAsia" w:ascii="仿宋" w:hAnsi="仿宋" w:eastAsia="仿宋" w:cs="仿宋"/>
          <w:kern w:val="0"/>
          <w:sz w:val="21"/>
          <w:szCs w:val="21"/>
        </w:rPr>
        <w:t>从事政府采购活动1年以上；</w:t>
      </w:r>
    </w:p>
    <w:p w14:paraId="3B4C7552">
      <w:pPr>
        <w:widowControl/>
        <w:spacing w:line="360" w:lineRule="exact"/>
        <w:jc w:val="left"/>
        <w:rPr>
          <w:rFonts w:hint="eastAsia" w:ascii="仿宋" w:hAnsi="仿宋" w:eastAsia="仿宋" w:cs="仿宋"/>
          <w:sz w:val="21"/>
          <w:szCs w:val="21"/>
        </w:rPr>
      </w:pPr>
      <w:r>
        <w:rPr>
          <w:rFonts w:hint="eastAsia" w:ascii="仿宋" w:hAnsi="仿宋" w:eastAsia="仿宋" w:cs="仿宋"/>
          <w:kern w:val="0"/>
          <w:sz w:val="21"/>
          <w:szCs w:val="21"/>
        </w:rPr>
        <w:t>具备政府采购投标资格且交易记录良好</w:t>
      </w:r>
    </w:p>
    <w:p w14:paraId="266BAC4B">
      <w:pPr>
        <w:widowControl/>
        <w:spacing w:line="360" w:lineRule="exact"/>
        <w:jc w:val="left"/>
        <w:rPr>
          <w:rFonts w:hint="eastAsia" w:ascii="仿宋" w:hAnsi="仿宋" w:eastAsia="仿宋" w:cs="仿宋"/>
          <w:sz w:val="21"/>
          <w:szCs w:val="21"/>
        </w:rPr>
      </w:pPr>
      <w:r>
        <w:rPr>
          <w:rFonts w:hint="eastAsia" w:ascii="仿宋" w:hAnsi="仿宋" w:eastAsia="仿宋" w:cs="仿宋"/>
          <w:kern w:val="0"/>
          <w:sz w:val="21"/>
          <w:szCs w:val="21"/>
        </w:rPr>
        <w:t>采购项目符合国家产业政策和资源环保政策要求</w:t>
      </w:r>
    </w:p>
    <w:p w14:paraId="6D6C121F">
      <w:pPr>
        <w:widowControl/>
        <w:spacing w:line="360" w:lineRule="exact"/>
        <w:jc w:val="left"/>
        <w:rPr>
          <w:rFonts w:hint="eastAsia" w:ascii="仿宋" w:hAnsi="仿宋" w:eastAsia="仿宋" w:cs="仿宋"/>
          <w:sz w:val="21"/>
          <w:szCs w:val="21"/>
        </w:rPr>
      </w:pPr>
      <w:r>
        <w:rPr>
          <w:rFonts w:hint="eastAsia" w:ascii="仿宋" w:hAnsi="仿宋" w:eastAsia="仿宋" w:cs="仿宋"/>
          <w:kern w:val="0"/>
          <w:sz w:val="21"/>
          <w:szCs w:val="21"/>
        </w:rPr>
        <w:t>五、申请资料</w:t>
      </w:r>
    </w:p>
    <w:p w14:paraId="67C00EB8">
      <w:pPr>
        <w:widowControl/>
        <w:spacing w:line="360" w:lineRule="exact"/>
        <w:jc w:val="left"/>
        <w:rPr>
          <w:rFonts w:hint="eastAsia" w:ascii="仿宋" w:hAnsi="仿宋" w:eastAsia="仿宋" w:cs="仿宋"/>
          <w:sz w:val="21"/>
          <w:szCs w:val="21"/>
        </w:rPr>
      </w:pPr>
      <w:r>
        <w:rPr>
          <w:rFonts w:hint="eastAsia" w:ascii="仿宋" w:hAnsi="仿宋" w:eastAsia="仿宋" w:cs="仿宋"/>
          <w:kern w:val="0"/>
          <w:sz w:val="21"/>
          <w:szCs w:val="21"/>
        </w:rPr>
        <w:t>营业执照；实际控制人身份证件；经营情况资料；从事政府采购活动资料；近一年政府采购回款的银行流水</w:t>
      </w:r>
    </w:p>
    <w:p w14:paraId="57E07E47">
      <w:pPr>
        <w:widowControl/>
        <w:spacing w:line="360" w:lineRule="exact"/>
        <w:jc w:val="left"/>
        <w:rPr>
          <w:rFonts w:hint="eastAsia" w:ascii="仿宋" w:hAnsi="仿宋" w:eastAsia="仿宋" w:cs="仿宋"/>
          <w:sz w:val="21"/>
          <w:szCs w:val="21"/>
        </w:rPr>
      </w:pPr>
      <w:r>
        <w:rPr>
          <w:rFonts w:hint="eastAsia" w:ascii="仿宋" w:hAnsi="仿宋" w:eastAsia="仿宋" w:cs="仿宋"/>
          <w:b/>
          <w:kern w:val="0"/>
          <w:sz w:val="21"/>
          <w:szCs w:val="21"/>
        </w:rPr>
        <w:t>中信银行洛阳分行”政采贷”联系人：</w:t>
      </w:r>
    </w:p>
    <w:p w14:paraId="22654F50">
      <w:pPr>
        <w:widowControl/>
        <w:spacing w:line="360" w:lineRule="exact"/>
        <w:jc w:val="left"/>
        <w:rPr>
          <w:rFonts w:hint="eastAsia" w:ascii="仿宋" w:hAnsi="仿宋" w:eastAsia="仿宋" w:cs="仿宋"/>
          <w:sz w:val="21"/>
          <w:szCs w:val="21"/>
        </w:rPr>
      </w:pPr>
      <w:r>
        <w:rPr>
          <w:rFonts w:hint="eastAsia" w:ascii="仿宋" w:hAnsi="仿宋" w:eastAsia="仿宋" w:cs="仿宋"/>
          <w:kern w:val="0"/>
          <w:sz w:val="21"/>
          <w:szCs w:val="21"/>
        </w:rPr>
        <w:t>高晋卿   洛阳分行副行长 18637127868</w:t>
      </w:r>
    </w:p>
    <w:p w14:paraId="4213ADC4">
      <w:pPr>
        <w:widowControl/>
        <w:spacing w:line="360" w:lineRule="exact"/>
        <w:jc w:val="left"/>
        <w:rPr>
          <w:rFonts w:hint="eastAsia" w:ascii="仿宋" w:hAnsi="仿宋" w:eastAsia="仿宋" w:cs="仿宋"/>
          <w:sz w:val="21"/>
          <w:szCs w:val="21"/>
        </w:rPr>
      </w:pPr>
      <w:r>
        <w:rPr>
          <w:rFonts w:hint="eastAsia" w:ascii="仿宋" w:hAnsi="仿宋" w:eastAsia="仿宋" w:cs="仿宋"/>
          <w:kern w:val="0"/>
          <w:sz w:val="21"/>
          <w:szCs w:val="21"/>
        </w:rPr>
        <w:t>闫恺      洛阳分行普惠金融部总经理 15837959999</w:t>
      </w:r>
    </w:p>
    <w:p w14:paraId="7FF0E9B4">
      <w:pPr>
        <w:widowControl/>
        <w:spacing w:line="360" w:lineRule="exact"/>
        <w:jc w:val="left"/>
        <w:rPr>
          <w:rFonts w:hint="eastAsia" w:ascii="仿宋" w:hAnsi="仿宋" w:eastAsia="仿宋" w:cs="仿宋"/>
          <w:sz w:val="21"/>
          <w:szCs w:val="21"/>
        </w:rPr>
      </w:pPr>
      <w:r>
        <w:rPr>
          <w:rFonts w:hint="eastAsia" w:ascii="仿宋" w:hAnsi="仿宋" w:eastAsia="仿宋" w:cs="仿宋"/>
          <w:kern w:val="0"/>
          <w:sz w:val="21"/>
          <w:szCs w:val="21"/>
        </w:rPr>
        <w:t>陈幽静   洛阳分行普惠金融部信贷经理  15838817353</w:t>
      </w:r>
    </w:p>
    <w:p w14:paraId="0A16C5F8">
      <w:pPr>
        <w:spacing w:line="360" w:lineRule="exact"/>
        <w:jc w:val="center"/>
        <w:rPr>
          <w:rFonts w:hint="eastAsia" w:ascii="仿宋" w:hAnsi="仿宋" w:eastAsia="仿宋" w:cs="仿宋"/>
          <w:sz w:val="21"/>
          <w:szCs w:val="21"/>
        </w:rPr>
      </w:pPr>
      <w:r>
        <w:rPr>
          <w:rFonts w:hint="eastAsia" w:ascii="仿宋" w:hAnsi="仿宋" w:eastAsia="仿宋" w:cs="仿宋"/>
          <w:b/>
          <w:bCs/>
          <w:color w:val="0000FF"/>
          <w:sz w:val="21"/>
          <w:szCs w:val="21"/>
        </w:rPr>
        <w:t>洛阳银行“政采贷”</w:t>
      </w:r>
    </w:p>
    <w:p w14:paraId="2EECE451">
      <w:pPr>
        <w:widowControl/>
        <w:spacing w:line="360" w:lineRule="exact"/>
        <w:jc w:val="left"/>
        <w:rPr>
          <w:rFonts w:hint="eastAsia" w:ascii="仿宋" w:hAnsi="仿宋" w:eastAsia="仿宋" w:cs="仿宋"/>
          <w:kern w:val="0"/>
          <w:sz w:val="21"/>
          <w:szCs w:val="21"/>
        </w:rPr>
      </w:pPr>
      <w:r>
        <w:rPr>
          <w:rFonts w:hint="eastAsia" w:ascii="仿宋" w:hAnsi="仿宋" w:eastAsia="仿宋" w:cs="仿宋"/>
          <w:kern w:val="0"/>
          <w:sz w:val="21"/>
          <w:szCs w:val="21"/>
        </w:rPr>
        <w:t>（一）资料清单</w:t>
      </w:r>
    </w:p>
    <w:p w14:paraId="23DFF0FE">
      <w:pPr>
        <w:widowControl/>
        <w:spacing w:line="360" w:lineRule="exact"/>
        <w:jc w:val="left"/>
        <w:rPr>
          <w:rFonts w:hint="eastAsia" w:ascii="仿宋" w:hAnsi="仿宋" w:eastAsia="仿宋" w:cs="仿宋"/>
          <w:kern w:val="0"/>
          <w:sz w:val="21"/>
          <w:szCs w:val="21"/>
        </w:rPr>
      </w:pPr>
      <w:r>
        <w:rPr>
          <w:rFonts w:hint="eastAsia" w:ascii="仿宋" w:hAnsi="仿宋" w:eastAsia="仿宋" w:cs="仿宋"/>
          <w:kern w:val="0"/>
          <w:sz w:val="21"/>
          <w:szCs w:val="21"/>
        </w:rPr>
        <w:t>  1、借款人依法成立并有效存续的相关材料；</w:t>
      </w:r>
    </w:p>
    <w:p w14:paraId="19F7BDA5">
      <w:pPr>
        <w:widowControl/>
        <w:spacing w:line="360" w:lineRule="exact"/>
        <w:jc w:val="left"/>
        <w:rPr>
          <w:rFonts w:hint="eastAsia" w:ascii="仿宋" w:hAnsi="仿宋" w:eastAsia="仿宋" w:cs="仿宋"/>
          <w:kern w:val="0"/>
          <w:sz w:val="21"/>
          <w:szCs w:val="21"/>
        </w:rPr>
      </w:pPr>
      <w:r>
        <w:rPr>
          <w:rFonts w:hint="eastAsia" w:ascii="仿宋" w:hAnsi="仿宋" w:eastAsia="仿宋" w:cs="仿宋"/>
          <w:kern w:val="0"/>
          <w:sz w:val="21"/>
          <w:szCs w:val="21"/>
        </w:rPr>
        <w:t>  2、经政府采购项目中标的证明材料；</w:t>
      </w:r>
    </w:p>
    <w:p w14:paraId="1064B817">
      <w:pPr>
        <w:widowControl/>
        <w:spacing w:line="360" w:lineRule="exact"/>
        <w:jc w:val="left"/>
        <w:rPr>
          <w:rFonts w:hint="eastAsia" w:ascii="仿宋" w:hAnsi="仿宋" w:eastAsia="仿宋" w:cs="仿宋"/>
          <w:kern w:val="0"/>
          <w:sz w:val="21"/>
          <w:szCs w:val="21"/>
        </w:rPr>
      </w:pPr>
      <w:r>
        <w:rPr>
          <w:rFonts w:hint="eastAsia" w:ascii="仿宋" w:hAnsi="仿宋" w:eastAsia="仿宋" w:cs="仿宋"/>
          <w:kern w:val="0"/>
          <w:sz w:val="21"/>
          <w:szCs w:val="21"/>
        </w:rPr>
        <w:t>  3、以往参加政府采购项目的履约情况；</w:t>
      </w:r>
    </w:p>
    <w:p w14:paraId="3ED4F3FA">
      <w:pPr>
        <w:widowControl/>
        <w:spacing w:line="360" w:lineRule="exact"/>
        <w:jc w:val="left"/>
        <w:rPr>
          <w:rFonts w:hint="eastAsia" w:ascii="仿宋" w:hAnsi="仿宋" w:eastAsia="仿宋" w:cs="仿宋"/>
          <w:kern w:val="0"/>
          <w:sz w:val="21"/>
          <w:szCs w:val="21"/>
        </w:rPr>
      </w:pPr>
      <w:r>
        <w:rPr>
          <w:rFonts w:hint="eastAsia" w:ascii="仿宋" w:hAnsi="仿宋" w:eastAsia="仿宋" w:cs="仿宋"/>
          <w:kern w:val="0"/>
          <w:sz w:val="21"/>
          <w:szCs w:val="21"/>
        </w:rPr>
        <w:t>  4、其他洛阳银行认为需要提供的资料。</w:t>
      </w:r>
    </w:p>
    <w:p w14:paraId="364A5400">
      <w:pPr>
        <w:widowControl/>
        <w:spacing w:line="360" w:lineRule="exact"/>
        <w:jc w:val="left"/>
        <w:rPr>
          <w:rFonts w:hint="eastAsia" w:ascii="仿宋" w:hAnsi="仿宋" w:eastAsia="仿宋" w:cs="仿宋"/>
          <w:kern w:val="0"/>
          <w:sz w:val="21"/>
          <w:szCs w:val="21"/>
        </w:rPr>
      </w:pPr>
      <w:r>
        <w:rPr>
          <w:rFonts w:hint="eastAsia" w:ascii="仿宋" w:hAnsi="仿宋" w:eastAsia="仿宋" w:cs="仿宋"/>
          <w:kern w:val="0"/>
          <w:sz w:val="21"/>
          <w:szCs w:val="21"/>
        </w:rPr>
        <w:t>（二）授信要素</w:t>
      </w:r>
    </w:p>
    <w:p w14:paraId="1AD9D5FD">
      <w:pPr>
        <w:widowControl/>
        <w:spacing w:line="360" w:lineRule="exact"/>
        <w:jc w:val="left"/>
        <w:rPr>
          <w:rFonts w:hint="eastAsia" w:ascii="仿宋" w:hAnsi="仿宋" w:eastAsia="仿宋" w:cs="仿宋"/>
          <w:kern w:val="0"/>
          <w:sz w:val="21"/>
          <w:szCs w:val="21"/>
        </w:rPr>
      </w:pPr>
      <w:r>
        <w:rPr>
          <w:rFonts w:hint="eastAsia" w:ascii="仿宋" w:hAnsi="仿宋" w:eastAsia="仿宋" w:cs="仿宋"/>
          <w:kern w:val="0"/>
          <w:sz w:val="21"/>
          <w:szCs w:val="21"/>
        </w:rPr>
        <w:t>1、贷款额度：</w:t>
      </w:r>
    </w:p>
    <w:p w14:paraId="4DF6485B">
      <w:pPr>
        <w:widowControl/>
        <w:spacing w:line="360" w:lineRule="exact"/>
        <w:jc w:val="left"/>
        <w:rPr>
          <w:rFonts w:hint="eastAsia" w:ascii="仿宋" w:hAnsi="仿宋" w:eastAsia="仿宋" w:cs="仿宋"/>
          <w:kern w:val="0"/>
          <w:sz w:val="21"/>
          <w:szCs w:val="21"/>
        </w:rPr>
      </w:pPr>
      <w:r>
        <w:rPr>
          <w:rFonts w:hint="eastAsia" w:ascii="仿宋" w:hAnsi="仿宋" w:eastAsia="仿宋" w:cs="仿宋"/>
          <w:kern w:val="0"/>
          <w:sz w:val="21"/>
          <w:szCs w:val="21"/>
        </w:rPr>
        <w:t>原则上不超过政府采购合同金额的70%。</w:t>
      </w:r>
    </w:p>
    <w:p w14:paraId="752B07FB">
      <w:pPr>
        <w:widowControl/>
        <w:spacing w:line="360" w:lineRule="exact"/>
        <w:jc w:val="left"/>
        <w:rPr>
          <w:rFonts w:hint="eastAsia" w:ascii="仿宋" w:hAnsi="仿宋" w:eastAsia="仿宋" w:cs="仿宋"/>
          <w:kern w:val="0"/>
          <w:sz w:val="21"/>
          <w:szCs w:val="21"/>
        </w:rPr>
      </w:pPr>
      <w:r>
        <w:rPr>
          <w:rFonts w:hint="eastAsia" w:ascii="仿宋" w:hAnsi="仿宋" w:eastAsia="仿宋" w:cs="仿宋"/>
          <w:kern w:val="0"/>
          <w:sz w:val="21"/>
          <w:szCs w:val="21"/>
        </w:rPr>
        <w:t>2、期限与还款方式：</w:t>
      </w:r>
    </w:p>
    <w:p w14:paraId="66471F93">
      <w:pPr>
        <w:widowControl/>
        <w:spacing w:line="360" w:lineRule="exact"/>
        <w:jc w:val="left"/>
        <w:rPr>
          <w:rFonts w:hint="eastAsia" w:ascii="仿宋" w:hAnsi="仿宋" w:eastAsia="仿宋" w:cs="仿宋"/>
          <w:kern w:val="0"/>
          <w:sz w:val="21"/>
          <w:szCs w:val="21"/>
        </w:rPr>
      </w:pPr>
      <w:r>
        <w:rPr>
          <w:rFonts w:hint="eastAsia" w:ascii="仿宋" w:hAnsi="仿宋" w:eastAsia="仿宋" w:cs="仿宋"/>
          <w:kern w:val="0"/>
          <w:sz w:val="21"/>
          <w:szCs w:val="21"/>
        </w:rPr>
        <w:t>与政府采购合同中约定的结算周期、付款方式等相匹配。</w:t>
      </w:r>
    </w:p>
    <w:p w14:paraId="3C38F00D">
      <w:pPr>
        <w:widowControl/>
        <w:spacing w:line="360" w:lineRule="exact"/>
        <w:jc w:val="left"/>
        <w:rPr>
          <w:rFonts w:hint="eastAsia" w:ascii="仿宋" w:hAnsi="仿宋" w:eastAsia="仿宋" w:cs="仿宋"/>
          <w:kern w:val="0"/>
          <w:sz w:val="21"/>
          <w:szCs w:val="21"/>
        </w:rPr>
      </w:pPr>
      <w:r>
        <w:rPr>
          <w:rFonts w:hint="eastAsia" w:ascii="仿宋" w:hAnsi="仿宋" w:eastAsia="仿宋" w:cs="仿宋"/>
          <w:kern w:val="0"/>
          <w:sz w:val="21"/>
          <w:szCs w:val="21"/>
        </w:rPr>
        <w:t>3、担保方式：</w:t>
      </w:r>
    </w:p>
    <w:p w14:paraId="7C1AC639">
      <w:pPr>
        <w:widowControl/>
        <w:spacing w:line="360" w:lineRule="exact"/>
        <w:jc w:val="left"/>
        <w:rPr>
          <w:rFonts w:hint="eastAsia" w:ascii="仿宋" w:hAnsi="仿宋" w:eastAsia="仿宋" w:cs="仿宋"/>
          <w:kern w:val="0"/>
          <w:sz w:val="21"/>
          <w:szCs w:val="21"/>
        </w:rPr>
      </w:pPr>
      <w:r>
        <w:rPr>
          <w:rFonts w:hint="eastAsia" w:ascii="仿宋" w:hAnsi="仿宋" w:eastAsia="仿宋" w:cs="仿宋"/>
          <w:kern w:val="0"/>
          <w:sz w:val="21"/>
          <w:szCs w:val="21"/>
        </w:rPr>
        <w:t>法定代表人、实际控制人提供连带责任保证，放款前完成应收账款质押登记手续。</w:t>
      </w:r>
    </w:p>
    <w:p w14:paraId="069F3266">
      <w:pPr>
        <w:widowControl/>
        <w:spacing w:line="360" w:lineRule="exact"/>
        <w:jc w:val="left"/>
        <w:rPr>
          <w:rFonts w:hint="eastAsia" w:ascii="仿宋" w:hAnsi="仿宋" w:eastAsia="仿宋" w:cs="仿宋"/>
          <w:kern w:val="0"/>
          <w:sz w:val="21"/>
          <w:szCs w:val="21"/>
        </w:rPr>
      </w:pPr>
      <w:r>
        <w:rPr>
          <w:rFonts w:hint="eastAsia" w:ascii="仿宋" w:hAnsi="仿宋" w:eastAsia="仿宋" w:cs="仿宋"/>
          <w:kern w:val="0"/>
          <w:sz w:val="21"/>
          <w:szCs w:val="21"/>
        </w:rPr>
        <w:t>（三）联系方式</w:t>
      </w:r>
    </w:p>
    <w:p w14:paraId="26D18130">
      <w:pPr>
        <w:widowControl/>
        <w:spacing w:line="360" w:lineRule="exact"/>
        <w:jc w:val="left"/>
        <w:rPr>
          <w:rFonts w:hint="eastAsia" w:ascii="仿宋" w:hAnsi="仿宋" w:eastAsia="仿宋" w:cs="仿宋"/>
          <w:kern w:val="0"/>
          <w:sz w:val="21"/>
          <w:szCs w:val="21"/>
        </w:rPr>
      </w:pPr>
      <w:r>
        <w:rPr>
          <w:rFonts w:hint="eastAsia" w:ascii="仿宋" w:hAnsi="仿宋" w:eastAsia="仿宋" w:cs="仿宋"/>
          <w:kern w:val="0"/>
          <w:sz w:val="21"/>
          <w:szCs w:val="21"/>
        </w:rPr>
        <w:t>分管领导：陈经理 15837979663</w:t>
      </w:r>
    </w:p>
    <w:p w14:paraId="0D061AC9">
      <w:pPr>
        <w:widowControl/>
        <w:spacing w:line="360" w:lineRule="exact"/>
        <w:jc w:val="left"/>
        <w:rPr>
          <w:rFonts w:hint="eastAsia" w:ascii="仿宋" w:hAnsi="仿宋" w:eastAsia="仿宋" w:cs="仿宋"/>
          <w:kern w:val="0"/>
          <w:sz w:val="21"/>
          <w:szCs w:val="21"/>
        </w:rPr>
      </w:pPr>
      <w:r>
        <w:rPr>
          <w:rFonts w:hint="eastAsia" w:ascii="仿宋" w:hAnsi="仿宋" w:eastAsia="仿宋" w:cs="仿宋"/>
          <w:kern w:val="0"/>
          <w:sz w:val="21"/>
          <w:szCs w:val="21"/>
        </w:rPr>
        <w:t>信贷经理、具体负责人：任经理 18738439998</w:t>
      </w:r>
    </w:p>
    <w:p w14:paraId="0BB1CFF2">
      <w:pPr>
        <w:spacing w:line="360" w:lineRule="exact"/>
        <w:jc w:val="center"/>
        <w:rPr>
          <w:rFonts w:hint="eastAsia" w:ascii="仿宋" w:hAnsi="仿宋" w:eastAsia="仿宋" w:cs="仿宋"/>
          <w:b/>
          <w:bCs/>
          <w:color w:val="0000FF"/>
          <w:sz w:val="21"/>
          <w:szCs w:val="21"/>
        </w:rPr>
      </w:pPr>
      <w:r>
        <w:rPr>
          <w:rFonts w:hint="eastAsia" w:ascii="仿宋" w:hAnsi="仿宋" w:eastAsia="仿宋" w:cs="仿宋"/>
          <w:b/>
          <w:bCs/>
          <w:color w:val="0000FF"/>
          <w:sz w:val="21"/>
          <w:szCs w:val="21"/>
        </w:rPr>
        <w:t>邮储银行政采贷</w:t>
      </w:r>
    </w:p>
    <w:p w14:paraId="1CBD1A90">
      <w:pPr>
        <w:spacing w:line="360" w:lineRule="exact"/>
        <w:rPr>
          <w:rFonts w:hint="eastAsia" w:ascii="仿宋" w:hAnsi="仿宋" w:eastAsia="仿宋" w:cs="仿宋"/>
          <w:sz w:val="21"/>
          <w:szCs w:val="21"/>
        </w:rPr>
      </w:pPr>
      <w:r>
        <w:rPr>
          <w:rFonts w:hint="eastAsia" w:ascii="仿宋" w:hAnsi="仿宋" w:eastAsia="仿宋" w:cs="仿宋"/>
          <w:sz w:val="21"/>
          <w:szCs w:val="21"/>
        </w:rPr>
        <w:t>贷款对象：</w:t>
      </w:r>
    </w:p>
    <w:p w14:paraId="2B327C17">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1.已获得省本级政府采购中标通知，具备履约能力；</w:t>
      </w:r>
    </w:p>
    <w:p w14:paraId="7366D377">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2.企业在政府采购活动中与政府采购合作1年（含）以上；</w:t>
      </w:r>
    </w:p>
    <w:p w14:paraId="78FD8C3A">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3.在邮储银行开立回款专用账户。</w:t>
      </w:r>
    </w:p>
    <w:p w14:paraId="291BB564">
      <w:pPr>
        <w:spacing w:line="360" w:lineRule="exact"/>
        <w:rPr>
          <w:rFonts w:hint="eastAsia" w:ascii="仿宋" w:hAnsi="仿宋" w:eastAsia="仿宋" w:cs="仿宋"/>
          <w:sz w:val="21"/>
          <w:szCs w:val="21"/>
        </w:rPr>
      </w:pPr>
      <w:r>
        <w:rPr>
          <w:rFonts w:hint="eastAsia" w:ascii="仿宋" w:hAnsi="仿宋" w:eastAsia="仿宋" w:cs="仿宋"/>
          <w:sz w:val="21"/>
          <w:szCs w:val="21"/>
        </w:rPr>
        <w:t>贷款要素：</w:t>
      </w:r>
    </w:p>
    <w:p w14:paraId="45272607">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1.纯信用；</w:t>
      </w:r>
    </w:p>
    <w:p w14:paraId="06BFDB6B">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2.额度高：可贷合同标的额70%，最高额度300万；</w:t>
      </w:r>
    </w:p>
    <w:p w14:paraId="047D3E87">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3.方便用：可一次性或分期还款</w:t>
      </w:r>
    </w:p>
    <w:p w14:paraId="30AAC47A">
      <w:pPr>
        <w:spacing w:line="360" w:lineRule="exact"/>
        <w:rPr>
          <w:rFonts w:hint="eastAsia" w:ascii="仿宋" w:hAnsi="仿宋" w:eastAsia="仿宋" w:cs="仿宋"/>
          <w:sz w:val="21"/>
          <w:szCs w:val="21"/>
        </w:rPr>
      </w:pPr>
      <w:r>
        <w:rPr>
          <w:rFonts w:hint="eastAsia" w:ascii="仿宋" w:hAnsi="仿宋" w:eastAsia="仿宋" w:cs="仿宋"/>
          <w:sz w:val="21"/>
          <w:szCs w:val="21"/>
        </w:rPr>
        <w:t>联系方式：</w:t>
      </w:r>
    </w:p>
    <w:p w14:paraId="6ED76FB9">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联系人：王玉辉    职  务： 总经理</w:t>
      </w:r>
    </w:p>
    <w:p w14:paraId="5FDE648C">
      <w:pPr>
        <w:spacing w:line="360" w:lineRule="exact"/>
        <w:ind w:firstLine="420" w:firstLineChars="200"/>
        <w:rPr>
          <w:rFonts w:hint="eastAsia" w:ascii="仿宋" w:hAnsi="仿宋" w:eastAsia="仿宋" w:cs="仿宋"/>
          <w:b/>
          <w:bCs/>
          <w:color w:val="0000FF"/>
          <w:sz w:val="21"/>
          <w:szCs w:val="21"/>
        </w:rPr>
      </w:pPr>
      <w:r>
        <w:rPr>
          <w:rFonts w:hint="eastAsia" w:ascii="仿宋" w:hAnsi="仿宋" w:eastAsia="仿宋" w:cs="仿宋"/>
          <w:sz w:val="21"/>
          <w:szCs w:val="21"/>
        </w:rPr>
        <w:t>电  话：13598159333</w:t>
      </w:r>
    </w:p>
    <w:p w14:paraId="7D4A62D6">
      <w:pPr>
        <w:spacing w:line="360" w:lineRule="exact"/>
        <w:jc w:val="center"/>
        <w:rPr>
          <w:rFonts w:hint="eastAsia" w:ascii="仿宋" w:hAnsi="仿宋" w:eastAsia="仿宋" w:cs="仿宋"/>
          <w:kern w:val="0"/>
          <w:sz w:val="21"/>
          <w:szCs w:val="21"/>
        </w:rPr>
      </w:pPr>
      <w:r>
        <w:rPr>
          <w:rFonts w:hint="eastAsia" w:ascii="仿宋" w:hAnsi="仿宋" w:eastAsia="仿宋" w:cs="仿宋"/>
          <w:b/>
          <w:bCs/>
          <w:color w:val="0000FF"/>
          <w:sz w:val="21"/>
          <w:szCs w:val="21"/>
        </w:rPr>
        <w:t>光大银行政采贷融资产品“政采易”</w:t>
      </w:r>
    </w:p>
    <w:p w14:paraId="7D84ED1B">
      <w:pPr>
        <w:pStyle w:val="21"/>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该业务单户授信金额在3000万元（含）以下，授信期限不超过合同约定付款日期后两个月且最长不超过3年。</w:t>
      </w:r>
    </w:p>
    <w:p w14:paraId="40D5966A">
      <w:pPr>
        <w:spacing w:line="360" w:lineRule="exact"/>
        <w:ind w:firstLine="420" w:firstLineChars="200"/>
        <w:rPr>
          <w:rFonts w:hint="eastAsia" w:ascii="仿宋" w:hAnsi="仿宋" w:eastAsia="仿宋" w:cs="仿宋"/>
          <w:b/>
          <w:bCs/>
          <w:kern w:val="0"/>
          <w:sz w:val="21"/>
          <w:szCs w:val="21"/>
        </w:rPr>
      </w:pPr>
      <w:r>
        <w:rPr>
          <w:rFonts w:hint="eastAsia" w:ascii="仿宋" w:hAnsi="仿宋" w:eastAsia="仿宋" w:cs="仿宋"/>
          <w:b/>
          <w:bCs/>
          <w:kern w:val="0"/>
          <w:sz w:val="21"/>
          <w:szCs w:val="21"/>
        </w:rPr>
        <w:t>中标供应商准入条件：</w:t>
      </w:r>
    </w:p>
    <w:p w14:paraId="0BF451B5">
      <w:pPr>
        <w:pStyle w:val="21"/>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（一）具有独立承担民事责任的能力,有固定的经营场所；（二）企业成立2（含）年以上，且实际控制人有3年以上实际行业经验，具有良好的纳税记录、工商登记记录；</w:t>
      </w:r>
    </w:p>
    <w:p w14:paraId="0DBD8B51">
      <w:pPr>
        <w:spacing w:line="360" w:lineRule="exact"/>
        <w:ind w:firstLine="420" w:firstLineChars="200"/>
        <w:rPr>
          <w:rFonts w:hint="eastAsia" w:ascii="仿宋" w:hAnsi="仿宋" w:eastAsia="仿宋" w:cs="仿宋"/>
          <w:kern w:val="0"/>
          <w:sz w:val="21"/>
          <w:szCs w:val="21"/>
        </w:rPr>
      </w:pPr>
      <w:r>
        <w:rPr>
          <w:rFonts w:hint="eastAsia" w:ascii="仿宋" w:hAnsi="仿宋" w:eastAsia="仿宋" w:cs="仿宋"/>
          <w:kern w:val="0"/>
          <w:sz w:val="21"/>
          <w:szCs w:val="21"/>
        </w:rPr>
        <w:t>（三）企业具有履行合同所必需的设备和服务能力；</w:t>
      </w:r>
    </w:p>
    <w:p w14:paraId="05045B11">
      <w:pPr>
        <w:spacing w:line="360" w:lineRule="exact"/>
        <w:ind w:firstLine="420" w:firstLineChars="200"/>
        <w:rPr>
          <w:rFonts w:hint="eastAsia" w:ascii="仿宋" w:hAnsi="仿宋" w:eastAsia="仿宋" w:cs="仿宋"/>
          <w:kern w:val="0"/>
          <w:sz w:val="21"/>
          <w:szCs w:val="21"/>
        </w:rPr>
      </w:pPr>
      <w:r>
        <w:rPr>
          <w:rFonts w:hint="eastAsia" w:ascii="仿宋" w:hAnsi="仿宋" w:eastAsia="仿宋" w:cs="仿宋"/>
          <w:kern w:val="0"/>
          <w:sz w:val="21"/>
          <w:szCs w:val="21"/>
        </w:rPr>
        <w:t>（四）生产经营符合国家法律法规、产业政策和环境保护要求，符合我行信贷政策；</w:t>
      </w:r>
    </w:p>
    <w:p w14:paraId="44307034">
      <w:pPr>
        <w:spacing w:line="360" w:lineRule="exact"/>
        <w:ind w:firstLine="420" w:firstLineChars="200"/>
        <w:rPr>
          <w:rFonts w:hint="eastAsia" w:ascii="仿宋" w:hAnsi="仿宋" w:eastAsia="仿宋" w:cs="仿宋"/>
          <w:kern w:val="0"/>
          <w:sz w:val="21"/>
          <w:szCs w:val="21"/>
        </w:rPr>
      </w:pPr>
      <w:r>
        <w:rPr>
          <w:rFonts w:hint="eastAsia" w:ascii="仿宋" w:hAnsi="仿宋" w:eastAsia="仿宋" w:cs="仿宋"/>
          <w:kern w:val="0"/>
          <w:sz w:val="21"/>
          <w:szCs w:val="21"/>
        </w:rPr>
        <w:t>（五）人行征信信息查询系统查询显示企业法人、法定代表人、主要经营者无重大不良记录；政府采购履约行为无不良记录；</w:t>
      </w:r>
    </w:p>
    <w:p w14:paraId="0D40B6CC">
      <w:pPr>
        <w:spacing w:line="360" w:lineRule="exact"/>
        <w:ind w:firstLine="420" w:firstLineChars="200"/>
        <w:rPr>
          <w:rFonts w:hint="eastAsia" w:ascii="仿宋" w:hAnsi="仿宋" w:eastAsia="仿宋" w:cs="仿宋"/>
          <w:kern w:val="0"/>
          <w:sz w:val="21"/>
          <w:szCs w:val="21"/>
        </w:rPr>
      </w:pPr>
      <w:r>
        <w:rPr>
          <w:rFonts w:hint="eastAsia" w:ascii="仿宋" w:hAnsi="仿宋" w:eastAsia="仿宋" w:cs="仿宋"/>
          <w:kern w:val="0"/>
          <w:sz w:val="21"/>
          <w:szCs w:val="21"/>
        </w:rPr>
        <w:t>（六）中标供应商在我行信用评级应在B-级（含）以上，或单户授信敞口500万元以下客户适用《小额融易贷（结算类）业务打分卡》得分须不低于60分；</w:t>
      </w:r>
    </w:p>
    <w:p w14:paraId="3F5A292B">
      <w:pPr>
        <w:spacing w:line="360" w:lineRule="exact"/>
        <w:ind w:firstLine="420" w:firstLineChars="200"/>
        <w:rPr>
          <w:rFonts w:hint="eastAsia" w:ascii="仿宋" w:hAnsi="仿宋" w:eastAsia="仿宋" w:cs="仿宋"/>
          <w:kern w:val="0"/>
          <w:sz w:val="21"/>
          <w:szCs w:val="21"/>
        </w:rPr>
      </w:pPr>
      <w:r>
        <w:rPr>
          <w:rFonts w:hint="eastAsia" w:ascii="仿宋" w:hAnsi="仿宋" w:eastAsia="仿宋" w:cs="仿宋"/>
          <w:kern w:val="0"/>
          <w:sz w:val="21"/>
          <w:szCs w:val="21"/>
        </w:rPr>
        <w:t>（七）企业/企业法定代表人不在我行预警黑灰名单内；</w:t>
      </w:r>
    </w:p>
    <w:p w14:paraId="758BDF8E">
      <w:pPr>
        <w:spacing w:line="360" w:lineRule="exact"/>
        <w:ind w:firstLine="420" w:firstLineChars="200"/>
        <w:rPr>
          <w:rFonts w:hint="eastAsia" w:ascii="仿宋" w:hAnsi="仿宋" w:eastAsia="仿宋" w:cs="仿宋"/>
          <w:kern w:val="0"/>
          <w:sz w:val="21"/>
          <w:szCs w:val="21"/>
        </w:rPr>
      </w:pPr>
      <w:r>
        <w:rPr>
          <w:rFonts w:hint="eastAsia" w:ascii="仿宋" w:hAnsi="仿宋" w:eastAsia="仿宋" w:cs="仿宋"/>
          <w:kern w:val="0"/>
          <w:sz w:val="21"/>
          <w:szCs w:val="21"/>
        </w:rPr>
        <w:t>（八）我行要求的其他条件。</w:t>
      </w:r>
    </w:p>
    <w:p w14:paraId="530E211A">
      <w:pPr>
        <w:spacing w:line="360" w:lineRule="exact"/>
        <w:rPr>
          <w:rFonts w:hint="eastAsia" w:ascii="仿宋" w:hAnsi="仿宋" w:eastAsia="仿宋" w:cs="仿宋"/>
          <w:kern w:val="0"/>
          <w:sz w:val="21"/>
          <w:szCs w:val="21"/>
        </w:rPr>
      </w:pPr>
      <w:r>
        <w:rPr>
          <w:rFonts w:hint="eastAsia" w:ascii="仿宋" w:hAnsi="仿宋" w:eastAsia="仿宋" w:cs="仿宋"/>
          <w:kern w:val="0"/>
          <w:sz w:val="21"/>
          <w:szCs w:val="21"/>
        </w:rPr>
        <w:t>联方式：分管领导 ：王慧18837902280</w:t>
      </w:r>
    </w:p>
    <w:p w14:paraId="64016B5A">
      <w:pPr>
        <w:spacing w:line="360" w:lineRule="exact"/>
        <w:ind w:firstLine="840" w:firstLineChars="400"/>
        <w:rPr>
          <w:rFonts w:hint="eastAsia" w:ascii="仿宋" w:hAnsi="仿宋" w:eastAsia="仿宋" w:cs="仿宋"/>
          <w:kern w:val="0"/>
          <w:sz w:val="21"/>
          <w:szCs w:val="21"/>
        </w:rPr>
      </w:pPr>
      <w:r>
        <w:rPr>
          <w:rFonts w:hint="eastAsia" w:ascii="仿宋" w:hAnsi="仿宋" w:eastAsia="仿宋" w:cs="仿宋"/>
          <w:kern w:val="0"/>
          <w:sz w:val="21"/>
          <w:szCs w:val="21"/>
        </w:rPr>
        <w:t>信贷经理：刘勇 18837995809</w:t>
      </w:r>
    </w:p>
    <w:p w14:paraId="67033FD6">
      <w:pPr>
        <w:spacing w:line="360" w:lineRule="exact"/>
        <w:rPr>
          <w:rFonts w:hint="eastAsia" w:ascii="仿宋" w:hAnsi="仿宋" w:eastAsia="仿宋" w:cs="仿宋"/>
          <w:kern w:val="0"/>
          <w:sz w:val="21"/>
          <w:szCs w:val="21"/>
        </w:rPr>
      </w:pPr>
      <w:r>
        <w:rPr>
          <w:rFonts w:hint="eastAsia" w:ascii="仿宋" w:hAnsi="仿宋" w:eastAsia="仿宋" w:cs="仿宋"/>
          <w:kern w:val="0"/>
          <w:sz w:val="21"/>
          <w:szCs w:val="21"/>
        </w:rPr>
        <w:t>具体负责人：营业部：刘天倚18569936044；王城路支行：张喆18637129167；西苑路支行：董继华18569935827；</w:t>
      </w:r>
    </w:p>
    <w:p w14:paraId="36312589">
      <w:pPr>
        <w:spacing w:line="360" w:lineRule="exact"/>
        <w:rPr>
          <w:rFonts w:hint="eastAsia" w:ascii="仿宋" w:hAnsi="仿宋" w:eastAsia="仿宋" w:cs="仿宋"/>
          <w:kern w:val="0"/>
          <w:sz w:val="21"/>
          <w:szCs w:val="21"/>
        </w:rPr>
      </w:pPr>
      <w:r>
        <w:rPr>
          <w:rFonts w:hint="eastAsia" w:ascii="仿宋" w:hAnsi="仿宋" w:eastAsia="仿宋" w:cs="仿宋"/>
          <w:kern w:val="0"/>
          <w:sz w:val="21"/>
          <w:szCs w:val="21"/>
        </w:rPr>
        <w:t>英才路支行：刘莎18569935682；珠江路支行：李相峰18569936389；华阳支行：张刚18624850206</w:t>
      </w:r>
    </w:p>
    <w:p w14:paraId="0EF4C023">
      <w:pPr>
        <w:spacing w:line="360" w:lineRule="exact"/>
        <w:jc w:val="center"/>
        <w:rPr>
          <w:rFonts w:hint="eastAsia" w:ascii="仿宋" w:hAnsi="仿宋" w:eastAsia="仿宋" w:cs="仿宋"/>
          <w:sz w:val="21"/>
          <w:szCs w:val="21"/>
        </w:rPr>
      </w:pPr>
      <w:r>
        <w:rPr>
          <w:rFonts w:hint="eastAsia" w:ascii="仿宋" w:hAnsi="仿宋" w:eastAsia="仿宋" w:cs="仿宋"/>
          <w:b/>
          <w:bCs/>
          <w:color w:val="0000FF"/>
          <w:sz w:val="21"/>
          <w:szCs w:val="21"/>
        </w:rPr>
        <w:t>中原银行洛阳分行“政采贷”产品简介</w:t>
      </w:r>
    </w:p>
    <w:p w14:paraId="19BBEFDA">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一、融资机构基本情况及联系人联系电话</w:t>
      </w:r>
    </w:p>
    <w:p w14:paraId="16950DB8">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1.融资入口：</w:t>
      </w:r>
    </w:p>
    <w:p w14:paraId="11FA2444">
      <w:pPr>
        <w:spacing w:line="360" w:lineRule="exact"/>
        <w:ind w:firstLine="630" w:firstLineChars="300"/>
        <w:rPr>
          <w:rFonts w:hint="eastAsia" w:ascii="仿宋" w:hAnsi="仿宋" w:eastAsia="仿宋" w:cs="仿宋"/>
          <w:sz w:val="21"/>
          <w:szCs w:val="21"/>
        </w:rPr>
      </w:pP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"http://www.zybank.com.cn/zyyh/gsyw55/xqyjr/xqyzcd/382690/index.html" </w:instrText>
      </w:r>
      <w:r>
        <w:rPr>
          <w:rFonts w:hint="eastAsia" w:ascii="仿宋" w:hAnsi="仿宋" w:eastAsia="仿宋" w:cs="仿宋"/>
          <w:sz w:val="21"/>
          <w:szCs w:val="21"/>
        </w:rPr>
        <w:fldChar w:fldCharType="separate"/>
      </w:r>
      <w:r>
        <w:rPr>
          <w:rStyle w:val="36"/>
          <w:rFonts w:hint="eastAsia" w:ascii="仿宋" w:hAnsi="仿宋" w:eastAsia="仿宋" w:cs="仿宋"/>
          <w:sz w:val="21"/>
          <w:szCs w:val="21"/>
        </w:rPr>
        <w:t>http://www.zybank.com.cn/zyyh/gsyw55/xqyjr/xqyzcd/382690/index.html</w:t>
      </w:r>
      <w:r>
        <w:rPr>
          <w:rStyle w:val="36"/>
          <w:rFonts w:hint="eastAsia" w:ascii="仿宋" w:hAnsi="仿宋" w:eastAsia="仿宋" w:cs="仿宋"/>
          <w:sz w:val="21"/>
          <w:szCs w:val="21"/>
        </w:rPr>
        <w:fldChar w:fldCharType="end"/>
      </w:r>
    </w:p>
    <w:p w14:paraId="42301C2F">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2.融资机构业务人员信息列表：</w:t>
      </w:r>
    </w:p>
    <w:tbl>
      <w:tblPr>
        <w:tblStyle w:val="26"/>
        <w:tblW w:w="80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6"/>
        <w:gridCol w:w="1716"/>
        <w:gridCol w:w="1866"/>
        <w:gridCol w:w="3666"/>
      </w:tblGrid>
      <w:tr w14:paraId="3F632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16" w:type="dxa"/>
            <w:noWrap w:val="0"/>
            <w:vAlign w:val="top"/>
          </w:tcPr>
          <w:p w14:paraId="700EE438">
            <w:pPr>
              <w:spacing w:line="360" w:lineRule="exact"/>
              <w:rPr>
                <w:rFonts w:hint="eastAsia" w:ascii="仿宋" w:hAnsi="仿宋" w:eastAsia="仿宋" w:cs="仿宋"/>
                <w:kern w:val="0"/>
                <w:sz w:val="21"/>
                <w:szCs w:val="21"/>
              </w:rPr>
            </w:pPr>
            <w:r>
              <w:rPr>
                <w:rFonts w:hint="eastAsia" w:ascii="仿宋" w:hAnsi="仿宋" w:eastAsia="仿宋" w:cs="仿宋"/>
                <w:kern w:val="0"/>
                <w:sz w:val="21"/>
                <w:szCs w:val="21"/>
              </w:rPr>
              <w:t>序号</w:t>
            </w:r>
          </w:p>
        </w:tc>
        <w:tc>
          <w:tcPr>
            <w:tcW w:w="1716" w:type="dxa"/>
            <w:noWrap w:val="0"/>
            <w:vAlign w:val="top"/>
          </w:tcPr>
          <w:p w14:paraId="1F5570D3">
            <w:pPr>
              <w:spacing w:line="360" w:lineRule="exact"/>
              <w:rPr>
                <w:rFonts w:hint="eastAsia" w:ascii="仿宋" w:hAnsi="仿宋" w:eastAsia="仿宋" w:cs="仿宋"/>
                <w:kern w:val="0"/>
                <w:sz w:val="21"/>
                <w:szCs w:val="21"/>
              </w:rPr>
            </w:pPr>
            <w:r>
              <w:rPr>
                <w:rFonts w:hint="eastAsia" w:ascii="仿宋" w:hAnsi="仿宋" w:eastAsia="仿宋" w:cs="仿宋"/>
                <w:kern w:val="0"/>
                <w:sz w:val="21"/>
                <w:szCs w:val="21"/>
              </w:rPr>
              <w:t>业务联系人</w:t>
            </w:r>
          </w:p>
        </w:tc>
        <w:tc>
          <w:tcPr>
            <w:tcW w:w="1866" w:type="dxa"/>
            <w:noWrap w:val="0"/>
            <w:vAlign w:val="top"/>
          </w:tcPr>
          <w:p w14:paraId="4F9A8A54">
            <w:pPr>
              <w:spacing w:line="360" w:lineRule="exact"/>
              <w:rPr>
                <w:rFonts w:hint="eastAsia" w:ascii="仿宋" w:hAnsi="仿宋" w:eastAsia="仿宋" w:cs="仿宋"/>
                <w:kern w:val="0"/>
                <w:sz w:val="21"/>
                <w:szCs w:val="21"/>
              </w:rPr>
            </w:pPr>
            <w:r>
              <w:rPr>
                <w:rFonts w:hint="eastAsia" w:ascii="仿宋" w:hAnsi="仿宋" w:eastAsia="仿宋" w:cs="仿宋"/>
                <w:kern w:val="0"/>
                <w:sz w:val="21"/>
                <w:szCs w:val="21"/>
              </w:rPr>
              <w:t>联系方式</w:t>
            </w:r>
          </w:p>
        </w:tc>
        <w:tc>
          <w:tcPr>
            <w:tcW w:w="3666" w:type="dxa"/>
            <w:noWrap w:val="0"/>
            <w:vAlign w:val="top"/>
          </w:tcPr>
          <w:p w14:paraId="0EBC22D6">
            <w:pPr>
              <w:spacing w:line="360" w:lineRule="exact"/>
              <w:rPr>
                <w:rFonts w:hint="eastAsia" w:ascii="仿宋" w:hAnsi="仿宋" w:eastAsia="仿宋" w:cs="仿宋"/>
                <w:kern w:val="0"/>
                <w:sz w:val="21"/>
                <w:szCs w:val="21"/>
              </w:rPr>
            </w:pPr>
            <w:r>
              <w:rPr>
                <w:rFonts w:hint="eastAsia" w:ascii="仿宋" w:hAnsi="仿宋" w:eastAsia="仿宋" w:cs="仿宋"/>
                <w:kern w:val="0"/>
                <w:sz w:val="21"/>
                <w:szCs w:val="21"/>
              </w:rPr>
              <w:t>地址</w:t>
            </w:r>
          </w:p>
        </w:tc>
      </w:tr>
      <w:tr w14:paraId="1FC88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 w:hRule="atLeast"/>
          <w:jc w:val="center"/>
        </w:trPr>
        <w:tc>
          <w:tcPr>
            <w:tcW w:w="816" w:type="dxa"/>
            <w:noWrap w:val="0"/>
            <w:vAlign w:val="top"/>
          </w:tcPr>
          <w:p w14:paraId="2F44E1C3">
            <w:pPr>
              <w:spacing w:line="360" w:lineRule="exact"/>
              <w:rPr>
                <w:rFonts w:hint="eastAsia" w:ascii="仿宋" w:hAnsi="仿宋" w:eastAsia="仿宋" w:cs="仿宋"/>
                <w:kern w:val="0"/>
                <w:sz w:val="21"/>
                <w:szCs w:val="21"/>
              </w:rPr>
            </w:pPr>
            <w:r>
              <w:rPr>
                <w:rFonts w:hint="eastAsia" w:ascii="仿宋" w:hAnsi="仿宋" w:eastAsia="仿宋" w:cs="仿宋"/>
                <w:kern w:val="0"/>
                <w:sz w:val="21"/>
                <w:szCs w:val="21"/>
              </w:rPr>
              <w:t>1</w:t>
            </w:r>
          </w:p>
        </w:tc>
        <w:tc>
          <w:tcPr>
            <w:tcW w:w="1716" w:type="dxa"/>
            <w:noWrap w:val="0"/>
            <w:vAlign w:val="top"/>
          </w:tcPr>
          <w:p w14:paraId="33FC8D6F">
            <w:pPr>
              <w:spacing w:line="360" w:lineRule="exact"/>
              <w:rPr>
                <w:rFonts w:hint="eastAsia" w:ascii="仿宋" w:hAnsi="仿宋" w:eastAsia="仿宋" w:cs="仿宋"/>
                <w:kern w:val="0"/>
                <w:sz w:val="21"/>
                <w:szCs w:val="21"/>
              </w:rPr>
            </w:pPr>
            <w:r>
              <w:rPr>
                <w:rFonts w:hint="eastAsia" w:ascii="仿宋" w:hAnsi="仿宋" w:eastAsia="仿宋" w:cs="仿宋"/>
                <w:kern w:val="0"/>
                <w:sz w:val="21"/>
                <w:szCs w:val="21"/>
              </w:rPr>
              <w:t>岳恒志</w:t>
            </w:r>
          </w:p>
        </w:tc>
        <w:tc>
          <w:tcPr>
            <w:tcW w:w="1866" w:type="dxa"/>
            <w:noWrap w:val="0"/>
            <w:vAlign w:val="top"/>
          </w:tcPr>
          <w:p w14:paraId="697BCB67">
            <w:pPr>
              <w:spacing w:line="360" w:lineRule="exact"/>
              <w:rPr>
                <w:rFonts w:hint="eastAsia" w:ascii="仿宋" w:hAnsi="仿宋" w:eastAsia="仿宋" w:cs="仿宋"/>
                <w:kern w:val="0"/>
                <w:sz w:val="21"/>
                <w:szCs w:val="21"/>
              </w:rPr>
            </w:pPr>
            <w:r>
              <w:rPr>
                <w:rFonts w:hint="eastAsia" w:ascii="仿宋" w:hAnsi="仿宋" w:eastAsia="仿宋" w:cs="仿宋"/>
                <w:kern w:val="0"/>
                <w:sz w:val="21"/>
                <w:szCs w:val="21"/>
              </w:rPr>
              <w:t>17737799828</w:t>
            </w:r>
          </w:p>
        </w:tc>
        <w:tc>
          <w:tcPr>
            <w:tcW w:w="3666" w:type="dxa"/>
            <w:noWrap w:val="0"/>
            <w:vAlign w:val="top"/>
          </w:tcPr>
          <w:p w14:paraId="416D2C58">
            <w:pPr>
              <w:spacing w:line="360" w:lineRule="exact"/>
              <w:rPr>
                <w:rFonts w:hint="eastAsia" w:ascii="仿宋" w:hAnsi="仿宋" w:eastAsia="仿宋" w:cs="仿宋"/>
                <w:kern w:val="0"/>
                <w:sz w:val="21"/>
                <w:szCs w:val="21"/>
              </w:rPr>
            </w:pPr>
            <w:r>
              <w:rPr>
                <w:rFonts w:hint="eastAsia" w:ascii="仿宋" w:hAnsi="仿宋" w:eastAsia="仿宋" w:cs="仿宋"/>
                <w:kern w:val="0"/>
                <w:sz w:val="21"/>
                <w:szCs w:val="21"/>
              </w:rPr>
              <w:t>洛阳市洛龙区长兴街66号</w:t>
            </w:r>
          </w:p>
        </w:tc>
      </w:tr>
      <w:tr w14:paraId="30E42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jc w:val="center"/>
        </w:trPr>
        <w:tc>
          <w:tcPr>
            <w:tcW w:w="816" w:type="dxa"/>
            <w:noWrap w:val="0"/>
            <w:vAlign w:val="top"/>
          </w:tcPr>
          <w:p w14:paraId="7847DA04">
            <w:pPr>
              <w:spacing w:line="360" w:lineRule="exact"/>
              <w:rPr>
                <w:rFonts w:hint="eastAsia" w:ascii="仿宋" w:hAnsi="仿宋" w:eastAsia="仿宋" w:cs="仿宋"/>
                <w:kern w:val="0"/>
                <w:sz w:val="21"/>
                <w:szCs w:val="21"/>
              </w:rPr>
            </w:pPr>
            <w:r>
              <w:rPr>
                <w:rFonts w:hint="eastAsia" w:ascii="仿宋" w:hAnsi="仿宋" w:eastAsia="仿宋" w:cs="仿宋"/>
                <w:kern w:val="0"/>
                <w:sz w:val="21"/>
                <w:szCs w:val="21"/>
              </w:rPr>
              <w:t>2</w:t>
            </w:r>
          </w:p>
        </w:tc>
        <w:tc>
          <w:tcPr>
            <w:tcW w:w="1716" w:type="dxa"/>
            <w:noWrap w:val="0"/>
            <w:vAlign w:val="top"/>
          </w:tcPr>
          <w:p w14:paraId="66B11710">
            <w:pPr>
              <w:spacing w:line="360" w:lineRule="exact"/>
              <w:rPr>
                <w:rFonts w:hint="eastAsia" w:ascii="仿宋" w:hAnsi="仿宋" w:eastAsia="仿宋" w:cs="仿宋"/>
                <w:kern w:val="0"/>
                <w:sz w:val="21"/>
                <w:szCs w:val="21"/>
              </w:rPr>
            </w:pPr>
            <w:r>
              <w:rPr>
                <w:rFonts w:hint="eastAsia" w:ascii="仿宋" w:hAnsi="仿宋" w:eastAsia="仿宋" w:cs="仿宋"/>
                <w:kern w:val="0"/>
                <w:sz w:val="21"/>
                <w:szCs w:val="21"/>
              </w:rPr>
              <w:t>许然涛</w:t>
            </w:r>
          </w:p>
        </w:tc>
        <w:tc>
          <w:tcPr>
            <w:tcW w:w="1866" w:type="dxa"/>
            <w:noWrap w:val="0"/>
            <w:vAlign w:val="top"/>
          </w:tcPr>
          <w:p w14:paraId="2156CDD7">
            <w:pPr>
              <w:spacing w:line="360" w:lineRule="exact"/>
              <w:rPr>
                <w:rFonts w:hint="eastAsia" w:ascii="仿宋" w:hAnsi="仿宋" w:eastAsia="仿宋" w:cs="仿宋"/>
                <w:kern w:val="0"/>
                <w:sz w:val="21"/>
                <w:szCs w:val="21"/>
              </w:rPr>
            </w:pPr>
            <w:r>
              <w:rPr>
                <w:rFonts w:hint="eastAsia" w:ascii="仿宋" w:hAnsi="仿宋" w:eastAsia="仿宋" w:cs="仿宋"/>
                <w:kern w:val="0"/>
                <w:sz w:val="21"/>
                <w:szCs w:val="21"/>
              </w:rPr>
              <w:t>19903896628</w:t>
            </w:r>
          </w:p>
        </w:tc>
        <w:tc>
          <w:tcPr>
            <w:tcW w:w="3666" w:type="dxa"/>
            <w:noWrap w:val="0"/>
            <w:vAlign w:val="top"/>
          </w:tcPr>
          <w:p w14:paraId="6ACBD474">
            <w:pPr>
              <w:spacing w:line="360" w:lineRule="exact"/>
              <w:rPr>
                <w:rFonts w:hint="eastAsia" w:ascii="仿宋" w:hAnsi="仿宋" w:eastAsia="仿宋" w:cs="仿宋"/>
                <w:kern w:val="0"/>
                <w:sz w:val="21"/>
                <w:szCs w:val="21"/>
              </w:rPr>
            </w:pPr>
            <w:r>
              <w:rPr>
                <w:rFonts w:hint="eastAsia" w:ascii="仿宋" w:hAnsi="仿宋" w:eastAsia="仿宋" w:cs="仿宋"/>
                <w:kern w:val="0"/>
                <w:sz w:val="21"/>
                <w:szCs w:val="21"/>
              </w:rPr>
              <w:t>洛阳市洛龙区长兴街66号</w:t>
            </w:r>
          </w:p>
        </w:tc>
      </w:tr>
      <w:tr w14:paraId="453E1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jc w:val="center"/>
        </w:trPr>
        <w:tc>
          <w:tcPr>
            <w:tcW w:w="816" w:type="dxa"/>
            <w:noWrap w:val="0"/>
            <w:vAlign w:val="top"/>
          </w:tcPr>
          <w:p w14:paraId="4D63E3B4">
            <w:pPr>
              <w:spacing w:line="360" w:lineRule="exact"/>
              <w:rPr>
                <w:rFonts w:hint="eastAsia" w:ascii="仿宋" w:hAnsi="仿宋" w:eastAsia="仿宋" w:cs="仿宋"/>
                <w:kern w:val="0"/>
                <w:sz w:val="21"/>
                <w:szCs w:val="21"/>
              </w:rPr>
            </w:pPr>
            <w:r>
              <w:rPr>
                <w:rFonts w:hint="eastAsia" w:ascii="仿宋" w:hAnsi="仿宋" w:eastAsia="仿宋" w:cs="仿宋"/>
                <w:kern w:val="0"/>
                <w:sz w:val="21"/>
                <w:szCs w:val="21"/>
              </w:rPr>
              <w:t>3</w:t>
            </w:r>
          </w:p>
        </w:tc>
        <w:tc>
          <w:tcPr>
            <w:tcW w:w="1716" w:type="dxa"/>
            <w:noWrap w:val="0"/>
            <w:vAlign w:val="top"/>
          </w:tcPr>
          <w:p w14:paraId="76DBC17F">
            <w:pPr>
              <w:spacing w:line="360" w:lineRule="exact"/>
              <w:rPr>
                <w:rFonts w:hint="eastAsia" w:ascii="仿宋" w:hAnsi="仿宋" w:eastAsia="仿宋" w:cs="仿宋"/>
                <w:kern w:val="0"/>
                <w:sz w:val="21"/>
                <w:szCs w:val="21"/>
              </w:rPr>
            </w:pPr>
            <w:r>
              <w:rPr>
                <w:rFonts w:hint="eastAsia" w:ascii="仿宋" w:hAnsi="仿宋" w:eastAsia="仿宋" w:cs="仿宋"/>
                <w:kern w:val="0"/>
                <w:sz w:val="21"/>
                <w:szCs w:val="21"/>
              </w:rPr>
              <w:t>柴碧林</w:t>
            </w:r>
          </w:p>
        </w:tc>
        <w:tc>
          <w:tcPr>
            <w:tcW w:w="1866" w:type="dxa"/>
            <w:noWrap w:val="0"/>
            <w:vAlign w:val="top"/>
          </w:tcPr>
          <w:p w14:paraId="2016DE95">
            <w:pPr>
              <w:spacing w:line="360" w:lineRule="exact"/>
              <w:rPr>
                <w:rFonts w:hint="eastAsia" w:ascii="仿宋" w:hAnsi="仿宋" w:eastAsia="仿宋" w:cs="仿宋"/>
                <w:kern w:val="0"/>
                <w:sz w:val="21"/>
                <w:szCs w:val="21"/>
              </w:rPr>
            </w:pPr>
            <w:r>
              <w:rPr>
                <w:rFonts w:hint="eastAsia" w:ascii="仿宋" w:hAnsi="仿宋" w:eastAsia="仿宋" w:cs="仿宋"/>
                <w:kern w:val="0"/>
                <w:sz w:val="21"/>
                <w:szCs w:val="21"/>
              </w:rPr>
              <w:t>13271555838</w:t>
            </w:r>
          </w:p>
        </w:tc>
        <w:tc>
          <w:tcPr>
            <w:tcW w:w="3666" w:type="dxa"/>
            <w:noWrap w:val="0"/>
            <w:vAlign w:val="top"/>
          </w:tcPr>
          <w:p w14:paraId="1EAD24B2">
            <w:pPr>
              <w:spacing w:line="360" w:lineRule="exact"/>
              <w:rPr>
                <w:rFonts w:hint="eastAsia" w:ascii="仿宋" w:hAnsi="仿宋" w:eastAsia="仿宋" w:cs="仿宋"/>
                <w:kern w:val="0"/>
                <w:sz w:val="21"/>
                <w:szCs w:val="21"/>
              </w:rPr>
            </w:pPr>
            <w:r>
              <w:rPr>
                <w:rFonts w:hint="eastAsia" w:ascii="仿宋" w:hAnsi="仿宋" w:eastAsia="仿宋" w:cs="仿宋"/>
                <w:kern w:val="0"/>
                <w:sz w:val="21"/>
                <w:szCs w:val="21"/>
              </w:rPr>
              <w:t>洛阳市洛龙区长兴街66号</w:t>
            </w:r>
          </w:p>
        </w:tc>
      </w:tr>
    </w:tbl>
    <w:p w14:paraId="0082578A">
      <w:pPr>
        <w:spacing w:line="360" w:lineRule="exact"/>
        <w:rPr>
          <w:rFonts w:hint="eastAsia" w:ascii="仿宋" w:hAnsi="仿宋" w:eastAsia="仿宋" w:cs="仿宋"/>
          <w:sz w:val="21"/>
          <w:szCs w:val="21"/>
        </w:rPr>
      </w:pPr>
      <w:r>
        <w:rPr>
          <w:rFonts w:hint="eastAsia" w:ascii="仿宋" w:hAnsi="仿宋" w:eastAsia="仿宋" w:cs="仿宋"/>
          <w:sz w:val="21"/>
          <w:szCs w:val="21"/>
        </w:rPr>
        <w:t>二、融资流程及各环节办结时间</w:t>
      </w:r>
    </w:p>
    <w:p w14:paraId="3C7FAF89">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客户通过“中原银行公司金融公众号”、“中原银行小微金融公众号”或“中原银行官方网站”等渠道申请即可办理。对于申报资料齐全，符合标准的业务，5个工作日即可完成审查审批。</w:t>
      </w:r>
    </w:p>
    <w:p w14:paraId="19F40DAC">
      <w:pPr>
        <w:spacing w:line="360" w:lineRule="exact"/>
        <w:ind w:firstLine="420" w:firstLineChars="200"/>
        <w:jc w:val="center"/>
        <w:rPr>
          <w:rFonts w:hint="eastAsia" w:ascii="仿宋" w:hAnsi="仿宋" w:eastAsia="仿宋" w:cs="仿宋"/>
          <w:b/>
          <w:color w:val="000000"/>
          <w:sz w:val="21"/>
          <w:szCs w:val="21"/>
        </w:rPr>
      </w:pPr>
      <w:r>
        <w:rPr>
          <w:rFonts w:hint="eastAsia" w:ascii="仿宋" w:hAnsi="仿宋" w:eastAsia="仿宋" w:cs="仿宋"/>
          <w:b/>
          <w:bCs/>
          <w:color w:val="0000FF"/>
          <w:sz w:val="21"/>
          <w:szCs w:val="21"/>
        </w:rPr>
        <w:t>建设银行政府采购合同融资产品介绍及联系方式</w:t>
      </w:r>
    </w:p>
    <w:p w14:paraId="1C9F432F">
      <w:pPr>
        <w:spacing w:line="360" w:lineRule="exact"/>
        <w:ind w:firstLine="420" w:firstLineChars="200"/>
        <w:rPr>
          <w:rFonts w:hint="eastAsia" w:ascii="仿宋" w:hAnsi="仿宋" w:eastAsia="仿宋" w:cs="仿宋"/>
          <w:b/>
          <w:color w:val="000000"/>
          <w:sz w:val="21"/>
          <w:szCs w:val="21"/>
        </w:rPr>
      </w:pPr>
      <w:r>
        <w:rPr>
          <w:rFonts w:hint="eastAsia" w:ascii="仿宋" w:hAnsi="仿宋" w:eastAsia="仿宋" w:cs="仿宋"/>
          <w:b/>
          <w:color w:val="000000"/>
          <w:sz w:val="21"/>
          <w:szCs w:val="21"/>
        </w:rPr>
        <w:t>1、业务流程</w:t>
      </w:r>
    </w:p>
    <w:p w14:paraId="080BCAD7">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（1）采购人的采购资金纳入同级或以上政府财政预算。</w:t>
      </w:r>
    </w:p>
    <w:p w14:paraId="1155E1FD">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（2）供应商与政府采购部门签署采购合同。</w:t>
      </w:r>
    </w:p>
    <w:p w14:paraId="798DBA0C">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（3）采购合同在公开平台进行公示或者备案。</w:t>
      </w:r>
    </w:p>
    <w:p w14:paraId="3EE265A2">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（4）采购供应商依托采购合同，通过建行集团供应链平台申请融资。</w:t>
      </w:r>
    </w:p>
    <w:p w14:paraId="54ED5986">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（5）建行核实贸易背景，按照采购合同金额的一定比例（考虑质押率）发放融资款项。</w:t>
      </w:r>
    </w:p>
    <w:p w14:paraId="357CDCE9">
      <w:pPr>
        <w:spacing w:line="360" w:lineRule="exact"/>
        <w:ind w:firstLine="420" w:firstLineChars="200"/>
        <w:rPr>
          <w:rFonts w:hint="eastAsia" w:ascii="仿宋" w:hAnsi="仿宋" w:eastAsia="仿宋" w:cs="仿宋"/>
          <w:color w:val="000000"/>
          <w:sz w:val="21"/>
          <w:szCs w:val="21"/>
        </w:rPr>
      </w:pPr>
      <w:r>
        <w:rPr>
          <w:rFonts w:hint="eastAsia" w:ascii="仿宋" w:hAnsi="仿宋" w:eastAsia="仿宋" w:cs="仿宋"/>
          <w:sz w:val="21"/>
          <w:szCs w:val="21"/>
        </w:rPr>
        <w:t>（6）业务到期前，政府部门支付采购款项到建设银行指定的回款专户中。</w:t>
      </w:r>
    </w:p>
    <w:p w14:paraId="17DACC1A">
      <w:pPr>
        <w:pStyle w:val="42"/>
        <w:spacing w:line="360" w:lineRule="exact"/>
        <w:ind w:firstLine="420" w:firstLineChars="200"/>
        <w:rPr>
          <w:rFonts w:hint="eastAsia" w:ascii="仿宋" w:hAnsi="仿宋" w:eastAsia="仿宋" w:cs="仿宋"/>
          <w:b/>
          <w:color w:val="000000"/>
          <w:kern w:val="2"/>
          <w:sz w:val="21"/>
          <w:szCs w:val="21"/>
        </w:rPr>
      </w:pPr>
      <w:r>
        <w:rPr>
          <w:rFonts w:hint="eastAsia" w:ascii="仿宋" w:hAnsi="仿宋" w:eastAsia="仿宋" w:cs="仿宋"/>
          <w:b/>
          <w:color w:val="000000"/>
          <w:kern w:val="2"/>
          <w:sz w:val="21"/>
          <w:szCs w:val="21"/>
        </w:rPr>
        <w:t>2、产品优势</w:t>
      </w:r>
    </w:p>
    <w:p w14:paraId="5ACE74DE">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（1）无抵押（依据政府采购合同及历史交易、履约信息作为授信依据）；</w:t>
      </w:r>
    </w:p>
    <w:p w14:paraId="0EFD153C">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（2）放款快（在线审批，快捷放款）；</w:t>
      </w:r>
    </w:p>
    <w:p w14:paraId="0265E276">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（3）额度高（单笔合同贷款金额最高3000万元）；</w:t>
      </w:r>
    </w:p>
    <w:p w14:paraId="30414B82">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（4）操作便捷（流程简捷，全线上化操作）；</w:t>
      </w:r>
    </w:p>
    <w:p w14:paraId="6B33B31F">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（5）还款灵活（支持多种还款付息方式，支持提前还款）；</w:t>
      </w:r>
    </w:p>
    <w:p w14:paraId="292AF2D9">
      <w:pPr>
        <w:spacing w:line="360" w:lineRule="exact"/>
        <w:ind w:firstLine="420" w:firstLineChars="200"/>
        <w:rPr>
          <w:rFonts w:hint="eastAsia" w:ascii="仿宋" w:hAnsi="仿宋" w:eastAsia="仿宋" w:cs="仿宋"/>
          <w:b/>
          <w:bCs/>
          <w:color w:val="000000"/>
          <w:sz w:val="21"/>
          <w:szCs w:val="21"/>
        </w:rPr>
      </w:pPr>
      <w:r>
        <w:rPr>
          <w:rFonts w:hint="eastAsia" w:ascii="仿宋" w:hAnsi="仿宋" w:eastAsia="仿宋" w:cs="仿宋"/>
          <w:b/>
          <w:bCs/>
          <w:color w:val="000000"/>
          <w:sz w:val="21"/>
          <w:szCs w:val="21"/>
        </w:rPr>
        <w:t>3、借款人基本条件</w:t>
      </w:r>
    </w:p>
    <w:p w14:paraId="3BF2EE24">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（1）供应商经工商行政管理机关（或主管机关）核准登记的企业法人或个体工商户，有固定经营场所，合法经营。</w:t>
      </w:r>
    </w:p>
    <w:p w14:paraId="3416824E">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2）供应商未纳入政府采购严重违法失信行为记录名单。（3）不存在我行反洗钱客户身份识别管理制度规定的禁止准入情形或停止业务关系的情形。（4）供应商企业具有持续经营能力，信用记录良好，近2年在中国人民银行企业征信系统无不良信用记录。（5）供应商企业主个人信用记录良好，近2年在中国人民银行个人征信系统个人逾期或欠息在30天（含）以内的次数不超过2（含）次，且不存在逾期或欠息在30天以上的信用记录。（6）供应商与采购人具有长期稳定合作关系，原则上要有2次及以上的历史政府采购中标记录。（7）供应商及采购人为本地注册企业。（8）供应商成立一年以上。（9）供应商具有明确的还款来源和风险缓释措施。</w:t>
      </w:r>
    </w:p>
    <w:p w14:paraId="17B77947">
      <w:pPr>
        <w:spacing w:line="360" w:lineRule="exact"/>
        <w:rPr>
          <w:rFonts w:hint="eastAsia" w:ascii="仿宋" w:hAnsi="仿宋" w:eastAsia="仿宋" w:cs="仿宋"/>
          <w:sz w:val="21"/>
          <w:szCs w:val="21"/>
        </w:rPr>
      </w:pPr>
      <w:r>
        <w:rPr>
          <w:rFonts w:hint="eastAsia" w:ascii="仿宋" w:hAnsi="仿宋" w:eastAsia="仿宋" w:cs="仿宋"/>
          <w:b/>
          <w:bCs/>
          <w:color w:val="000000"/>
          <w:sz w:val="21"/>
          <w:szCs w:val="21"/>
        </w:rPr>
        <w:t>4、申请路径：</w:t>
      </w:r>
      <w:r>
        <w:rPr>
          <w:rFonts w:hint="eastAsia" w:ascii="仿宋" w:hAnsi="仿宋" w:eastAsia="仿宋" w:cs="仿宋"/>
          <w:sz w:val="21"/>
          <w:szCs w:val="21"/>
        </w:rPr>
        <w:t>建行集团供应链平台</w:t>
      </w:r>
    </w:p>
    <w:p w14:paraId="46490AA9">
      <w:pPr>
        <w:pStyle w:val="68"/>
        <w:spacing w:line="360" w:lineRule="exact"/>
        <w:rPr>
          <w:rFonts w:hint="eastAsia" w:ascii="仿宋" w:hAnsi="仿宋" w:eastAsia="仿宋" w:cs="仿宋"/>
          <w:kern w:val="2"/>
          <w:sz w:val="21"/>
          <w:szCs w:val="21"/>
          <w:lang w:val="en-US" w:eastAsia="zh-CN" w:bidi="ar-SA"/>
        </w:rPr>
      </w:pPr>
      <w:r>
        <w:rPr>
          <w:rFonts w:hint="eastAsia" w:ascii="仿宋" w:hAnsi="仿宋" w:eastAsia="仿宋" w:cs="仿宋"/>
          <w:b/>
          <w:bCs/>
          <w:color w:val="000000"/>
          <w:sz w:val="21"/>
          <w:szCs w:val="21"/>
          <w:lang w:val="en-US" w:eastAsia="zh-CN" w:bidi="en-US"/>
        </w:rPr>
        <w:t>5、利率：</w:t>
      </w:r>
      <w:r>
        <w:rPr>
          <w:rFonts w:hint="eastAsia" w:ascii="仿宋" w:hAnsi="仿宋" w:eastAsia="仿宋" w:cs="仿宋"/>
          <w:kern w:val="2"/>
          <w:sz w:val="21"/>
          <w:szCs w:val="21"/>
          <w:lang w:val="en-US" w:eastAsia="zh-CN" w:bidi="ar-SA"/>
        </w:rPr>
        <w:t>针对不同客户差别化定价，根据客户综合贡献度合理确定。</w:t>
      </w:r>
    </w:p>
    <w:p w14:paraId="0DE264DF">
      <w:pPr>
        <w:pStyle w:val="68"/>
        <w:spacing w:line="360" w:lineRule="exact"/>
        <w:rPr>
          <w:rFonts w:hint="eastAsia" w:ascii="仿宋" w:hAnsi="仿宋" w:eastAsia="仿宋" w:cs="仿宋"/>
          <w:kern w:val="2"/>
          <w:sz w:val="21"/>
          <w:szCs w:val="21"/>
          <w:lang w:val="en-US" w:eastAsia="zh-CN" w:bidi="ar-SA"/>
        </w:rPr>
      </w:pPr>
      <w:r>
        <w:rPr>
          <w:rFonts w:hint="eastAsia" w:ascii="仿宋" w:hAnsi="仿宋" w:eastAsia="仿宋" w:cs="仿宋"/>
          <w:b/>
          <w:bCs/>
          <w:color w:val="000000"/>
          <w:sz w:val="21"/>
          <w:szCs w:val="21"/>
          <w:lang w:val="en-US" w:eastAsia="zh-CN" w:bidi="en-US"/>
        </w:rPr>
        <w:t>6、联系方式：</w:t>
      </w:r>
      <w:r>
        <w:rPr>
          <w:rFonts w:hint="eastAsia" w:ascii="仿宋" w:hAnsi="仿宋" w:eastAsia="仿宋" w:cs="仿宋"/>
          <w:kern w:val="2"/>
          <w:sz w:val="21"/>
          <w:szCs w:val="21"/>
          <w:lang w:val="en-US" w:eastAsia="zh-CN" w:bidi="ar-SA"/>
        </w:rPr>
        <w:t>分管领导：马顺超13693835688</w:t>
      </w:r>
    </w:p>
    <w:p w14:paraId="5BBBCF42">
      <w:pPr>
        <w:pStyle w:val="68"/>
        <w:spacing w:line="360" w:lineRule="exact"/>
        <w:ind w:firstLine="1470" w:firstLineChars="700"/>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信贷经理：张翠荣13937942294</w:t>
      </w:r>
    </w:p>
    <w:p w14:paraId="243AFD0A">
      <w:pPr>
        <w:spacing w:line="360" w:lineRule="exact"/>
        <w:ind w:firstLine="411" w:firstLineChars="196"/>
        <w:jc w:val="center"/>
        <w:rPr>
          <w:rFonts w:hint="eastAsia" w:ascii="仿宋" w:hAnsi="仿宋" w:eastAsia="仿宋" w:cs="仿宋"/>
          <w:b/>
          <w:bCs/>
          <w:color w:val="0000FF"/>
          <w:sz w:val="21"/>
          <w:szCs w:val="21"/>
        </w:rPr>
      </w:pPr>
      <w:r>
        <w:rPr>
          <w:rFonts w:hint="eastAsia" w:ascii="仿宋" w:hAnsi="仿宋" w:eastAsia="仿宋" w:cs="仿宋"/>
          <w:b/>
          <w:bCs/>
          <w:color w:val="0000FF"/>
          <w:sz w:val="21"/>
          <w:szCs w:val="21"/>
        </w:rPr>
        <w:t>招商银行政府采购融资贷联系方式及融资产品介绍</w:t>
      </w:r>
    </w:p>
    <w:p w14:paraId="3A90DB31">
      <w:pPr>
        <w:pStyle w:val="69"/>
        <w:numPr>
          <w:ilvl w:val="0"/>
          <w:numId w:val="10"/>
        </w:numPr>
        <w:spacing w:line="360" w:lineRule="exact"/>
        <w:ind w:firstLineChars="0"/>
        <w:rPr>
          <w:rFonts w:hint="eastAsia" w:ascii="仿宋" w:hAnsi="仿宋" w:eastAsia="仿宋" w:cs="仿宋"/>
          <w:b/>
          <w:bCs/>
          <w:sz w:val="21"/>
          <w:szCs w:val="21"/>
        </w:rPr>
      </w:pPr>
      <w:r>
        <w:rPr>
          <w:rFonts w:hint="eastAsia" w:ascii="仿宋" w:hAnsi="仿宋" w:eastAsia="仿宋" w:cs="仿宋"/>
          <w:b/>
          <w:bCs/>
          <w:sz w:val="21"/>
          <w:szCs w:val="21"/>
        </w:rPr>
        <w:t>联系方式：</w:t>
      </w:r>
    </w:p>
    <w:tbl>
      <w:tblPr>
        <w:tblStyle w:val="25"/>
        <w:tblW w:w="9782" w:type="dxa"/>
        <w:tblInd w:w="-176" w:type="dxa"/>
        <w:tblLayout w:type="fixed"/>
        <w:tblCellMar>
          <w:top w:w="0" w:type="dxa"/>
          <w:left w:w="108" w:type="dxa"/>
          <w:bottom w:w="0" w:type="dxa"/>
          <w:right w:w="108" w:type="dxa"/>
        </w:tblCellMar>
      </w:tblPr>
      <w:tblGrid>
        <w:gridCol w:w="1457"/>
        <w:gridCol w:w="1980"/>
        <w:gridCol w:w="3540"/>
        <w:gridCol w:w="1954"/>
        <w:gridCol w:w="851"/>
      </w:tblGrid>
      <w:tr w14:paraId="64D6F22E">
        <w:tblPrEx>
          <w:tblCellMar>
            <w:top w:w="0" w:type="dxa"/>
            <w:left w:w="108" w:type="dxa"/>
            <w:bottom w:w="0" w:type="dxa"/>
            <w:right w:w="108" w:type="dxa"/>
          </w:tblCellMar>
        </w:tblPrEx>
        <w:trPr>
          <w:trHeight w:val="270" w:hRule="atLeast"/>
        </w:trPr>
        <w:tc>
          <w:tcPr>
            <w:tcW w:w="1457" w:type="dxa"/>
            <w:tcBorders>
              <w:top w:val="single" w:color="auto" w:sz="4" w:space="0"/>
              <w:left w:val="single" w:color="auto" w:sz="4" w:space="0"/>
              <w:bottom w:val="single" w:color="auto" w:sz="4" w:space="0"/>
              <w:right w:val="single" w:color="auto" w:sz="4" w:space="0"/>
            </w:tcBorders>
            <w:noWrap w:val="0"/>
            <w:vAlign w:val="center"/>
          </w:tcPr>
          <w:p w14:paraId="3119FB3B">
            <w:pPr>
              <w:widowControl/>
              <w:spacing w:line="36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分管领导</w:t>
            </w:r>
          </w:p>
        </w:tc>
        <w:tc>
          <w:tcPr>
            <w:tcW w:w="1980" w:type="dxa"/>
            <w:tcBorders>
              <w:top w:val="single" w:color="auto" w:sz="4" w:space="0"/>
              <w:left w:val="nil"/>
              <w:bottom w:val="single" w:color="auto" w:sz="4" w:space="0"/>
              <w:right w:val="single" w:color="auto" w:sz="4" w:space="0"/>
            </w:tcBorders>
            <w:noWrap w:val="0"/>
            <w:vAlign w:val="center"/>
          </w:tcPr>
          <w:p w14:paraId="2924D9F0">
            <w:pPr>
              <w:widowControl/>
              <w:spacing w:line="36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职务</w:t>
            </w:r>
          </w:p>
        </w:tc>
        <w:tc>
          <w:tcPr>
            <w:tcW w:w="3540" w:type="dxa"/>
            <w:tcBorders>
              <w:top w:val="single" w:color="auto" w:sz="4" w:space="0"/>
              <w:left w:val="nil"/>
              <w:bottom w:val="single" w:color="auto" w:sz="4" w:space="0"/>
              <w:right w:val="single" w:color="auto" w:sz="4" w:space="0"/>
            </w:tcBorders>
            <w:noWrap w:val="0"/>
            <w:vAlign w:val="center"/>
          </w:tcPr>
          <w:p w14:paraId="42A28FB3">
            <w:pPr>
              <w:widowControl/>
              <w:spacing w:line="36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地址</w:t>
            </w:r>
          </w:p>
        </w:tc>
        <w:tc>
          <w:tcPr>
            <w:tcW w:w="1954" w:type="dxa"/>
            <w:tcBorders>
              <w:top w:val="single" w:color="auto" w:sz="4" w:space="0"/>
              <w:left w:val="nil"/>
              <w:bottom w:val="single" w:color="auto" w:sz="4" w:space="0"/>
              <w:right w:val="single" w:color="auto" w:sz="4" w:space="0"/>
            </w:tcBorders>
            <w:noWrap w:val="0"/>
            <w:vAlign w:val="center"/>
          </w:tcPr>
          <w:p w14:paraId="7723BBCD">
            <w:pPr>
              <w:widowControl/>
              <w:spacing w:line="36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电话</w:t>
            </w:r>
          </w:p>
        </w:tc>
        <w:tc>
          <w:tcPr>
            <w:tcW w:w="851" w:type="dxa"/>
            <w:tcBorders>
              <w:top w:val="single" w:color="auto" w:sz="4" w:space="0"/>
              <w:left w:val="nil"/>
              <w:bottom w:val="single" w:color="auto" w:sz="4" w:space="0"/>
              <w:right w:val="single" w:color="auto" w:sz="4" w:space="0"/>
            </w:tcBorders>
            <w:noWrap w:val="0"/>
            <w:vAlign w:val="center"/>
          </w:tcPr>
          <w:p w14:paraId="6FA84F66">
            <w:pPr>
              <w:widowControl/>
              <w:spacing w:line="36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备注</w:t>
            </w:r>
          </w:p>
        </w:tc>
      </w:tr>
      <w:tr w14:paraId="472F521C">
        <w:tblPrEx>
          <w:tblCellMar>
            <w:top w:w="0" w:type="dxa"/>
            <w:left w:w="108" w:type="dxa"/>
            <w:bottom w:w="0" w:type="dxa"/>
            <w:right w:w="108" w:type="dxa"/>
          </w:tblCellMar>
        </w:tblPrEx>
        <w:trPr>
          <w:trHeight w:val="270" w:hRule="atLeast"/>
        </w:trPr>
        <w:tc>
          <w:tcPr>
            <w:tcW w:w="1457" w:type="dxa"/>
            <w:tcBorders>
              <w:top w:val="nil"/>
              <w:left w:val="single" w:color="auto" w:sz="4" w:space="0"/>
              <w:bottom w:val="nil"/>
              <w:right w:val="single" w:color="auto" w:sz="4" w:space="0"/>
            </w:tcBorders>
            <w:noWrap w:val="0"/>
            <w:vAlign w:val="center"/>
          </w:tcPr>
          <w:p w14:paraId="66715DC8">
            <w:pPr>
              <w:widowControl/>
              <w:spacing w:line="36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彭国庆</w:t>
            </w:r>
          </w:p>
        </w:tc>
        <w:tc>
          <w:tcPr>
            <w:tcW w:w="1980" w:type="dxa"/>
            <w:tcBorders>
              <w:top w:val="nil"/>
              <w:left w:val="nil"/>
              <w:bottom w:val="nil"/>
              <w:right w:val="single" w:color="auto" w:sz="4" w:space="0"/>
            </w:tcBorders>
            <w:noWrap w:val="0"/>
            <w:vAlign w:val="center"/>
          </w:tcPr>
          <w:p w14:paraId="1D2D6D81">
            <w:pPr>
              <w:widowControl/>
              <w:spacing w:line="36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公司业务分管行长</w:t>
            </w:r>
          </w:p>
        </w:tc>
        <w:tc>
          <w:tcPr>
            <w:tcW w:w="3540" w:type="dxa"/>
            <w:tcBorders>
              <w:top w:val="nil"/>
              <w:left w:val="nil"/>
              <w:bottom w:val="nil"/>
              <w:right w:val="single" w:color="auto" w:sz="4" w:space="0"/>
            </w:tcBorders>
            <w:noWrap w:val="0"/>
            <w:vAlign w:val="center"/>
          </w:tcPr>
          <w:p w14:paraId="64DFF2F2">
            <w:pPr>
              <w:widowControl/>
              <w:spacing w:line="36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洛阳市涧西区南昌路7号西苑大厦</w:t>
            </w:r>
          </w:p>
        </w:tc>
        <w:tc>
          <w:tcPr>
            <w:tcW w:w="1954" w:type="dxa"/>
            <w:tcBorders>
              <w:top w:val="nil"/>
              <w:left w:val="nil"/>
              <w:bottom w:val="nil"/>
              <w:right w:val="single" w:color="auto" w:sz="4" w:space="0"/>
            </w:tcBorders>
            <w:noWrap w:val="0"/>
            <w:vAlign w:val="center"/>
          </w:tcPr>
          <w:p w14:paraId="6E38A482">
            <w:pPr>
              <w:widowControl/>
              <w:spacing w:line="36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15236667303</w:t>
            </w:r>
          </w:p>
        </w:tc>
        <w:tc>
          <w:tcPr>
            <w:tcW w:w="851" w:type="dxa"/>
            <w:tcBorders>
              <w:top w:val="nil"/>
              <w:left w:val="nil"/>
              <w:bottom w:val="nil"/>
              <w:right w:val="single" w:color="auto" w:sz="4" w:space="0"/>
            </w:tcBorders>
            <w:noWrap w:val="0"/>
            <w:vAlign w:val="center"/>
          </w:tcPr>
          <w:p w14:paraId="40B28EE5">
            <w:pPr>
              <w:widowControl/>
              <w:spacing w:line="36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w:t>
            </w:r>
          </w:p>
        </w:tc>
      </w:tr>
      <w:tr w14:paraId="307D2BDB">
        <w:tblPrEx>
          <w:tblCellMar>
            <w:top w:w="0" w:type="dxa"/>
            <w:left w:w="108" w:type="dxa"/>
            <w:bottom w:w="0" w:type="dxa"/>
            <w:right w:w="108" w:type="dxa"/>
          </w:tblCellMar>
        </w:tblPrEx>
        <w:trPr>
          <w:trHeight w:val="270" w:hRule="atLeast"/>
        </w:trPr>
        <w:tc>
          <w:tcPr>
            <w:tcW w:w="1457" w:type="dxa"/>
            <w:tcBorders>
              <w:top w:val="nil"/>
              <w:left w:val="single" w:color="auto" w:sz="4" w:space="0"/>
              <w:bottom w:val="single" w:color="auto" w:sz="4" w:space="0"/>
              <w:right w:val="single" w:color="auto" w:sz="4" w:space="0"/>
            </w:tcBorders>
            <w:noWrap w:val="0"/>
            <w:vAlign w:val="center"/>
          </w:tcPr>
          <w:p w14:paraId="0F803C50">
            <w:pPr>
              <w:widowControl/>
              <w:spacing w:line="36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王伊宁</w:t>
            </w:r>
          </w:p>
        </w:tc>
        <w:tc>
          <w:tcPr>
            <w:tcW w:w="1980" w:type="dxa"/>
            <w:tcBorders>
              <w:top w:val="nil"/>
              <w:left w:val="nil"/>
              <w:bottom w:val="single" w:color="auto" w:sz="4" w:space="0"/>
              <w:right w:val="single" w:color="auto" w:sz="4" w:space="0"/>
            </w:tcBorders>
            <w:noWrap w:val="0"/>
            <w:vAlign w:val="center"/>
          </w:tcPr>
          <w:p w14:paraId="4C80C0F0">
            <w:pPr>
              <w:widowControl/>
              <w:spacing w:line="36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客户经理</w:t>
            </w:r>
          </w:p>
        </w:tc>
        <w:tc>
          <w:tcPr>
            <w:tcW w:w="3540" w:type="dxa"/>
            <w:tcBorders>
              <w:top w:val="nil"/>
              <w:left w:val="nil"/>
              <w:bottom w:val="single" w:color="auto" w:sz="4" w:space="0"/>
              <w:right w:val="single" w:color="auto" w:sz="4" w:space="0"/>
            </w:tcBorders>
            <w:noWrap w:val="0"/>
            <w:vAlign w:val="center"/>
          </w:tcPr>
          <w:p w14:paraId="50D1012C">
            <w:pPr>
              <w:widowControl/>
              <w:spacing w:line="36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洛阳市涧西区南昌路7号西苑大厦</w:t>
            </w:r>
          </w:p>
        </w:tc>
        <w:tc>
          <w:tcPr>
            <w:tcW w:w="1954" w:type="dxa"/>
            <w:tcBorders>
              <w:top w:val="nil"/>
              <w:left w:val="nil"/>
              <w:bottom w:val="single" w:color="auto" w:sz="4" w:space="0"/>
              <w:right w:val="single" w:color="auto" w:sz="4" w:space="0"/>
            </w:tcBorders>
            <w:noWrap w:val="0"/>
            <w:vAlign w:val="center"/>
          </w:tcPr>
          <w:p w14:paraId="4E87C82E">
            <w:pPr>
              <w:widowControl/>
              <w:spacing w:line="36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 13683861133</w:t>
            </w:r>
          </w:p>
        </w:tc>
        <w:tc>
          <w:tcPr>
            <w:tcW w:w="851" w:type="dxa"/>
            <w:tcBorders>
              <w:top w:val="nil"/>
              <w:left w:val="nil"/>
              <w:bottom w:val="single" w:color="auto" w:sz="4" w:space="0"/>
              <w:right w:val="single" w:color="auto" w:sz="4" w:space="0"/>
            </w:tcBorders>
            <w:noWrap w:val="0"/>
            <w:vAlign w:val="center"/>
          </w:tcPr>
          <w:p w14:paraId="2E04A144">
            <w:pPr>
              <w:widowControl/>
              <w:spacing w:line="36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w:t>
            </w:r>
          </w:p>
        </w:tc>
      </w:tr>
    </w:tbl>
    <w:p w14:paraId="4B28D78F">
      <w:pPr>
        <w:spacing w:line="360" w:lineRule="exact"/>
        <w:rPr>
          <w:rFonts w:hint="eastAsia" w:ascii="仿宋" w:hAnsi="仿宋" w:eastAsia="仿宋" w:cs="仿宋"/>
          <w:b/>
          <w:sz w:val="21"/>
          <w:szCs w:val="21"/>
        </w:rPr>
      </w:pPr>
      <w:r>
        <w:rPr>
          <w:rFonts w:hint="eastAsia" w:ascii="仿宋" w:hAnsi="仿宋" w:eastAsia="仿宋" w:cs="仿宋"/>
          <w:b/>
          <w:sz w:val="21"/>
          <w:szCs w:val="21"/>
        </w:rPr>
        <w:t>二、审批流程</w:t>
      </w:r>
    </w:p>
    <w:p w14:paraId="2917C896">
      <w:pPr>
        <w:spacing w:line="360" w:lineRule="exact"/>
        <w:rPr>
          <w:rFonts w:hint="eastAsia" w:ascii="仿宋" w:hAnsi="仿宋" w:eastAsia="仿宋" w:cs="仿宋"/>
          <w:sz w:val="21"/>
          <w:szCs w:val="21"/>
        </w:rPr>
      </w:pPr>
      <w:r>
        <w:rPr>
          <w:rFonts w:hint="eastAsia" w:ascii="仿宋" w:hAnsi="仿宋" w:eastAsia="仿宋" w:cs="仿宋"/>
          <w:b/>
          <w:sz w:val="21"/>
          <w:szCs w:val="21"/>
        </w:rPr>
        <w:t>1、申请路径：</w:t>
      </w:r>
      <w:r>
        <w:rPr>
          <w:rFonts w:hint="eastAsia" w:ascii="仿宋" w:hAnsi="仿宋" w:eastAsia="仿宋" w:cs="仿宋"/>
          <w:bCs/>
          <w:sz w:val="21"/>
          <w:szCs w:val="21"/>
        </w:rPr>
        <w:t>（1）</w:t>
      </w:r>
      <w:r>
        <w:rPr>
          <w:rFonts w:hint="eastAsia" w:ascii="仿宋" w:hAnsi="仿宋" w:eastAsia="仿宋" w:cs="仿宋"/>
          <w:sz w:val="21"/>
          <w:szCs w:val="21"/>
        </w:rPr>
        <w:t>手机扫描二维码申请</w:t>
      </w:r>
    </w:p>
    <w:p w14:paraId="17EB7950">
      <w:pPr>
        <w:spacing w:line="480" w:lineRule="auto"/>
        <w:ind w:firstLine="411" w:firstLineChars="196"/>
        <w:jc w:val="center"/>
        <w:rPr>
          <w:rFonts w:hint="eastAsia" w:ascii="仿宋" w:hAnsi="仿宋" w:eastAsia="仿宋" w:cs="仿宋"/>
          <w:sz w:val="21"/>
          <w:szCs w:val="21"/>
        </w:rPr>
      </w:pPr>
      <w:r>
        <w:rPr>
          <w:rFonts w:hint="eastAsia" w:ascii="仿宋" w:hAnsi="仿宋" w:eastAsia="仿宋" w:cs="仿宋"/>
          <w:sz w:val="21"/>
          <w:szCs w:val="21"/>
        </w:rPr>
        <w:drawing>
          <wp:inline distT="0" distB="0" distL="114300" distR="114300">
            <wp:extent cx="1937385" cy="1571625"/>
            <wp:effectExtent l="0" t="0" r="571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6"/>
                    <a:stretch>
                      <a:fillRect/>
                    </a:stretch>
                  </pic:blipFill>
                  <pic:spPr>
                    <a:xfrm>
                      <a:off x="0" y="0"/>
                      <a:ext cx="1937385" cy="1571625"/>
                    </a:xfrm>
                    <a:prstGeom prst="rect">
                      <a:avLst/>
                    </a:prstGeom>
                    <a:noFill/>
                    <a:ln>
                      <a:noFill/>
                    </a:ln>
                  </pic:spPr>
                </pic:pic>
              </a:graphicData>
            </a:graphic>
          </wp:inline>
        </w:drawing>
      </w:r>
    </w:p>
    <w:p w14:paraId="252C38E4">
      <w:pPr>
        <w:spacing w:line="360" w:lineRule="exact"/>
        <w:ind w:firstLine="411" w:firstLineChars="196"/>
        <w:rPr>
          <w:rFonts w:hint="eastAsia" w:ascii="仿宋" w:hAnsi="仿宋" w:eastAsia="仿宋" w:cs="仿宋"/>
          <w:sz w:val="21"/>
          <w:szCs w:val="21"/>
        </w:rPr>
      </w:pPr>
      <w:r>
        <w:rPr>
          <w:rFonts w:hint="eastAsia" w:ascii="仿宋" w:hAnsi="仿宋" w:eastAsia="仿宋" w:cs="仿宋"/>
          <w:sz w:val="21"/>
          <w:szCs w:val="21"/>
        </w:rPr>
        <w:t>（2）网页版申请</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"https://sme.cmbchina.com/" </w:instrText>
      </w:r>
      <w:r>
        <w:rPr>
          <w:rFonts w:hint="eastAsia" w:ascii="仿宋" w:hAnsi="仿宋" w:eastAsia="仿宋" w:cs="仿宋"/>
          <w:sz w:val="21"/>
          <w:szCs w:val="21"/>
        </w:rPr>
        <w:fldChar w:fldCharType="separate"/>
      </w:r>
      <w:r>
        <w:rPr>
          <w:rStyle w:val="36"/>
          <w:rFonts w:hint="eastAsia" w:ascii="仿宋" w:hAnsi="仿宋" w:eastAsia="仿宋" w:cs="仿宋"/>
          <w:sz w:val="21"/>
          <w:szCs w:val="21"/>
        </w:rPr>
        <w:t>https://sme.cmbchina.com/</w:t>
      </w:r>
      <w:r>
        <w:rPr>
          <w:rStyle w:val="36"/>
          <w:rFonts w:hint="eastAsia" w:ascii="仿宋" w:hAnsi="仿宋" w:eastAsia="仿宋" w:cs="仿宋"/>
          <w:sz w:val="21"/>
          <w:szCs w:val="21"/>
        </w:rPr>
        <w:fldChar w:fldCharType="end"/>
      </w:r>
      <w:r>
        <w:rPr>
          <w:rFonts w:hint="eastAsia" w:ascii="仿宋" w:hAnsi="仿宋" w:eastAsia="仿宋" w:cs="仿宋"/>
          <w:sz w:val="21"/>
          <w:szCs w:val="21"/>
        </w:rPr>
        <w:t>；</w:t>
      </w:r>
    </w:p>
    <w:p w14:paraId="0725108D">
      <w:pPr>
        <w:spacing w:line="360" w:lineRule="exact"/>
        <w:ind w:firstLine="411" w:firstLineChars="196"/>
        <w:jc w:val="left"/>
        <w:rPr>
          <w:rFonts w:hint="eastAsia" w:ascii="仿宋" w:hAnsi="仿宋" w:eastAsia="仿宋" w:cs="仿宋"/>
          <w:sz w:val="21"/>
          <w:szCs w:val="21"/>
        </w:rPr>
      </w:pPr>
      <w:r>
        <w:rPr>
          <w:rFonts w:hint="eastAsia" w:ascii="仿宋" w:hAnsi="仿宋" w:eastAsia="仿宋" w:cs="仿宋"/>
          <w:b/>
          <w:bCs/>
          <w:sz w:val="21"/>
          <w:szCs w:val="21"/>
        </w:rPr>
        <w:t>2、授信额度：</w:t>
      </w:r>
      <w:r>
        <w:rPr>
          <w:rFonts w:hint="eastAsia" w:ascii="仿宋" w:hAnsi="仿宋" w:eastAsia="仿宋" w:cs="仿宋"/>
          <w:sz w:val="21"/>
          <w:szCs w:val="21"/>
        </w:rPr>
        <w:t>基于政府采购中标总额和实际采购合同办理融资,额度最高可达到3000万，线上自助模式最高1000万；</w:t>
      </w:r>
    </w:p>
    <w:p w14:paraId="35F8A0DA">
      <w:pPr>
        <w:spacing w:line="360" w:lineRule="exact"/>
        <w:ind w:firstLine="420" w:firstLineChars="200"/>
        <w:jc w:val="left"/>
        <w:rPr>
          <w:rFonts w:hint="eastAsia" w:ascii="仿宋" w:hAnsi="仿宋" w:eastAsia="仿宋" w:cs="仿宋"/>
          <w:sz w:val="21"/>
          <w:szCs w:val="21"/>
        </w:rPr>
      </w:pPr>
      <w:r>
        <w:rPr>
          <w:rFonts w:hint="eastAsia" w:ascii="仿宋" w:hAnsi="仿宋" w:eastAsia="仿宋" w:cs="仿宋"/>
          <w:b/>
          <w:bCs/>
          <w:sz w:val="21"/>
          <w:szCs w:val="21"/>
        </w:rPr>
        <w:t>3、</w:t>
      </w:r>
      <w:r>
        <w:rPr>
          <w:rFonts w:hint="eastAsia" w:ascii="仿宋" w:hAnsi="仿宋" w:eastAsia="仿宋" w:cs="仿宋"/>
          <w:b/>
          <w:sz w:val="21"/>
          <w:szCs w:val="21"/>
        </w:rPr>
        <w:t>利率：</w:t>
      </w:r>
      <w:r>
        <w:rPr>
          <w:rFonts w:hint="eastAsia" w:ascii="仿宋" w:hAnsi="仿宋" w:eastAsia="仿宋" w:cs="仿宋"/>
          <w:sz w:val="21"/>
          <w:szCs w:val="21"/>
        </w:rPr>
        <w:t>为切实降低中小微企业融资成本，我行严格执行普惠金融利率政策，对符合标准的普惠小微贷款业务一定补贴优惠；</w:t>
      </w:r>
    </w:p>
    <w:p w14:paraId="3DFF7DBC">
      <w:pPr>
        <w:spacing w:line="360" w:lineRule="exact"/>
        <w:ind w:firstLine="411" w:firstLineChars="196"/>
        <w:jc w:val="left"/>
        <w:rPr>
          <w:rFonts w:hint="eastAsia" w:ascii="仿宋" w:hAnsi="仿宋" w:eastAsia="仿宋" w:cs="仿宋"/>
          <w:b/>
          <w:bCs/>
          <w:sz w:val="21"/>
          <w:szCs w:val="21"/>
        </w:rPr>
      </w:pPr>
      <w:r>
        <w:rPr>
          <w:rFonts w:hint="eastAsia" w:ascii="仿宋" w:hAnsi="仿宋" w:eastAsia="仿宋" w:cs="仿宋"/>
          <w:b/>
          <w:bCs/>
          <w:sz w:val="21"/>
          <w:szCs w:val="21"/>
        </w:rPr>
        <w:t>4、风控措施：</w:t>
      </w:r>
    </w:p>
    <w:p w14:paraId="57C3DCB3">
      <w:pPr>
        <w:spacing w:line="360" w:lineRule="exact"/>
        <w:ind w:firstLine="411" w:firstLineChars="196"/>
        <w:jc w:val="left"/>
        <w:rPr>
          <w:rFonts w:hint="eastAsia" w:ascii="仿宋" w:hAnsi="仿宋" w:eastAsia="仿宋" w:cs="仿宋"/>
          <w:sz w:val="21"/>
          <w:szCs w:val="21"/>
        </w:rPr>
      </w:pPr>
      <w:r>
        <w:rPr>
          <w:rFonts w:hint="eastAsia" w:ascii="仿宋" w:hAnsi="仿宋" w:eastAsia="仿宋" w:cs="仿宋"/>
          <w:sz w:val="21"/>
          <w:szCs w:val="21"/>
        </w:rPr>
        <w:t>（1）回款锁定——保证融资申请人在我行进行融资的政府采购商务合同所对应的回款账户为我行且唯一；（2）在我行据以融资的商务合同项下的应收账款质押；（3）实际控制人夫妇提供连带担保；</w:t>
      </w:r>
    </w:p>
    <w:p w14:paraId="4E2DED5E">
      <w:pPr>
        <w:spacing w:line="360" w:lineRule="exact"/>
        <w:ind w:firstLine="308" w:firstLineChars="147"/>
        <w:jc w:val="left"/>
        <w:rPr>
          <w:rFonts w:hint="eastAsia" w:ascii="仿宋" w:hAnsi="仿宋" w:eastAsia="仿宋" w:cs="仿宋"/>
          <w:b/>
          <w:sz w:val="21"/>
          <w:szCs w:val="21"/>
        </w:rPr>
      </w:pPr>
      <w:r>
        <w:rPr>
          <w:rFonts w:hint="eastAsia" w:ascii="仿宋" w:hAnsi="仿宋" w:eastAsia="仿宋" w:cs="仿宋"/>
          <w:b/>
          <w:sz w:val="21"/>
          <w:szCs w:val="21"/>
        </w:rPr>
        <w:t>5、客户准入</w:t>
      </w:r>
    </w:p>
    <w:p w14:paraId="20B07327">
      <w:pPr>
        <w:spacing w:line="360" w:lineRule="exact"/>
        <w:ind w:left="420" w:leftChars="200"/>
        <w:jc w:val="left"/>
        <w:rPr>
          <w:rFonts w:hint="eastAsia" w:ascii="仿宋" w:hAnsi="仿宋" w:eastAsia="仿宋" w:cs="仿宋"/>
          <w:sz w:val="21"/>
          <w:szCs w:val="21"/>
        </w:rPr>
      </w:pPr>
      <w:r>
        <w:rPr>
          <w:rFonts w:hint="eastAsia" w:ascii="仿宋" w:hAnsi="仿宋" w:eastAsia="仿宋" w:cs="仿宋"/>
          <w:bCs/>
          <w:sz w:val="21"/>
          <w:szCs w:val="21"/>
        </w:rPr>
        <w:t>（1）采购单位 ：</w:t>
      </w:r>
      <w:r>
        <w:rPr>
          <w:rFonts w:hint="eastAsia" w:ascii="仿宋" w:hAnsi="仿宋" w:eastAsia="仿宋" w:cs="仿宋"/>
          <w:sz w:val="21"/>
          <w:szCs w:val="21"/>
        </w:rPr>
        <w:t>区县及以上政府机构；由上述政府统筹付款的二甲以上公立医院、学校、科研机构等事业单位； 付款记录良好，无拖欠大额工程款、采购款、逃废银行债务等不良记录；</w:t>
      </w:r>
    </w:p>
    <w:p w14:paraId="44ACCCFC">
      <w:pPr>
        <w:spacing w:line="360" w:lineRule="exact"/>
        <w:ind w:left="420" w:leftChars="200"/>
        <w:jc w:val="left"/>
        <w:rPr>
          <w:rFonts w:hint="eastAsia" w:ascii="仿宋" w:hAnsi="仿宋" w:eastAsia="仿宋" w:cs="仿宋"/>
          <w:sz w:val="21"/>
          <w:szCs w:val="21"/>
        </w:rPr>
      </w:pPr>
      <w:r>
        <w:rPr>
          <w:rFonts w:hint="eastAsia" w:ascii="仿宋" w:hAnsi="仿宋" w:eastAsia="仿宋" w:cs="仿宋"/>
          <w:bCs/>
          <w:sz w:val="21"/>
          <w:szCs w:val="21"/>
        </w:rPr>
        <w:t>（2）采购项目 ：</w:t>
      </w:r>
      <w:r>
        <w:rPr>
          <w:rFonts w:hint="eastAsia" w:ascii="仿宋" w:hAnsi="仿宋" w:eastAsia="仿宋" w:cs="仿宋"/>
          <w:sz w:val="21"/>
          <w:szCs w:val="21"/>
        </w:rPr>
        <w:t xml:space="preserve"> 优先支持货物类采购，稳妥介入服务类采购，审慎介入建设工程类采购； 未在他行办理以同一采购合同为贸易背景的融资业务； </w:t>
      </w:r>
    </w:p>
    <w:p w14:paraId="2FFF2216">
      <w:pPr>
        <w:spacing w:line="360" w:lineRule="exact"/>
        <w:ind w:firstLine="411" w:firstLineChars="196"/>
        <w:rPr>
          <w:rFonts w:hint="eastAsia" w:ascii="仿宋" w:hAnsi="仿宋" w:eastAsia="仿宋" w:cs="仿宋"/>
          <w:b/>
          <w:bCs/>
          <w:sz w:val="21"/>
          <w:szCs w:val="21"/>
        </w:rPr>
      </w:pPr>
      <w:r>
        <w:rPr>
          <w:rFonts w:hint="eastAsia" w:ascii="仿宋" w:hAnsi="仿宋" w:eastAsia="仿宋" w:cs="仿宋"/>
          <w:b/>
          <w:bCs/>
          <w:sz w:val="21"/>
          <w:szCs w:val="21"/>
        </w:rPr>
        <w:t>8、政采自助贷：</w:t>
      </w:r>
    </w:p>
    <w:p w14:paraId="1A71D451">
      <w:pPr>
        <w:spacing w:line="360" w:lineRule="exact"/>
        <w:ind w:firstLine="411" w:firstLineChars="196"/>
        <w:rPr>
          <w:rFonts w:hint="eastAsia" w:ascii="仿宋" w:hAnsi="仿宋" w:eastAsia="仿宋" w:cs="仿宋"/>
          <w:bCs/>
          <w:sz w:val="21"/>
          <w:szCs w:val="21"/>
        </w:rPr>
      </w:pPr>
      <w:r>
        <w:rPr>
          <w:rFonts w:hint="eastAsia" w:ascii="仿宋" w:hAnsi="仿宋" w:eastAsia="仿宋" w:cs="仿宋"/>
          <w:bCs/>
          <w:sz w:val="21"/>
          <w:szCs w:val="21"/>
        </w:rPr>
        <w:t>（1）线上申请及预授信，额度最高1000万；（2）网银端线上自助提款，10分钟内即可到账；（3）基于政府采购中标总额和实际采购合同办理融资, 融资比例最高可达合同金额的80%；（4）利率优惠,线上可随借随还，更加符合政采供应商需求并降低企业成本。</w:t>
      </w:r>
    </w:p>
    <w:p w14:paraId="5BE53D5C">
      <w:pPr>
        <w:spacing w:line="360" w:lineRule="exact"/>
        <w:ind w:firstLine="411" w:firstLineChars="196"/>
        <w:jc w:val="center"/>
        <w:rPr>
          <w:rFonts w:hint="eastAsia" w:ascii="仿宋" w:hAnsi="仿宋" w:eastAsia="仿宋" w:cs="仿宋"/>
          <w:sz w:val="21"/>
          <w:szCs w:val="21"/>
        </w:rPr>
      </w:pPr>
      <w:r>
        <w:rPr>
          <w:rFonts w:hint="eastAsia" w:ascii="仿宋" w:hAnsi="仿宋" w:eastAsia="仿宋" w:cs="仿宋"/>
          <w:bCs/>
          <w:sz w:val="21"/>
          <w:szCs w:val="21"/>
        </w:rPr>
        <w:tab/>
      </w:r>
      <w:r>
        <w:rPr>
          <w:rFonts w:hint="eastAsia" w:ascii="仿宋" w:hAnsi="仿宋" w:eastAsia="仿宋" w:cs="仿宋"/>
          <w:b/>
          <w:bCs/>
          <w:color w:val="0000FF"/>
          <w:sz w:val="21"/>
          <w:szCs w:val="21"/>
        </w:rPr>
        <w:t>浦发银行政府采购融资贷联系方式及融资产品介绍</w:t>
      </w:r>
    </w:p>
    <w:p w14:paraId="20A818A2">
      <w:pPr>
        <w:spacing w:line="360" w:lineRule="exact"/>
        <w:ind w:firstLine="420" w:firstLineChars="200"/>
        <w:rPr>
          <w:rFonts w:hint="eastAsia" w:ascii="仿宋" w:hAnsi="仿宋" w:eastAsia="仿宋" w:cs="仿宋"/>
          <w:b/>
          <w:sz w:val="21"/>
          <w:szCs w:val="21"/>
        </w:rPr>
      </w:pPr>
      <w:r>
        <w:rPr>
          <w:rFonts w:hint="eastAsia" w:ascii="仿宋" w:hAnsi="仿宋" w:eastAsia="仿宋" w:cs="仿宋"/>
          <w:b/>
          <w:sz w:val="21"/>
          <w:szCs w:val="21"/>
        </w:rPr>
        <w:t>一、联系方式</w:t>
      </w:r>
    </w:p>
    <w:p w14:paraId="3CAD5348">
      <w:pPr>
        <w:spacing w:line="360" w:lineRule="exact"/>
        <w:rPr>
          <w:rFonts w:hint="eastAsia" w:ascii="仿宋" w:hAnsi="仿宋" w:eastAsia="仿宋" w:cs="仿宋"/>
          <w:sz w:val="21"/>
          <w:szCs w:val="21"/>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56C44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6868F341">
            <w:pPr>
              <w:spacing w:line="360" w:lineRule="exact"/>
              <w:rPr>
                <w:rFonts w:hint="eastAsia" w:ascii="仿宋" w:hAnsi="仿宋" w:eastAsia="仿宋" w:cs="仿宋"/>
                <w:sz w:val="21"/>
                <w:szCs w:val="21"/>
              </w:rPr>
            </w:pPr>
            <w:r>
              <w:rPr>
                <w:rFonts w:hint="eastAsia" w:ascii="仿宋" w:hAnsi="仿宋" w:eastAsia="仿宋" w:cs="仿宋"/>
                <w:sz w:val="21"/>
                <w:szCs w:val="21"/>
              </w:rPr>
              <w:t>联系人</w:t>
            </w:r>
          </w:p>
        </w:tc>
        <w:tc>
          <w:tcPr>
            <w:tcW w:w="1704" w:type="dxa"/>
            <w:noWrap w:val="0"/>
            <w:vAlign w:val="top"/>
          </w:tcPr>
          <w:p w14:paraId="7C6E97B0">
            <w:pPr>
              <w:spacing w:line="360" w:lineRule="exact"/>
              <w:rPr>
                <w:rFonts w:hint="eastAsia" w:ascii="仿宋" w:hAnsi="仿宋" w:eastAsia="仿宋" w:cs="仿宋"/>
                <w:sz w:val="21"/>
                <w:szCs w:val="21"/>
              </w:rPr>
            </w:pPr>
            <w:r>
              <w:rPr>
                <w:rFonts w:hint="eastAsia" w:ascii="仿宋" w:hAnsi="仿宋" w:eastAsia="仿宋" w:cs="仿宋"/>
                <w:sz w:val="21"/>
                <w:szCs w:val="21"/>
              </w:rPr>
              <w:t>职务</w:t>
            </w:r>
          </w:p>
        </w:tc>
        <w:tc>
          <w:tcPr>
            <w:tcW w:w="1704" w:type="dxa"/>
            <w:noWrap w:val="0"/>
            <w:vAlign w:val="top"/>
          </w:tcPr>
          <w:p w14:paraId="46182CE5">
            <w:pPr>
              <w:spacing w:line="360" w:lineRule="exact"/>
              <w:rPr>
                <w:rFonts w:hint="eastAsia" w:ascii="仿宋" w:hAnsi="仿宋" w:eastAsia="仿宋" w:cs="仿宋"/>
                <w:sz w:val="21"/>
                <w:szCs w:val="21"/>
              </w:rPr>
            </w:pPr>
            <w:r>
              <w:rPr>
                <w:rFonts w:hint="eastAsia" w:ascii="仿宋" w:hAnsi="仿宋" w:eastAsia="仿宋" w:cs="仿宋"/>
                <w:sz w:val="21"/>
                <w:szCs w:val="21"/>
              </w:rPr>
              <w:t>地址</w:t>
            </w:r>
          </w:p>
        </w:tc>
        <w:tc>
          <w:tcPr>
            <w:tcW w:w="1705" w:type="dxa"/>
            <w:noWrap w:val="0"/>
            <w:vAlign w:val="top"/>
          </w:tcPr>
          <w:p w14:paraId="2FBA0A52">
            <w:pPr>
              <w:spacing w:line="360" w:lineRule="exact"/>
              <w:rPr>
                <w:rFonts w:hint="eastAsia" w:ascii="仿宋" w:hAnsi="仿宋" w:eastAsia="仿宋" w:cs="仿宋"/>
                <w:sz w:val="21"/>
                <w:szCs w:val="21"/>
              </w:rPr>
            </w:pPr>
            <w:r>
              <w:rPr>
                <w:rFonts w:hint="eastAsia" w:ascii="仿宋" w:hAnsi="仿宋" w:eastAsia="仿宋" w:cs="仿宋"/>
                <w:sz w:val="21"/>
                <w:szCs w:val="21"/>
              </w:rPr>
              <w:t>电话</w:t>
            </w:r>
          </w:p>
        </w:tc>
        <w:tc>
          <w:tcPr>
            <w:tcW w:w="1705" w:type="dxa"/>
            <w:noWrap w:val="0"/>
            <w:vAlign w:val="top"/>
          </w:tcPr>
          <w:p w14:paraId="5EE4D6C4">
            <w:pPr>
              <w:spacing w:line="360" w:lineRule="exact"/>
              <w:rPr>
                <w:rFonts w:hint="eastAsia" w:ascii="仿宋" w:hAnsi="仿宋" w:eastAsia="仿宋" w:cs="仿宋"/>
                <w:sz w:val="21"/>
                <w:szCs w:val="21"/>
              </w:rPr>
            </w:pPr>
            <w:r>
              <w:rPr>
                <w:rFonts w:hint="eastAsia" w:ascii="仿宋" w:hAnsi="仿宋" w:eastAsia="仿宋" w:cs="仿宋"/>
                <w:sz w:val="21"/>
                <w:szCs w:val="21"/>
              </w:rPr>
              <w:t>备注</w:t>
            </w:r>
          </w:p>
        </w:tc>
      </w:tr>
      <w:tr w14:paraId="44533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0DF66EB6">
            <w:pPr>
              <w:spacing w:line="360" w:lineRule="exact"/>
              <w:rPr>
                <w:rFonts w:hint="eastAsia" w:ascii="仿宋" w:hAnsi="仿宋" w:eastAsia="仿宋" w:cs="仿宋"/>
                <w:sz w:val="21"/>
                <w:szCs w:val="21"/>
              </w:rPr>
            </w:pPr>
            <w:r>
              <w:rPr>
                <w:rFonts w:hint="eastAsia" w:ascii="仿宋" w:hAnsi="仿宋" w:eastAsia="仿宋" w:cs="仿宋"/>
                <w:sz w:val="21"/>
                <w:szCs w:val="21"/>
              </w:rPr>
              <w:t>苏冰</w:t>
            </w:r>
          </w:p>
        </w:tc>
        <w:tc>
          <w:tcPr>
            <w:tcW w:w="1704" w:type="dxa"/>
            <w:noWrap w:val="0"/>
            <w:vAlign w:val="top"/>
          </w:tcPr>
          <w:p w14:paraId="08E3EAEC">
            <w:pPr>
              <w:spacing w:line="360" w:lineRule="exact"/>
              <w:rPr>
                <w:rFonts w:hint="eastAsia" w:ascii="仿宋" w:hAnsi="仿宋" w:eastAsia="仿宋" w:cs="仿宋"/>
                <w:sz w:val="21"/>
                <w:szCs w:val="21"/>
              </w:rPr>
            </w:pPr>
            <w:r>
              <w:rPr>
                <w:rFonts w:hint="eastAsia" w:ascii="仿宋" w:hAnsi="仿宋" w:eastAsia="仿宋" w:cs="仿宋"/>
                <w:sz w:val="21"/>
                <w:szCs w:val="21"/>
              </w:rPr>
              <w:t>高级产品经理</w:t>
            </w:r>
          </w:p>
        </w:tc>
        <w:tc>
          <w:tcPr>
            <w:tcW w:w="1704" w:type="dxa"/>
            <w:noWrap w:val="0"/>
            <w:vAlign w:val="top"/>
          </w:tcPr>
          <w:p w14:paraId="472FC1A2">
            <w:pPr>
              <w:spacing w:line="360" w:lineRule="exact"/>
              <w:rPr>
                <w:rFonts w:hint="eastAsia" w:ascii="仿宋" w:hAnsi="仿宋" w:eastAsia="仿宋" w:cs="仿宋"/>
                <w:sz w:val="21"/>
                <w:szCs w:val="21"/>
              </w:rPr>
            </w:pPr>
            <w:r>
              <w:rPr>
                <w:rFonts w:hint="eastAsia" w:ascii="仿宋" w:hAnsi="仿宋" w:eastAsia="仿宋" w:cs="仿宋"/>
                <w:sz w:val="21"/>
                <w:szCs w:val="21"/>
              </w:rPr>
              <w:t>洛阳市洛龙区展览路211号</w:t>
            </w:r>
          </w:p>
        </w:tc>
        <w:tc>
          <w:tcPr>
            <w:tcW w:w="1705" w:type="dxa"/>
            <w:noWrap w:val="0"/>
            <w:vAlign w:val="top"/>
          </w:tcPr>
          <w:p w14:paraId="5C93665A">
            <w:pPr>
              <w:spacing w:line="360" w:lineRule="exact"/>
              <w:rPr>
                <w:rFonts w:hint="eastAsia" w:ascii="仿宋" w:hAnsi="仿宋" w:eastAsia="仿宋" w:cs="仿宋"/>
                <w:sz w:val="21"/>
                <w:szCs w:val="21"/>
              </w:rPr>
            </w:pPr>
            <w:r>
              <w:rPr>
                <w:rFonts w:hint="eastAsia" w:ascii="仿宋" w:hAnsi="仿宋" w:eastAsia="仿宋" w:cs="仿宋"/>
                <w:sz w:val="21"/>
                <w:szCs w:val="21"/>
              </w:rPr>
              <w:t xml:space="preserve">18623790623 </w:t>
            </w:r>
          </w:p>
        </w:tc>
        <w:tc>
          <w:tcPr>
            <w:tcW w:w="1705" w:type="dxa"/>
            <w:noWrap w:val="0"/>
            <w:vAlign w:val="top"/>
          </w:tcPr>
          <w:p w14:paraId="5015F225">
            <w:pPr>
              <w:spacing w:line="360" w:lineRule="exact"/>
              <w:rPr>
                <w:rFonts w:hint="eastAsia" w:ascii="仿宋" w:hAnsi="仿宋" w:eastAsia="仿宋" w:cs="仿宋"/>
                <w:sz w:val="21"/>
                <w:szCs w:val="21"/>
              </w:rPr>
            </w:pPr>
            <w:r>
              <w:rPr>
                <w:rFonts w:hint="eastAsia" w:ascii="仿宋" w:hAnsi="仿宋" w:eastAsia="仿宋" w:cs="仿宋"/>
                <w:sz w:val="21"/>
                <w:szCs w:val="21"/>
              </w:rPr>
              <w:t>微信同手机号</w:t>
            </w:r>
          </w:p>
        </w:tc>
      </w:tr>
      <w:tr w14:paraId="0F85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7ACD86CF">
            <w:pPr>
              <w:spacing w:line="360" w:lineRule="exact"/>
              <w:rPr>
                <w:rFonts w:hint="eastAsia" w:ascii="仿宋" w:hAnsi="仿宋" w:eastAsia="仿宋" w:cs="仿宋"/>
                <w:sz w:val="21"/>
                <w:szCs w:val="21"/>
              </w:rPr>
            </w:pPr>
            <w:r>
              <w:rPr>
                <w:rFonts w:hint="eastAsia" w:ascii="仿宋" w:hAnsi="仿宋" w:eastAsia="仿宋" w:cs="仿宋"/>
                <w:sz w:val="21"/>
                <w:szCs w:val="21"/>
              </w:rPr>
              <w:t>汪乐阳</w:t>
            </w:r>
          </w:p>
        </w:tc>
        <w:tc>
          <w:tcPr>
            <w:tcW w:w="1704" w:type="dxa"/>
            <w:noWrap w:val="0"/>
            <w:vAlign w:val="top"/>
          </w:tcPr>
          <w:p w14:paraId="7568F1E7">
            <w:pPr>
              <w:spacing w:line="360" w:lineRule="exact"/>
              <w:rPr>
                <w:rFonts w:hint="eastAsia" w:ascii="仿宋" w:hAnsi="仿宋" w:eastAsia="仿宋" w:cs="仿宋"/>
                <w:sz w:val="21"/>
                <w:szCs w:val="21"/>
              </w:rPr>
            </w:pPr>
            <w:r>
              <w:rPr>
                <w:rFonts w:hint="eastAsia" w:ascii="仿宋" w:hAnsi="仿宋" w:eastAsia="仿宋" w:cs="仿宋"/>
                <w:sz w:val="21"/>
                <w:szCs w:val="21"/>
              </w:rPr>
              <w:t>普惠金融部总经理</w:t>
            </w:r>
          </w:p>
        </w:tc>
        <w:tc>
          <w:tcPr>
            <w:tcW w:w="1704" w:type="dxa"/>
            <w:noWrap w:val="0"/>
            <w:vAlign w:val="top"/>
          </w:tcPr>
          <w:p w14:paraId="059D9C87">
            <w:pPr>
              <w:spacing w:line="360" w:lineRule="exact"/>
              <w:rPr>
                <w:rFonts w:hint="eastAsia" w:ascii="仿宋" w:hAnsi="仿宋" w:eastAsia="仿宋" w:cs="仿宋"/>
                <w:sz w:val="21"/>
                <w:szCs w:val="21"/>
              </w:rPr>
            </w:pPr>
            <w:r>
              <w:rPr>
                <w:rFonts w:hint="eastAsia" w:ascii="仿宋" w:hAnsi="仿宋" w:eastAsia="仿宋" w:cs="仿宋"/>
                <w:sz w:val="21"/>
                <w:szCs w:val="21"/>
              </w:rPr>
              <w:t>洛阳市洛龙区展览路211号</w:t>
            </w:r>
          </w:p>
        </w:tc>
        <w:tc>
          <w:tcPr>
            <w:tcW w:w="1705" w:type="dxa"/>
            <w:noWrap w:val="0"/>
            <w:vAlign w:val="top"/>
          </w:tcPr>
          <w:p w14:paraId="205BBD97">
            <w:pPr>
              <w:spacing w:line="360" w:lineRule="exact"/>
              <w:rPr>
                <w:rFonts w:hint="eastAsia" w:ascii="仿宋" w:hAnsi="仿宋" w:eastAsia="仿宋" w:cs="仿宋"/>
                <w:sz w:val="21"/>
                <w:szCs w:val="21"/>
              </w:rPr>
            </w:pPr>
            <w:r>
              <w:rPr>
                <w:rFonts w:hint="eastAsia" w:ascii="仿宋" w:hAnsi="仿宋" w:eastAsia="仿宋" w:cs="仿宋"/>
                <w:sz w:val="21"/>
                <w:szCs w:val="21"/>
              </w:rPr>
              <w:t>13698889966</w:t>
            </w:r>
          </w:p>
        </w:tc>
        <w:tc>
          <w:tcPr>
            <w:tcW w:w="1705" w:type="dxa"/>
            <w:noWrap w:val="0"/>
            <w:vAlign w:val="top"/>
          </w:tcPr>
          <w:p w14:paraId="791E1AB7">
            <w:pPr>
              <w:spacing w:line="360" w:lineRule="exact"/>
              <w:rPr>
                <w:rFonts w:hint="eastAsia" w:ascii="仿宋" w:hAnsi="仿宋" w:eastAsia="仿宋" w:cs="仿宋"/>
                <w:sz w:val="21"/>
                <w:szCs w:val="21"/>
              </w:rPr>
            </w:pPr>
            <w:r>
              <w:rPr>
                <w:rFonts w:hint="eastAsia" w:ascii="仿宋" w:hAnsi="仿宋" w:eastAsia="仿宋" w:cs="仿宋"/>
                <w:sz w:val="21"/>
                <w:szCs w:val="21"/>
              </w:rPr>
              <w:t>微信同手机号</w:t>
            </w:r>
          </w:p>
        </w:tc>
      </w:tr>
    </w:tbl>
    <w:p w14:paraId="2B954DF6">
      <w:pPr>
        <w:spacing w:line="360" w:lineRule="exact"/>
        <w:ind w:firstLine="420" w:firstLineChars="200"/>
        <w:rPr>
          <w:rFonts w:hint="eastAsia" w:ascii="仿宋" w:hAnsi="仿宋" w:eastAsia="仿宋" w:cs="仿宋"/>
          <w:b/>
          <w:sz w:val="21"/>
          <w:szCs w:val="21"/>
        </w:rPr>
      </w:pPr>
      <w:r>
        <w:rPr>
          <w:rFonts w:hint="eastAsia" w:ascii="仿宋" w:hAnsi="仿宋" w:eastAsia="仿宋" w:cs="仿宋"/>
          <w:b/>
          <w:sz w:val="21"/>
          <w:szCs w:val="21"/>
        </w:rPr>
        <w:t>二、融资产品介绍</w:t>
      </w:r>
    </w:p>
    <w:p w14:paraId="61ED6DEE">
      <w:pPr>
        <w:widowControl/>
        <w:spacing w:line="360" w:lineRule="exact"/>
        <w:ind w:firstLine="480"/>
        <w:rPr>
          <w:rFonts w:hint="eastAsia" w:ascii="仿宋" w:hAnsi="仿宋" w:eastAsia="仿宋" w:cs="仿宋"/>
          <w:kern w:val="0"/>
          <w:sz w:val="21"/>
          <w:szCs w:val="21"/>
        </w:rPr>
      </w:pPr>
      <w:r>
        <w:rPr>
          <w:rFonts w:hint="eastAsia" w:ascii="仿宋" w:hAnsi="仿宋" w:eastAsia="仿宋" w:cs="仿宋"/>
          <w:kern w:val="0"/>
          <w:sz w:val="21"/>
          <w:szCs w:val="21"/>
        </w:rPr>
        <w:t>在您中标政府采购项目，从合同(订单)生效到最终收款期间，有没有因采购原材料、生产产品等产生资金压力，存在融资需求的情况？</w:t>
      </w:r>
    </w:p>
    <w:p w14:paraId="405DD786">
      <w:pPr>
        <w:widowControl/>
        <w:spacing w:line="360" w:lineRule="exact"/>
        <w:ind w:firstLine="482"/>
        <w:rPr>
          <w:rFonts w:hint="eastAsia" w:ascii="仿宋" w:hAnsi="仿宋" w:eastAsia="仿宋" w:cs="仿宋"/>
          <w:b/>
          <w:bCs/>
          <w:kern w:val="0"/>
          <w:sz w:val="21"/>
          <w:szCs w:val="21"/>
        </w:rPr>
      </w:pPr>
      <w:r>
        <w:rPr>
          <w:rFonts w:hint="eastAsia" w:ascii="仿宋" w:hAnsi="仿宋" w:eastAsia="仿宋" w:cs="仿宋"/>
          <w:b/>
          <w:bCs/>
          <w:kern w:val="0"/>
          <w:sz w:val="21"/>
          <w:szCs w:val="21"/>
        </w:rPr>
        <w:t>（一）产品介绍：</w:t>
      </w:r>
    </w:p>
    <w:p w14:paraId="6BF8E726">
      <w:pPr>
        <w:widowControl/>
        <w:spacing w:line="360" w:lineRule="exact"/>
        <w:ind w:firstLine="482"/>
        <w:rPr>
          <w:rFonts w:hint="eastAsia" w:ascii="仿宋" w:hAnsi="仿宋" w:eastAsia="仿宋" w:cs="仿宋"/>
          <w:kern w:val="0"/>
          <w:sz w:val="21"/>
          <w:szCs w:val="21"/>
        </w:rPr>
      </w:pPr>
      <w:r>
        <w:rPr>
          <w:rFonts w:hint="eastAsia" w:ascii="仿宋" w:hAnsi="仿宋" w:eastAsia="仿宋" w:cs="仿宋"/>
          <w:kern w:val="0"/>
          <w:sz w:val="21"/>
          <w:szCs w:val="21"/>
        </w:rPr>
        <w:t>“政采e贷”是由洛阳市财政局与浦发银行共同开发，基于政府采购合同，为供应商提供的信用贷款。</w:t>
      </w:r>
    </w:p>
    <w:p w14:paraId="12021004">
      <w:pPr>
        <w:widowControl/>
        <w:spacing w:line="360" w:lineRule="exact"/>
        <w:ind w:firstLine="482"/>
        <w:rPr>
          <w:rFonts w:hint="eastAsia" w:ascii="仿宋" w:hAnsi="仿宋" w:eastAsia="仿宋" w:cs="仿宋"/>
          <w:kern w:val="0"/>
          <w:sz w:val="21"/>
          <w:szCs w:val="21"/>
        </w:rPr>
      </w:pPr>
      <w:r>
        <w:rPr>
          <w:rFonts w:hint="eastAsia" w:ascii="仿宋" w:hAnsi="仿宋" w:eastAsia="仿宋" w:cs="仿宋"/>
          <w:b/>
          <w:bCs/>
          <w:kern w:val="0"/>
          <w:sz w:val="21"/>
          <w:szCs w:val="21"/>
        </w:rPr>
        <w:t>（二）产品优势：</w:t>
      </w:r>
    </w:p>
    <w:p w14:paraId="03B73D8C">
      <w:pPr>
        <w:widowControl/>
        <w:spacing w:line="360" w:lineRule="exact"/>
        <w:ind w:firstLine="480"/>
        <w:rPr>
          <w:rFonts w:hint="eastAsia" w:ascii="仿宋" w:hAnsi="仿宋" w:eastAsia="仿宋" w:cs="仿宋"/>
          <w:kern w:val="0"/>
          <w:sz w:val="21"/>
          <w:szCs w:val="21"/>
        </w:rPr>
      </w:pPr>
      <w:r>
        <w:rPr>
          <w:rFonts w:hint="eastAsia" w:ascii="仿宋" w:hAnsi="仿宋" w:eastAsia="仿宋" w:cs="仿宋"/>
          <w:kern w:val="0"/>
          <w:sz w:val="21"/>
          <w:szCs w:val="21"/>
        </w:rPr>
        <w:t>1、融资期限最长可达1年。</w:t>
      </w:r>
    </w:p>
    <w:p w14:paraId="44AAC2C8">
      <w:pPr>
        <w:widowControl/>
        <w:spacing w:line="360" w:lineRule="exact"/>
        <w:ind w:firstLine="480"/>
        <w:rPr>
          <w:rFonts w:hint="eastAsia" w:ascii="仿宋" w:hAnsi="仿宋" w:eastAsia="仿宋" w:cs="仿宋"/>
          <w:kern w:val="0"/>
          <w:sz w:val="21"/>
          <w:szCs w:val="21"/>
        </w:rPr>
      </w:pPr>
      <w:r>
        <w:rPr>
          <w:rFonts w:hint="eastAsia" w:ascii="仿宋" w:hAnsi="仿宋" w:eastAsia="仿宋" w:cs="仿宋"/>
          <w:kern w:val="0"/>
          <w:sz w:val="21"/>
          <w:szCs w:val="21"/>
        </w:rPr>
        <w:t>2、货物、服务类最高1000万元，工程类最高1500万元。</w:t>
      </w:r>
    </w:p>
    <w:p w14:paraId="668C0BA1">
      <w:pPr>
        <w:widowControl/>
        <w:spacing w:line="360" w:lineRule="exact"/>
        <w:ind w:left="839" w:hanging="360"/>
        <w:rPr>
          <w:rFonts w:hint="eastAsia" w:ascii="仿宋" w:hAnsi="仿宋" w:eastAsia="仿宋" w:cs="仿宋"/>
          <w:kern w:val="0"/>
          <w:sz w:val="21"/>
          <w:szCs w:val="21"/>
        </w:rPr>
      </w:pPr>
      <w:r>
        <w:rPr>
          <w:rFonts w:hint="eastAsia" w:ascii="仿宋" w:hAnsi="仿宋" w:eastAsia="仿宋" w:cs="仿宋"/>
          <w:kern w:val="0"/>
          <w:sz w:val="21"/>
          <w:szCs w:val="21"/>
        </w:rPr>
        <w:t>3、信用贷款，低门槛，循环额度，随借随还。</w:t>
      </w:r>
    </w:p>
    <w:p w14:paraId="23D86036">
      <w:pPr>
        <w:widowControl/>
        <w:spacing w:line="360" w:lineRule="exact"/>
        <w:ind w:firstLine="480"/>
        <w:rPr>
          <w:rFonts w:hint="eastAsia" w:ascii="仿宋" w:hAnsi="仿宋" w:eastAsia="仿宋" w:cs="仿宋"/>
          <w:kern w:val="0"/>
          <w:sz w:val="21"/>
          <w:szCs w:val="21"/>
        </w:rPr>
      </w:pPr>
      <w:r>
        <w:rPr>
          <w:rFonts w:hint="eastAsia" w:ascii="仿宋" w:hAnsi="仿宋" w:eastAsia="仿宋" w:cs="仿宋"/>
          <w:kern w:val="0"/>
          <w:sz w:val="21"/>
          <w:szCs w:val="21"/>
        </w:rPr>
        <w:t>4、业务流程简单，在线秒级放款，尊享快捷体验。</w:t>
      </w:r>
    </w:p>
    <w:p w14:paraId="349CC665">
      <w:pPr>
        <w:widowControl/>
        <w:spacing w:line="360" w:lineRule="exact"/>
        <w:ind w:firstLine="480"/>
        <w:rPr>
          <w:rFonts w:hint="eastAsia" w:ascii="仿宋" w:hAnsi="仿宋" w:eastAsia="仿宋" w:cs="仿宋"/>
          <w:kern w:val="0"/>
          <w:sz w:val="21"/>
          <w:szCs w:val="21"/>
        </w:rPr>
      </w:pPr>
      <w:r>
        <w:rPr>
          <w:rFonts w:hint="eastAsia" w:ascii="仿宋" w:hAnsi="仿宋" w:eastAsia="仿宋" w:cs="仿宋"/>
          <w:kern w:val="0"/>
          <w:sz w:val="21"/>
          <w:szCs w:val="21"/>
        </w:rPr>
        <w:t>5、总行补贴，融资利率有优惠。</w:t>
      </w:r>
    </w:p>
    <w:p w14:paraId="6593683B">
      <w:pPr>
        <w:widowControl/>
        <w:spacing w:line="360" w:lineRule="exact"/>
        <w:ind w:firstLine="482"/>
        <w:rPr>
          <w:rFonts w:hint="eastAsia" w:ascii="仿宋" w:hAnsi="仿宋" w:eastAsia="仿宋" w:cs="仿宋"/>
          <w:kern w:val="0"/>
          <w:sz w:val="21"/>
          <w:szCs w:val="21"/>
        </w:rPr>
      </w:pPr>
      <w:r>
        <w:rPr>
          <w:rFonts w:hint="eastAsia" w:ascii="仿宋" w:hAnsi="仿宋" w:eastAsia="仿宋" w:cs="仿宋"/>
          <w:b/>
          <w:bCs/>
          <w:kern w:val="0"/>
          <w:sz w:val="21"/>
          <w:szCs w:val="21"/>
        </w:rPr>
        <w:t>（三）适用客户：</w:t>
      </w:r>
    </w:p>
    <w:p w14:paraId="7C396F13">
      <w:pPr>
        <w:widowControl/>
        <w:spacing w:line="360" w:lineRule="exact"/>
        <w:ind w:firstLine="480"/>
        <w:rPr>
          <w:rFonts w:hint="eastAsia" w:ascii="仿宋" w:hAnsi="仿宋" w:eastAsia="仿宋" w:cs="仿宋"/>
          <w:kern w:val="0"/>
          <w:sz w:val="21"/>
          <w:szCs w:val="21"/>
        </w:rPr>
      </w:pPr>
      <w:r>
        <w:rPr>
          <w:rFonts w:hint="eastAsia" w:ascii="仿宋" w:hAnsi="仿宋" w:eastAsia="仿宋" w:cs="仿宋"/>
          <w:kern w:val="0"/>
          <w:sz w:val="21"/>
          <w:szCs w:val="21"/>
        </w:rPr>
        <w:t>1、在河南省境内注册的供应商，未列入河南省政府采购供应商黑名单。</w:t>
      </w:r>
    </w:p>
    <w:p w14:paraId="4056D3C3">
      <w:pPr>
        <w:widowControl/>
        <w:spacing w:line="360" w:lineRule="exact"/>
        <w:ind w:firstLine="480"/>
        <w:rPr>
          <w:rFonts w:hint="eastAsia" w:ascii="仿宋" w:hAnsi="仿宋" w:eastAsia="仿宋" w:cs="仿宋"/>
          <w:kern w:val="0"/>
          <w:sz w:val="21"/>
          <w:szCs w:val="21"/>
        </w:rPr>
      </w:pPr>
      <w:r>
        <w:rPr>
          <w:rFonts w:hint="eastAsia" w:ascii="仿宋" w:hAnsi="仿宋" w:eastAsia="仿宋" w:cs="仿宋"/>
          <w:kern w:val="0"/>
          <w:sz w:val="21"/>
          <w:szCs w:val="21"/>
        </w:rPr>
        <w:t>2、人民银行征信系统无逾期、垫款等情况，且无其他不良信用记录。</w:t>
      </w:r>
    </w:p>
    <w:p w14:paraId="6E97EFDC">
      <w:pPr>
        <w:widowControl/>
        <w:spacing w:line="360" w:lineRule="exact"/>
        <w:ind w:firstLine="480"/>
        <w:rPr>
          <w:rFonts w:hint="eastAsia" w:ascii="仿宋" w:hAnsi="仿宋" w:eastAsia="仿宋" w:cs="仿宋"/>
          <w:b/>
          <w:color w:val="FF0000"/>
          <w:kern w:val="0"/>
          <w:sz w:val="21"/>
          <w:szCs w:val="21"/>
        </w:rPr>
      </w:pPr>
      <w:r>
        <w:rPr>
          <w:rFonts w:hint="eastAsia" w:ascii="仿宋" w:hAnsi="仿宋" w:eastAsia="仿宋" w:cs="仿宋"/>
          <w:kern w:val="0"/>
          <w:sz w:val="21"/>
          <w:szCs w:val="21"/>
        </w:rPr>
        <w:t>3、</w:t>
      </w:r>
      <w:r>
        <w:rPr>
          <w:rFonts w:hint="eastAsia" w:ascii="仿宋" w:hAnsi="仿宋" w:eastAsia="仿宋" w:cs="仿宋"/>
          <w:b/>
          <w:color w:val="FF0000"/>
          <w:kern w:val="0"/>
          <w:sz w:val="21"/>
          <w:szCs w:val="21"/>
        </w:rPr>
        <w:t>政府采购中标区域：</w:t>
      </w:r>
    </w:p>
    <w:p w14:paraId="0265AC1A">
      <w:pPr>
        <w:widowControl/>
        <w:spacing w:line="360" w:lineRule="exact"/>
        <w:ind w:firstLine="480"/>
        <w:rPr>
          <w:rFonts w:hint="eastAsia" w:ascii="仿宋" w:hAnsi="仿宋" w:eastAsia="仿宋" w:cs="仿宋"/>
          <w:b/>
          <w:color w:val="FF0000"/>
          <w:kern w:val="0"/>
          <w:sz w:val="21"/>
          <w:szCs w:val="21"/>
        </w:rPr>
      </w:pPr>
      <w:r>
        <w:rPr>
          <w:rFonts w:hint="eastAsia" w:ascii="仿宋" w:hAnsi="仿宋" w:eastAsia="仿宋" w:cs="仿宋"/>
          <w:b/>
          <w:color w:val="FF0000"/>
          <w:kern w:val="0"/>
          <w:sz w:val="21"/>
          <w:szCs w:val="21"/>
        </w:rPr>
        <w:t>（1）河南省省直、郑州市（含市内各区）项目</w:t>
      </w:r>
    </w:p>
    <w:p w14:paraId="4E08C8B4">
      <w:pPr>
        <w:widowControl/>
        <w:spacing w:line="360" w:lineRule="exact"/>
        <w:ind w:firstLine="480"/>
        <w:rPr>
          <w:rFonts w:hint="eastAsia" w:ascii="仿宋" w:hAnsi="仿宋" w:eastAsia="仿宋" w:cs="仿宋"/>
          <w:b/>
          <w:color w:val="FF0000"/>
          <w:kern w:val="0"/>
          <w:sz w:val="21"/>
          <w:szCs w:val="21"/>
        </w:rPr>
      </w:pPr>
      <w:r>
        <w:rPr>
          <w:rFonts w:hint="eastAsia" w:ascii="仿宋" w:hAnsi="仿宋" w:eastAsia="仿宋" w:cs="仿宋"/>
          <w:b/>
          <w:color w:val="FF0000"/>
          <w:kern w:val="0"/>
          <w:sz w:val="21"/>
          <w:szCs w:val="21"/>
        </w:rPr>
        <w:t>（2）洛阳市市直项目</w:t>
      </w:r>
    </w:p>
    <w:p w14:paraId="181562E7">
      <w:pPr>
        <w:widowControl/>
        <w:spacing w:line="360" w:lineRule="exact"/>
        <w:ind w:firstLine="480"/>
        <w:rPr>
          <w:rFonts w:hint="eastAsia" w:ascii="仿宋" w:hAnsi="仿宋" w:eastAsia="仿宋" w:cs="仿宋"/>
          <w:b/>
          <w:color w:val="FF0000"/>
          <w:kern w:val="0"/>
          <w:sz w:val="21"/>
          <w:szCs w:val="21"/>
        </w:rPr>
      </w:pPr>
      <w:r>
        <w:rPr>
          <w:rFonts w:hint="eastAsia" w:ascii="仿宋" w:hAnsi="仿宋" w:eastAsia="仿宋" w:cs="仿宋"/>
          <w:b/>
          <w:color w:val="FF0000"/>
          <w:kern w:val="0"/>
          <w:sz w:val="21"/>
          <w:szCs w:val="21"/>
        </w:rPr>
        <w:t>（3）河南其他地市市直项目</w:t>
      </w:r>
    </w:p>
    <w:p w14:paraId="4763B039">
      <w:pPr>
        <w:widowControl/>
        <w:spacing w:line="360" w:lineRule="exact"/>
        <w:ind w:firstLine="480"/>
        <w:rPr>
          <w:rFonts w:hint="eastAsia" w:ascii="仿宋" w:hAnsi="仿宋" w:eastAsia="仿宋" w:cs="仿宋"/>
          <w:b/>
          <w:color w:val="FF0000"/>
          <w:kern w:val="0"/>
          <w:sz w:val="21"/>
          <w:szCs w:val="21"/>
        </w:rPr>
      </w:pPr>
      <w:r>
        <w:rPr>
          <w:rFonts w:hint="eastAsia" w:ascii="仿宋" w:hAnsi="仿宋" w:eastAsia="仿宋" w:cs="仿宋"/>
          <w:b/>
          <w:color w:val="FF0000"/>
          <w:kern w:val="0"/>
          <w:sz w:val="21"/>
          <w:szCs w:val="21"/>
        </w:rPr>
        <w:t>（4）林州、长垣、新郑、禹州中标项目。</w:t>
      </w:r>
    </w:p>
    <w:p w14:paraId="51779C3A">
      <w:pPr>
        <w:widowControl/>
        <w:spacing w:line="360" w:lineRule="exact"/>
        <w:ind w:firstLine="482"/>
        <w:rPr>
          <w:rFonts w:hint="eastAsia" w:ascii="仿宋" w:hAnsi="仿宋" w:eastAsia="仿宋" w:cs="仿宋"/>
          <w:b/>
          <w:bCs/>
          <w:kern w:val="0"/>
          <w:sz w:val="21"/>
          <w:szCs w:val="21"/>
        </w:rPr>
      </w:pPr>
      <w:r>
        <w:rPr>
          <w:rFonts w:hint="eastAsia" w:ascii="仿宋" w:hAnsi="仿宋" w:eastAsia="仿宋" w:cs="仿宋"/>
          <w:b/>
          <w:bCs/>
          <w:kern w:val="0"/>
          <w:sz w:val="21"/>
          <w:szCs w:val="21"/>
        </w:rPr>
        <w:t>（四）申请路径</w:t>
      </w:r>
    </w:p>
    <w:p w14:paraId="43D69BBE">
      <w:pPr>
        <w:widowControl/>
        <w:spacing w:line="360" w:lineRule="exact"/>
        <w:ind w:firstLine="480"/>
        <w:rPr>
          <w:rFonts w:hint="eastAsia" w:ascii="仿宋" w:hAnsi="仿宋" w:eastAsia="仿宋" w:cs="仿宋"/>
          <w:kern w:val="0"/>
          <w:sz w:val="21"/>
          <w:szCs w:val="21"/>
        </w:rPr>
      </w:pPr>
      <w:r>
        <w:rPr>
          <w:rFonts w:hint="eastAsia" w:ascii="仿宋" w:hAnsi="仿宋" w:eastAsia="仿宋" w:cs="仿宋"/>
          <w:kern w:val="0"/>
          <w:sz w:val="21"/>
          <w:szCs w:val="21"/>
        </w:rPr>
        <w:t>1、供应商首先与联系人联系，提供企业基本证件、征信报告、中标合同、采购合同等进行客户准入和额度测算。</w:t>
      </w:r>
    </w:p>
    <w:p w14:paraId="7FB55820">
      <w:pPr>
        <w:widowControl/>
        <w:spacing w:line="360" w:lineRule="exact"/>
        <w:ind w:firstLine="480"/>
        <w:rPr>
          <w:rFonts w:hint="eastAsia" w:ascii="仿宋" w:hAnsi="仿宋" w:eastAsia="仿宋" w:cs="仿宋"/>
          <w:kern w:val="0"/>
          <w:sz w:val="21"/>
          <w:szCs w:val="21"/>
        </w:rPr>
      </w:pPr>
      <w:r>
        <w:rPr>
          <w:rFonts w:hint="eastAsia" w:ascii="仿宋" w:hAnsi="仿宋" w:eastAsia="仿宋" w:cs="仿宋"/>
          <w:kern w:val="0"/>
          <w:sz w:val="21"/>
          <w:szCs w:val="21"/>
        </w:rPr>
        <w:t>2、供应商来浦发银行开户，在政府采购合同中填写浦发银行账号。</w:t>
      </w:r>
    </w:p>
    <w:p w14:paraId="2F06C0B5">
      <w:pPr>
        <w:widowControl/>
        <w:spacing w:line="360" w:lineRule="exact"/>
        <w:ind w:firstLine="480"/>
        <w:rPr>
          <w:rFonts w:hint="eastAsia" w:ascii="仿宋" w:hAnsi="仿宋" w:eastAsia="仿宋" w:cs="仿宋"/>
          <w:kern w:val="0"/>
          <w:sz w:val="21"/>
          <w:szCs w:val="21"/>
        </w:rPr>
      </w:pPr>
      <w:r>
        <w:rPr>
          <w:rFonts w:hint="eastAsia" w:ascii="仿宋" w:hAnsi="仿宋" w:eastAsia="仿宋" w:cs="仿宋"/>
          <w:kern w:val="0"/>
          <w:sz w:val="21"/>
          <w:szCs w:val="21"/>
        </w:rPr>
        <w:t>（若客户已签署其他银行账号，则需要联系浦发银行进行备案银行账号变更）</w:t>
      </w:r>
    </w:p>
    <w:p w14:paraId="5486D4E0">
      <w:pPr>
        <w:widowControl/>
        <w:spacing w:line="360" w:lineRule="exact"/>
        <w:ind w:firstLine="480"/>
        <w:rPr>
          <w:rFonts w:hint="eastAsia" w:ascii="仿宋" w:hAnsi="仿宋" w:eastAsia="仿宋" w:cs="仿宋"/>
          <w:sz w:val="21"/>
          <w:szCs w:val="21"/>
        </w:rPr>
      </w:pPr>
      <w:r>
        <w:rPr>
          <w:rFonts w:hint="eastAsia" w:ascii="仿宋" w:hAnsi="仿宋" w:eastAsia="仿宋" w:cs="仿宋"/>
          <w:kern w:val="0"/>
          <w:sz w:val="21"/>
          <w:szCs w:val="21"/>
        </w:rPr>
        <w:t>3、授信审查和放款（资料齐全一周时间）</w:t>
      </w:r>
    </w:p>
    <w:p w14:paraId="557FDFA3">
      <w:pPr>
        <w:spacing w:line="360" w:lineRule="exact"/>
        <w:ind w:firstLine="411" w:firstLineChars="196"/>
        <w:jc w:val="center"/>
        <w:rPr>
          <w:rFonts w:hint="eastAsia" w:ascii="仿宋" w:hAnsi="仿宋" w:eastAsia="仿宋" w:cs="仿宋"/>
          <w:b/>
          <w:bCs/>
          <w:color w:val="0000FF"/>
          <w:sz w:val="21"/>
          <w:szCs w:val="21"/>
        </w:rPr>
      </w:pPr>
      <w:r>
        <w:rPr>
          <w:rFonts w:hint="eastAsia" w:ascii="仿宋" w:hAnsi="仿宋" w:eastAsia="仿宋" w:cs="仿宋"/>
          <w:b/>
          <w:bCs/>
          <w:color w:val="0000FF"/>
          <w:sz w:val="21"/>
          <w:szCs w:val="21"/>
        </w:rPr>
        <w:t>交通银行政府采购融资贷联系方式及融资产品介绍</w:t>
      </w:r>
    </w:p>
    <w:p w14:paraId="54BFF8FE">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交通银行针对政府采购供应商中的小微企业推出的，以未来应收账款作为质押、以财政性资金作为还款来源的融资业务。凡参与过政府采购历史的中标企业，即可提前在我行预申请融资额度，中标且签订采购合同后可随时提用。我行具有绿色批复通道、授信额度高、免抵押担保、期限长等优势。</w:t>
      </w:r>
    </w:p>
    <w:p w14:paraId="6C81DDF7">
      <w:pPr>
        <w:spacing w:line="360" w:lineRule="exact"/>
        <w:ind w:firstLine="420" w:firstLineChars="200"/>
        <w:rPr>
          <w:rFonts w:hint="eastAsia" w:ascii="仿宋" w:hAnsi="仿宋" w:eastAsia="仿宋" w:cs="仿宋"/>
          <w:sz w:val="21"/>
          <w:szCs w:val="21"/>
        </w:rPr>
      </w:pPr>
    </w:p>
    <w:p w14:paraId="25C31B72">
      <w:pPr>
        <w:spacing w:line="360" w:lineRule="exact"/>
        <w:rPr>
          <w:rFonts w:hint="eastAsia" w:ascii="仿宋" w:hAnsi="仿宋" w:eastAsia="仿宋" w:cs="仿宋"/>
          <w:sz w:val="21"/>
          <w:szCs w:val="21"/>
        </w:rPr>
      </w:pPr>
      <w:r>
        <w:rPr>
          <w:rFonts w:hint="eastAsia" w:ascii="仿宋" w:hAnsi="仿宋" w:eastAsia="仿宋" w:cs="仿宋"/>
          <w:sz w:val="21"/>
          <w:szCs w:val="21"/>
        </w:rPr>
        <w:t>负责人：  周贯超     联系方式：15538830369</w:t>
      </w:r>
    </w:p>
    <w:p w14:paraId="40F71143">
      <w:pPr>
        <w:spacing w:line="360" w:lineRule="exact"/>
        <w:rPr>
          <w:rFonts w:hint="eastAsia" w:ascii="仿宋" w:hAnsi="仿宋" w:eastAsia="仿宋" w:cs="仿宋"/>
          <w:sz w:val="21"/>
          <w:szCs w:val="21"/>
        </w:rPr>
      </w:pPr>
      <w:r>
        <w:rPr>
          <w:rFonts w:hint="eastAsia" w:ascii="仿宋" w:hAnsi="仿宋" w:eastAsia="仿宋" w:cs="仿宋"/>
          <w:sz w:val="21"/>
          <w:szCs w:val="21"/>
        </w:rPr>
        <w:t>联系人：  顾  伟     联系方式：18037558778</w:t>
      </w:r>
    </w:p>
    <w:p w14:paraId="4BB000DA">
      <w:pPr>
        <w:spacing w:line="360" w:lineRule="exact"/>
        <w:ind w:firstLine="1050" w:firstLineChars="500"/>
        <w:rPr>
          <w:rFonts w:hint="eastAsia" w:ascii="仿宋" w:hAnsi="仿宋" w:eastAsia="仿宋" w:cs="仿宋"/>
          <w:sz w:val="21"/>
          <w:szCs w:val="21"/>
        </w:rPr>
      </w:pPr>
      <w:r>
        <w:rPr>
          <w:rFonts w:hint="eastAsia" w:ascii="仿宋" w:hAnsi="仿宋" w:eastAsia="仿宋" w:cs="仿宋"/>
          <w:sz w:val="21"/>
          <w:szCs w:val="21"/>
        </w:rPr>
        <w:t>魏柴扉               18837923035</w:t>
      </w:r>
    </w:p>
    <w:p w14:paraId="7A97782E">
      <w:pPr>
        <w:spacing w:line="360" w:lineRule="exact"/>
        <w:jc w:val="center"/>
        <w:rPr>
          <w:rFonts w:hint="eastAsia" w:ascii="仿宋" w:hAnsi="仿宋" w:eastAsia="仿宋" w:cs="仿宋"/>
          <w:b/>
          <w:bCs/>
          <w:color w:val="0000FF"/>
          <w:sz w:val="21"/>
          <w:szCs w:val="21"/>
        </w:rPr>
      </w:pPr>
      <w:r>
        <w:rPr>
          <w:rFonts w:hint="eastAsia" w:ascii="仿宋" w:hAnsi="仿宋" w:eastAsia="仿宋" w:cs="仿宋"/>
          <w:b/>
          <w:bCs/>
          <w:color w:val="0000FF"/>
          <w:sz w:val="21"/>
          <w:szCs w:val="21"/>
        </w:rPr>
        <w:t>洛阳农商银行“普惠政府采购贷”产品简介及联系人</w:t>
      </w:r>
    </w:p>
    <w:p w14:paraId="2FDEC63E">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产品简介：“普惠政府采购贷”是指本行以政府采购诚信考核和信用审查为基础，凭借中小微企业供应商取得并提供的政府采购合同，依托省财政厅的电子化政府采购系统平台，按优于一般中小微企业的贷款利率及手续，直接向本行申请贷款的中小微企业发放的用于采购合同项下商品备货、生产和加工的贷款。以信用方式为主，追加供货商法定代表人或者实际控制人提供连带责任保证担保，融资额度不超过采购合同标的额的70%，贷款期限不超过1年，贷款利率原则上执行LPR上浮60%执行。</w:t>
      </w:r>
    </w:p>
    <w:p w14:paraId="2B0E72A2">
      <w:pPr>
        <w:spacing w:line="360" w:lineRule="exact"/>
        <w:ind w:firstLine="420" w:firstLineChars="200"/>
        <w:rPr>
          <w:rFonts w:hint="eastAsia" w:ascii="仿宋" w:hAnsi="仿宋" w:eastAsia="仿宋" w:cs="仿宋"/>
          <w:sz w:val="21"/>
          <w:szCs w:val="21"/>
        </w:rPr>
      </w:pPr>
      <w:r>
        <w:rPr>
          <w:rFonts w:hint="eastAsia" w:ascii="仿宋" w:hAnsi="仿宋" w:eastAsia="仿宋" w:cs="仿宋"/>
          <w:b/>
          <w:bCs/>
          <w:sz w:val="21"/>
          <w:szCs w:val="21"/>
        </w:rPr>
        <w:t>分管领导：</w:t>
      </w:r>
      <w:r>
        <w:rPr>
          <w:rFonts w:hint="eastAsia" w:ascii="仿宋" w:hAnsi="仿宋" w:eastAsia="仿宋" w:cs="仿宋"/>
          <w:sz w:val="21"/>
          <w:szCs w:val="21"/>
        </w:rPr>
        <w:t>张学强 13083636800</w:t>
      </w:r>
    </w:p>
    <w:p w14:paraId="449B173A">
      <w:pPr>
        <w:spacing w:line="360" w:lineRule="exact"/>
        <w:ind w:firstLine="420" w:firstLineChars="200"/>
        <w:rPr>
          <w:rFonts w:hint="eastAsia" w:ascii="仿宋" w:hAnsi="仿宋" w:eastAsia="仿宋" w:cs="仿宋"/>
          <w:sz w:val="21"/>
          <w:szCs w:val="21"/>
        </w:rPr>
      </w:pPr>
      <w:r>
        <w:rPr>
          <w:rFonts w:hint="eastAsia" w:ascii="仿宋" w:hAnsi="仿宋" w:eastAsia="仿宋" w:cs="仿宋"/>
          <w:b/>
          <w:bCs/>
          <w:sz w:val="21"/>
          <w:szCs w:val="21"/>
        </w:rPr>
        <w:t>信贷经理：</w:t>
      </w:r>
      <w:r>
        <w:rPr>
          <w:rFonts w:hint="eastAsia" w:ascii="仿宋" w:hAnsi="仿宋" w:eastAsia="仿宋" w:cs="仿宋"/>
          <w:sz w:val="21"/>
          <w:szCs w:val="21"/>
        </w:rPr>
        <w:t>常洁   13721681719</w:t>
      </w:r>
    </w:p>
    <w:p w14:paraId="402ECC8C">
      <w:pPr>
        <w:spacing w:line="360" w:lineRule="exact"/>
        <w:ind w:firstLine="420" w:firstLineChars="200"/>
        <w:rPr>
          <w:rFonts w:hint="eastAsia" w:ascii="仿宋" w:hAnsi="仿宋" w:eastAsia="仿宋" w:cs="仿宋"/>
          <w:sz w:val="21"/>
          <w:szCs w:val="21"/>
        </w:rPr>
      </w:pPr>
      <w:r>
        <w:rPr>
          <w:rFonts w:hint="eastAsia" w:ascii="仿宋" w:hAnsi="仿宋" w:eastAsia="仿宋" w:cs="仿宋"/>
          <w:b/>
          <w:bCs/>
          <w:sz w:val="21"/>
          <w:szCs w:val="21"/>
        </w:rPr>
        <w:t>具体负责人：</w:t>
      </w:r>
      <w:r>
        <w:rPr>
          <w:rFonts w:hint="eastAsia" w:ascii="仿宋" w:hAnsi="仿宋" w:eastAsia="仿宋" w:cs="仿宋"/>
          <w:sz w:val="21"/>
          <w:szCs w:val="21"/>
        </w:rPr>
        <w:t>娄艳阁 13526989222</w:t>
      </w:r>
    </w:p>
    <w:p w14:paraId="5A3213A3">
      <w:pPr>
        <w:spacing w:line="360" w:lineRule="exact"/>
        <w:rPr>
          <w:rFonts w:hint="eastAsia" w:ascii="仿宋" w:hAnsi="仿宋" w:eastAsia="仿宋" w:cs="仿宋"/>
          <w:b/>
          <w:bCs/>
          <w:color w:val="0000FF"/>
          <w:sz w:val="21"/>
          <w:szCs w:val="21"/>
        </w:rPr>
      </w:pPr>
    </w:p>
    <w:p w14:paraId="1B85BECD">
      <w:pPr>
        <w:spacing w:line="360" w:lineRule="exact"/>
        <w:jc w:val="center"/>
        <w:rPr>
          <w:rFonts w:hint="eastAsia" w:ascii="仿宋" w:hAnsi="仿宋" w:eastAsia="仿宋" w:cs="仿宋"/>
          <w:b/>
          <w:bCs/>
          <w:color w:val="0000FF"/>
          <w:sz w:val="21"/>
          <w:szCs w:val="21"/>
        </w:rPr>
      </w:pPr>
      <w:r>
        <w:rPr>
          <w:rFonts w:hint="eastAsia" w:ascii="仿宋" w:hAnsi="仿宋" w:eastAsia="仿宋" w:cs="仿宋"/>
          <w:b/>
          <w:bCs/>
          <w:color w:val="0000FF"/>
          <w:sz w:val="21"/>
          <w:szCs w:val="21"/>
        </w:rPr>
        <w:t>农行洛阳分行政采贷</w:t>
      </w:r>
    </w:p>
    <w:p w14:paraId="6850C94C">
      <w:pPr>
        <w:spacing w:line="360" w:lineRule="exact"/>
        <w:rPr>
          <w:rFonts w:hint="eastAsia" w:ascii="仿宋" w:hAnsi="仿宋" w:eastAsia="仿宋" w:cs="仿宋"/>
          <w:sz w:val="21"/>
          <w:szCs w:val="21"/>
        </w:rPr>
      </w:pPr>
      <w:r>
        <w:rPr>
          <w:rFonts w:hint="eastAsia" w:ascii="仿宋" w:hAnsi="仿宋" w:eastAsia="仿宋" w:cs="仿宋"/>
          <w:sz w:val="21"/>
          <w:szCs w:val="21"/>
        </w:rPr>
        <w:t>　　1、产品定义：指境内购销双方签署订单后，农业银行以订单项下的预期销货款作为主要还款来源，为满足销货方在货物发运前因支付原材料采购款、组织生产、货物运输等资金需求而向其提供的短期融资。</w:t>
      </w:r>
    </w:p>
    <w:p w14:paraId="030AF61E">
      <w:pPr>
        <w:spacing w:line="360" w:lineRule="exact"/>
        <w:rPr>
          <w:rFonts w:hint="eastAsia" w:ascii="仿宋" w:hAnsi="仿宋" w:eastAsia="仿宋" w:cs="仿宋"/>
          <w:sz w:val="21"/>
          <w:szCs w:val="21"/>
        </w:rPr>
      </w:pPr>
      <w:r>
        <w:rPr>
          <w:rFonts w:hint="eastAsia" w:ascii="仿宋" w:hAnsi="仿宋" w:eastAsia="仿宋" w:cs="仿宋"/>
          <w:sz w:val="21"/>
          <w:szCs w:val="21"/>
        </w:rPr>
        <w:t>　　2、贷款期限：一年以内。</w:t>
      </w:r>
    </w:p>
    <w:p w14:paraId="4446D0F1">
      <w:pPr>
        <w:spacing w:line="360" w:lineRule="exact"/>
        <w:rPr>
          <w:rFonts w:hint="eastAsia" w:ascii="仿宋" w:hAnsi="仿宋" w:eastAsia="仿宋" w:cs="仿宋"/>
          <w:sz w:val="21"/>
          <w:szCs w:val="21"/>
        </w:rPr>
      </w:pPr>
      <w:r>
        <w:rPr>
          <w:rFonts w:hint="eastAsia" w:ascii="仿宋" w:hAnsi="仿宋" w:eastAsia="仿宋" w:cs="仿宋"/>
          <w:sz w:val="21"/>
          <w:szCs w:val="21"/>
        </w:rPr>
        <w:t>　　3、适用对象：地市级（含）以上政府的采购部门统一组织的政府采购行为形成的订单等。</w:t>
      </w:r>
    </w:p>
    <w:p w14:paraId="671552C5">
      <w:pPr>
        <w:numPr>
          <w:ilvl w:val="0"/>
          <w:numId w:val="11"/>
        </w:numPr>
        <w:spacing w:line="360" w:lineRule="exact"/>
        <w:ind w:firstLine="651"/>
        <w:rPr>
          <w:rFonts w:hint="eastAsia" w:ascii="仿宋" w:hAnsi="仿宋" w:eastAsia="仿宋" w:cs="仿宋"/>
          <w:sz w:val="21"/>
          <w:szCs w:val="21"/>
        </w:rPr>
      </w:pPr>
      <w:r>
        <w:rPr>
          <w:rFonts w:hint="eastAsia" w:ascii="仿宋" w:hAnsi="仿宋" w:eastAsia="仿宋" w:cs="仿宋"/>
          <w:sz w:val="21"/>
          <w:szCs w:val="21"/>
        </w:rPr>
        <w:t>办理条件：（1）在农行开立基本结算账户或一般结算账户。（2）借款人符合国家产业政策及我行信贷政策，生产经营正常,具备购货方认可的供货能力。（3）订单项下商品属于销货方营业执照经营范围内，商品质量稳定，符合国家及行业标准。（4）与购货方有两年以上稳定的供销关系，合作期间的履约交货记录及销售回款情况良好。（5）在金融机构无不良信用记录，或虽然有过不良信用记录，但不良信用记录的产生并非由于主观恶意且已全部偿还。</w:t>
      </w:r>
    </w:p>
    <w:p w14:paraId="43A07222">
      <w:pPr>
        <w:numPr>
          <w:ilvl w:val="0"/>
          <w:numId w:val="11"/>
        </w:numPr>
        <w:spacing w:line="360" w:lineRule="exact"/>
        <w:ind w:firstLine="651"/>
        <w:rPr>
          <w:rFonts w:hint="eastAsia" w:ascii="仿宋" w:hAnsi="仿宋" w:eastAsia="仿宋" w:cs="仿宋"/>
          <w:sz w:val="21"/>
          <w:szCs w:val="21"/>
        </w:rPr>
      </w:pPr>
      <w:r>
        <w:rPr>
          <w:rFonts w:hint="eastAsia" w:ascii="仿宋" w:hAnsi="仿宋" w:eastAsia="仿宋" w:cs="仿宋"/>
          <w:sz w:val="21"/>
          <w:szCs w:val="21"/>
        </w:rPr>
        <w:t>业务流程：客户申请--银行调查--业务审查审批--合同签署--贷款发放。</w:t>
      </w:r>
    </w:p>
    <w:p w14:paraId="124924F4">
      <w:pPr>
        <w:numPr>
          <w:ilvl w:val="0"/>
          <w:numId w:val="12"/>
        </w:numPr>
        <w:spacing w:line="360" w:lineRule="exact"/>
        <w:ind w:firstLine="651"/>
        <w:rPr>
          <w:rFonts w:hint="eastAsia" w:ascii="仿宋" w:hAnsi="仿宋" w:eastAsia="仿宋" w:cs="仿宋"/>
          <w:sz w:val="21"/>
          <w:szCs w:val="21"/>
        </w:rPr>
      </w:pPr>
      <w:r>
        <w:rPr>
          <w:rFonts w:hint="eastAsia" w:ascii="仿宋" w:hAnsi="仿宋" w:eastAsia="仿宋" w:cs="仿宋"/>
          <w:sz w:val="21"/>
          <w:szCs w:val="21"/>
        </w:rPr>
        <w:t>业务分管及联系人</w:t>
      </w:r>
    </w:p>
    <w:p w14:paraId="2A2ADA43">
      <w:pPr>
        <w:spacing w:line="360" w:lineRule="exact"/>
        <w:ind w:firstLine="640"/>
        <w:rPr>
          <w:rFonts w:hint="eastAsia" w:ascii="仿宋" w:hAnsi="仿宋" w:eastAsia="仿宋" w:cs="仿宋"/>
          <w:sz w:val="21"/>
          <w:szCs w:val="21"/>
        </w:rPr>
      </w:pPr>
      <w:r>
        <w:rPr>
          <w:rFonts w:hint="eastAsia" w:ascii="仿宋" w:hAnsi="仿宋" w:eastAsia="仿宋" w:cs="仿宋"/>
          <w:sz w:val="21"/>
          <w:szCs w:val="21"/>
        </w:rPr>
        <w:t>分管领导：蔡浩洋　18567663969</w:t>
      </w:r>
    </w:p>
    <w:p w14:paraId="085218CC">
      <w:pPr>
        <w:spacing w:line="360" w:lineRule="exact"/>
        <w:ind w:firstLine="640"/>
        <w:rPr>
          <w:rFonts w:hint="eastAsia" w:ascii="仿宋" w:hAnsi="仿宋" w:eastAsia="仿宋" w:cs="仿宋"/>
          <w:sz w:val="21"/>
          <w:szCs w:val="21"/>
        </w:rPr>
      </w:pPr>
      <w:r>
        <w:rPr>
          <w:rFonts w:hint="eastAsia" w:ascii="仿宋" w:hAnsi="仿宋" w:eastAsia="仿宋" w:cs="仿宋"/>
          <w:sz w:val="21"/>
          <w:szCs w:val="21"/>
        </w:rPr>
        <w:t>客户经理：张琦颖　18567663732</w:t>
      </w:r>
    </w:p>
    <w:p w14:paraId="0A133EA3">
      <w:pPr>
        <w:spacing w:line="360" w:lineRule="exact"/>
        <w:ind w:firstLine="420" w:firstLineChars="200"/>
        <w:rPr>
          <w:rFonts w:hint="eastAsia" w:ascii="仿宋" w:hAnsi="仿宋" w:eastAsia="仿宋" w:cs="仿宋"/>
          <w:sz w:val="21"/>
          <w:szCs w:val="21"/>
        </w:rPr>
      </w:pPr>
    </w:p>
    <w:p w14:paraId="47757EB9">
      <w:pPr>
        <w:spacing w:line="360" w:lineRule="exact"/>
        <w:ind w:firstLine="411" w:firstLineChars="196"/>
        <w:jc w:val="center"/>
        <w:rPr>
          <w:rStyle w:val="70"/>
          <w:rFonts w:hint="eastAsia" w:ascii="仿宋" w:hAnsi="仿宋" w:eastAsia="仿宋" w:cs="仿宋"/>
          <w:sz w:val="21"/>
          <w:szCs w:val="21"/>
        </w:rPr>
      </w:pPr>
      <w:r>
        <w:rPr>
          <w:rFonts w:hint="eastAsia" w:ascii="仿宋" w:hAnsi="仿宋" w:eastAsia="仿宋" w:cs="仿宋"/>
          <w:b/>
          <w:bCs/>
          <w:color w:val="0000FF"/>
          <w:sz w:val="21"/>
          <w:szCs w:val="21"/>
        </w:rPr>
        <w:t>华夏银行洛阳分行“政采贷”产品介绍</w:t>
      </w:r>
    </w:p>
    <w:p w14:paraId="222ED9B4">
      <w:pPr>
        <w:spacing w:line="360" w:lineRule="exact"/>
        <w:rPr>
          <w:rFonts w:hint="eastAsia" w:ascii="仿宋" w:hAnsi="仿宋" w:eastAsia="仿宋" w:cs="仿宋"/>
          <w:b/>
          <w:bCs/>
          <w:sz w:val="21"/>
          <w:szCs w:val="21"/>
        </w:rPr>
      </w:pPr>
      <w:r>
        <w:rPr>
          <w:rFonts w:hint="eastAsia" w:ascii="仿宋" w:hAnsi="仿宋" w:eastAsia="仿宋" w:cs="仿宋"/>
          <w:b/>
          <w:bCs/>
          <w:sz w:val="21"/>
          <w:szCs w:val="21"/>
        </w:rPr>
        <w:t>产品特点</w:t>
      </w:r>
    </w:p>
    <w:p w14:paraId="07BDEBD6">
      <w:pPr>
        <w:spacing w:line="360" w:lineRule="exact"/>
        <w:rPr>
          <w:rFonts w:hint="eastAsia" w:ascii="仿宋" w:hAnsi="仿宋" w:eastAsia="仿宋" w:cs="仿宋"/>
          <w:sz w:val="21"/>
          <w:szCs w:val="21"/>
        </w:rPr>
      </w:pPr>
      <w:r>
        <w:rPr>
          <w:rFonts w:hint="eastAsia" w:ascii="仿宋" w:hAnsi="仿宋" w:eastAsia="仿宋" w:cs="仿宋"/>
          <w:sz w:val="21"/>
          <w:szCs w:val="21"/>
        </w:rPr>
        <w:t>融资便捷快捷</w:t>
      </w:r>
    </w:p>
    <w:p w14:paraId="5A1F049F">
      <w:pPr>
        <w:spacing w:line="360" w:lineRule="exact"/>
        <w:rPr>
          <w:rFonts w:hint="eastAsia" w:ascii="仿宋" w:hAnsi="仿宋" w:eastAsia="仿宋" w:cs="仿宋"/>
          <w:sz w:val="21"/>
          <w:szCs w:val="21"/>
        </w:rPr>
      </w:pPr>
      <w:r>
        <w:rPr>
          <w:rFonts w:hint="eastAsia" w:ascii="仿宋" w:hAnsi="仿宋" w:eastAsia="仿宋" w:cs="仿宋"/>
          <w:sz w:val="21"/>
          <w:szCs w:val="21"/>
        </w:rPr>
        <w:t>线上提交融资申请，线上反馈审批额度</w:t>
      </w:r>
    </w:p>
    <w:p w14:paraId="1B322888">
      <w:pPr>
        <w:spacing w:line="360" w:lineRule="exact"/>
        <w:rPr>
          <w:rFonts w:hint="eastAsia" w:ascii="仿宋" w:hAnsi="仿宋" w:eastAsia="仿宋" w:cs="仿宋"/>
          <w:sz w:val="21"/>
          <w:szCs w:val="21"/>
        </w:rPr>
      </w:pPr>
      <w:r>
        <w:rPr>
          <w:rFonts w:hint="eastAsia" w:ascii="仿宋" w:hAnsi="仿宋" w:eastAsia="仿宋" w:cs="仿宋"/>
          <w:sz w:val="21"/>
          <w:szCs w:val="21"/>
        </w:rPr>
        <w:t>审批手续简便</w:t>
      </w:r>
    </w:p>
    <w:p w14:paraId="2EA2FAE5">
      <w:pPr>
        <w:spacing w:line="360" w:lineRule="exact"/>
        <w:rPr>
          <w:rFonts w:hint="eastAsia" w:ascii="仿宋" w:hAnsi="仿宋" w:eastAsia="仿宋" w:cs="仿宋"/>
          <w:sz w:val="21"/>
          <w:szCs w:val="21"/>
        </w:rPr>
      </w:pPr>
      <w:r>
        <w:rPr>
          <w:rFonts w:hint="eastAsia" w:ascii="仿宋" w:hAnsi="仿宋" w:eastAsia="仿宋" w:cs="仿宋"/>
          <w:sz w:val="21"/>
          <w:szCs w:val="21"/>
        </w:rPr>
        <w:t>审批手续及所需的资料相对简便</w:t>
      </w:r>
    </w:p>
    <w:p w14:paraId="3E320DB3">
      <w:pPr>
        <w:spacing w:line="360" w:lineRule="exact"/>
        <w:rPr>
          <w:rFonts w:hint="eastAsia" w:ascii="仿宋" w:hAnsi="仿宋" w:eastAsia="仿宋" w:cs="仿宋"/>
          <w:sz w:val="21"/>
          <w:szCs w:val="21"/>
        </w:rPr>
      </w:pPr>
      <w:r>
        <w:rPr>
          <w:rFonts w:hint="eastAsia" w:ascii="仿宋" w:hAnsi="仿宋" w:eastAsia="仿宋" w:cs="仿宋"/>
          <w:sz w:val="21"/>
          <w:szCs w:val="21"/>
        </w:rPr>
        <w:t>融资比例合理</w:t>
      </w:r>
    </w:p>
    <w:p w14:paraId="1DA4BE08">
      <w:pPr>
        <w:spacing w:line="360" w:lineRule="exact"/>
        <w:rPr>
          <w:rFonts w:hint="eastAsia" w:ascii="仿宋" w:hAnsi="仿宋" w:eastAsia="仿宋" w:cs="仿宋"/>
          <w:sz w:val="21"/>
          <w:szCs w:val="21"/>
        </w:rPr>
      </w:pPr>
      <w:r>
        <w:rPr>
          <w:rFonts w:hint="eastAsia" w:ascii="仿宋" w:hAnsi="仿宋" w:eastAsia="仿宋" w:cs="仿宋"/>
          <w:sz w:val="21"/>
          <w:szCs w:val="21"/>
        </w:rPr>
        <w:t>最高融资比例可达订单金额的80%</w:t>
      </w:r>
    </w:p>
    <w:p w14:paraId="7AA184D5">
      <w:pPr>
        <w:spacing w:line="360" w:lineRule="exact"/>
        <w:rPr>
          <w:rFonts w:hint="eastAsia" w:ascii="仿宋" w:hAnsi="仿宋" w:eastAsia="仿宋" w:cs="仿宋"/>
          <w:sz w:val="21"/>
          <w:szCs w:val="21"/>
        </w:rPr>
      </w:pPr>
      <w:r>
        <w:rPr>
          <w:rFonts w:hint="eastAsia" w:ascii="仿宋" w:hAnsi="仿宋" w:eastAsia="仿宋" w:cs="仿宋"/>
          <w:sz w:val="21"/>
          <w:szCs w:val="21"/>
        </w:rPr>
        <w:t>价格合理灵活</w:t>
      </w:r>
    </w:p>
    <w:p w14:paraId="45815378">
      <w:pPr>
        <w:spacing w:line="360" w:lineRule="exact"/>
        <w:rPr>
          <w:rFonts w:hint="eastAsia" w:ascii="仿宋" w:hAnsi="仿宋" w:eastAsia="仿宋" w:cs="仿宋"/>
          <w:sz w:val="21"/>
          <w:szCs w:val="21"/>
        </w:rPr>
      </w:pPr>
      <w:r>
        <w:rPr>
          <w:rFonts w:hint="eastAsia" w:ascii="仿宋" w:hAnsi="仿宋" w:eastAsia="仿宋" w:cs="仿宋"/>
          <w:sz w:val="21"/>
          <w:szCs w:val="21"/>
        </w:rPr>
        <w:t>按实际融资天数计息，低于同业平均水平</w:t>
      </w:r>
    </w:p>
    <w:p w14:paraId="2E5F7128">
      <w:pPr>
        <w:spacing w:line="360" w:lineRule="exact"/>
        <w:rPr>
          <w:rFonts w:hint="eastAsia" w:ascii="仿宋" w:hAnsi="仿宋" w:eastAsia="仿宋" w:cs="仿宋"/>
          <w:sz w:val="21"/>
          <w:szCs w:val="21"/>
        </w:rPr>
      </w:pPr>
      <w:r>
        <w:rPr>
          <w:rFonts w:hint="eastAsia" w:ascii="仿宋" w:hAnsi="仿宋" w:eastAsia="仿宋" w:cs="仿宋"/>
          <w:sz w:val="21"/>
          <w:szCs w:val="21"/>
        </w:rPr>
        <w:t>还款灵活方便</w:t>
      </w:r>
    </w:p>
    <w:p w14:paraId="42664379">
      <w:pPr>
        <w:spacing w:line="360" w:lineRule="exact"/>
        <w:rPr>
          <w:rFonts w:hint="eastAsia" w:ascii="仿宋" w:hAnsi="仿宋" w:eastAsia="仿宋" w:cs="仿宋"/>
          <w:sz w:val="21"/>
          <w:szCs w:val="21"/>
        </w:rPr>
      </w:pPr>
      <w:r>
        <w:rPr>
          <w:rFonts w:hint="eastAsia" w:ascii="仿宋" w:hAnsi="仿宋" w:eastAsia="仿宋" w:cs="仿宋"/>
          <w:sz w:val="21"/>
          <w:szCs w:val="21"/>
        </w:rPr>
        <w:t>按期还息，到期还本，可提前部分还款或全部还款</w:t>
      </w:r>
    </w:p>
    <w:p w14:paraId="08C7364E">
      <w:pPr>
        <w:spacing w:line="360" w:lineRule="exact"/>
        <w:rPr>
          <w:rFonts w:hint="eastAsia" w:ascii="仿宋" w:hAnsi="仿宋" w:eastAsia="仿宋" w:cs="仿宋"/>
          <w:sz w:val="21"/>
          <w:szCs w:val="21"/>
        </w:rPr>
      </w:pPr>
      <w:r>
        <w:rPr>
          <w:rFonts w:hint="eastAsia" w:ascii="仿宋" w:hAnsi="仿宋" w:eastAsia="仿宋" w:cs="仿宋"/>
          <w:sz w:val="21"/>
          <w:szCs w:val="21"/>
        </w:rPr>
        <w:t>无需抵押担保</w:t>
      </w:r>
    </w:p>
    <w:p w14:paraId="786362E7">
      <w:pPr>
        <w:spacing w:line="360" w:lineRule="exact"/>
        <w:rPr>
          <w:rFonts w:hint="eastAsia" w:ascii="仿宋" w:hAnsi="仿宋" w:eastAsia="仿宋" w:cs="仿宋"/>
          <w:sz w:val="21"/>
          <w:szCs w:val="21"/>
        </w:rPr>
      </w:pPr>
      <w:r>
        <w:rPr>
          <w:rFonts w:hint="eastAsia" w:ascii="仿宋" w:hAnsi="仿宋" w:eastAsia="仿宋" w:cs="仿宋"/>
          <w:sz w:val="21"/>
          <w:szCs w:val="21"/>
        </w:rPr>
        <w:t>凭订单即可申请，无需追加抵押担保</w:t>
      </w:r>
    </w:p>
    <w:p w14:paraId="17665B8D">
      <w:pPr>
        <w:spacing w:line="360" w:lineRule="exact"/>
        <w:rPr>
          <w:rFonts w:hint="eastAsia" w:ascii="仿宋" w:hAnsi="仿宋" w:eastAsia="仿宋" w:cs="仿宋"/>
          <w:b/>
          <w:bCs/>
          <w:sz w:val="21"/>
          <w:szCs w:val="21"/>
        </w:rPr>
      </w:pPr>
      <w:r>
        <w:rPr>
          <w:rFonts w:hint="eastAsia" w:ascii="仿宋" w:hAnsi="仿宋" w:eastAsia="仿宋" w:cs="仿宋"/>
          <w:b/>
          <w:bCs/>
          <w:sz w:val="21"/>
          <w:szCs w:val="21"/>
        </w:rPr>
        <w:t>申请条件和资料</w:t>
      </w:r>
    </w:p>
    <w:p w14:paraId="0BEB92F8">
      <w:pPr>
        <w:spacing w:line="360" w:lineRule="exact"/>
        <w:rPr>
          <w:rFonts w:hint="eastAsia" w:ascii="仿宋" w:hAnsi="仿宋" w:eastAsia="仿宋" w:cs="仿宋"/>
          <w:sz w:val="21"/>
          <w:szCs w:val="21"/>
        </w:rPr>
      </w:pPr>
      <w:r>
        <w:rPr>
          <w:rFonts w:hint="eastAsia" w:ascii="仿宋" w:hAnsi="仿宋" w:eastAsia="仿宋" w:cs="仿宋"/>
          <w:sz w:val="21"/>
          <w:szCs w:val="21"/>
        </w:rPr>
        <w:t>经工商形状管理机关（或主管机关）核准登记的企业法人或个体工商户，有固定经营场所，合法经营；</w:t>
      </w:r>
    </w:p>
    <w:p w14:paraId="5A876557">
      <w:pPr>
        <w:spacing w:line="360" w:lineRule="exact"/>
        <w:rPr>
          <w:rFonts w:hint="eastAsia" w:ascii="仿宋" w:hAnsi="仿宋" w:eastAsia="仿宋" w:cs="仿宋"/>
          <w:sz w:val="21"/>
          <w:szCs w:val="21"/>
        </w:rPr>
      </w:pPr>
      <w:r>
        <w:rPr>
          <w:rFonts w:hint="eastAsia" w:ascii="仿宋" w:hAnsi="仿宋" w:eastAsia="仿宋" w:cs="仿宋"/>
          <w:sz w:val="21"/>
          <w:szCs w:val="21"/>
        </w:rPr>
        <w:t>企业为货物或服务类供应商；</w:t>
      </w:r>
    </w:p>
    <w:p w14:paraId="5AAE274B">
      <w:pPr>
        <w:spacing w:line="360" w:lineRule="exact"/>
        <w:rPr>
          <w:rFonts w:hint="eastAsia" w:ascii="仿宋" w:hAnsi="仿宋" w:eastAsia="仿宋" w:cs="仿宋"/>
          <w:sz w:val="21"/>
          <w:szCs w:val="21"/>
        </w:rPr>
      </w:pPr>
      <w:r>
        <w:rPr>
          <w:rFonts w:hint="eastAsia" w:ascii="仿宋" w:hAnsi="仿宋" w:eastAsia="仿宋" w:cs="仿宋"/>
          <w:sz w:val="21"/>
          <w:szCs w:val="21"/>
        </w:rPr>
        <w:t>未纳入政府采购严重违法失信行为记录名单；</w:t>
      </w:r>
    </w:p>
    <w:p w14:paraId="34C476F4">
      <w:pPr>
        <w:spacing w:line="360" w:lineRule="exact"/>
        <w:rPr>
          <w:rFonts w:hint="eastAsia" w:ascii="仿宋" w:hAnsi="仿宋" w:eastAsia="仿宋" w:cs="仿宋"/>
          <w:sz w:val="21"/>
          <w:szCs w:val="21"/>
        </w:rPr>
      </w:pPr>
      <w:r>
        <w:rPr>
          <w:rFonts w:hint="eastAsia" w:ascii="仿宋" w:hAnsi="仿宋" w:eastAsia="仿宋" w:cs="仿宋"/>
          <w:sz w:val="21"/>
          <w:szCs w:val="21"/>
        </w:rPr>
        <w:t>企业近三年中标数不少于2次；</w:t>
      </w:r>
    </w:p>
    <w:p w14:paraId="0D94A5F0">
      <w:pPr>
        <w:spacing w:line="360" w:lineRule="exact"/>
        <w:rPr>
          <w:rFonts w:hint="eastAsia" w:ascii="仿宋" w:hAnsi="仿宋" w:eastAsia="仿宋" w:cs="仿宋"/>
          <w:sz w:val="21"/>
          <w:szCs w:val="21"/>
        </w:rPr>
      </w:pPr>
      <w:r>
        <w:rPr>
          <w:rFonts w:hint="eastAsia" w:ascii="仿宋" w:hAnsi="仿宋" w:eastAsia="仿宋" w:cs="仿宋"/>
          <w:sz w:val="21"/>
          <w:szCs w:val="21"/>
        </w:rPr>
        <w:t>企业具备与中标项目相匹配的生产或销售资质。</w:t>
      </w:r>
    </w:p>
    <w:p w14:paraId="2F0C8A66">
      <w:pPr>
        <w:spacing w:line="360" w:lineRule="exact"/>
        <w:rPr>
          <w:rFonts w:hint="eastAsia" w:ascii="仿宋" w:hAnsi="仿宋" w:eastAsia="仿宋" w:cs="仿宋"/>
          <w:sz w:val="21"/>
          <w:szCs w:val="21"/>
        </w:rPr>
      </w:pPr>
      <w:r>
        <w:rPr>
          <w:rFonts w:hint="eastAsia" w:ascii="仿宋" w:hAnsi="仿宋" w:eastAsia="仿宋" w:cs="仿宋"/>
          <w:b/>
          <w:bCs/>
          <w:sz w:val="21"/>
          <w:szCs w:val="21"/>
        </w:rPr>
        <w:t>申请资料：</w:t>
      </w:r>
      <w:r>
        <w:rPr>
          <w:rFonts w:hint="eastAsia" w:ascii="仿宋" w:hAnsi="仿宋" w:eastAsia="仿宋" w:cs="仿宋"/>
          <w:sz w:val="21"/>
          <w:szCs w:val="21"/>
        </w:rPr>
        <w:t>营业执照正副本、法人身份证</w:t>
      </w:r>
    </w:p>
    <w:p w14:paraId="321C3EE8">
      <w:pPr>
        <w:spacing w:line="360" w:lineRule="exact"/>
        <w:rPr>
          <w:rFonts w:hint="eastAsia" w:ascii="仿宋" w:hAnsi="仿宋" w:eastAsia="仿宋" w:cs="仿宋"/>
          <w:sz w:val="21"/>
          <w:szCs w:val="21"/>
        </w:rPr>
      </w:pPr>
      <w:r>
        <w:rPr>
          <w:rFonts w:hint="eastAsia" w:ascii="仿宋" w:hAnsi="仿宋" w:eastAsia="仿宋" w:cs="仿宋"/>
          <w:b/>
          <w:bCs/>
          <w:sz w:val="21"/>
          <w:szCs w:val="21"/>
        </w:rPr>
        <w:t>申请流程：</w:t>
      </w:r>
      <w:r>
        <w:rPr>
          <w:rFonts w:hint="eastAsia" w:ascii="仿宋" w:hAnsi="仿宋" w:eastAsia="仿宋" w:cs="仿宋"/>
          <w:sz w:val="21"/>
          <w:szCs w:val="21"/>
        </w:rPr>
        <w:t>通过河南省政府采购网进入“华夏政采E贷”根据提示完成授信申请，系统审批通过后，前往网点开立企业账户及签订贷款协议，登陆“华夏政采贷”根据提示完成放款申请，系统审批通过后完成提款。</w:t>
      </w:r>
    </w:p>
    <w:p w14:paraId="0CB49070">
      <w:pPr>
        <w:spacing w:line="360" w:lineRule="exact"/>
        <w:rPr>
          <w:rFonts w:hint="eastAsia" w:ascii="仿宋" w:hAnsi="仿宋" w:eastAsia="仿宋" w:cs="仿宋"/>
          <w:sz w:val="21"/>
          <w:szCs w:val="21"/>
        </w:rPr>
      </w:pPr>
      <w:r>
        <w:rPr>
          <w:rFonts w:hint="eastAsia" w:ascii="仿宋" w:hAnsi="仿宋" w:eastAsia="仿宋" w:cs="仿宋"/>
          <w:b/>
          <w:bCs/>
          <w:sz w:val="21"/>
          <w:szCs w:val="21"/>
        </w:rPr>
        <w:t>联系方式：</w:t>
      </w:r>
      <w:r>
        <w:rPr>
          <w:rFonts w:hint="eastAsia" w:ascii="仿宋" w:hAnsi="仿宋" w:eastAsia="仿宋" w:cs="仿宋"/>
          <w:sz w:val="21"/>
          <w:szCs w:val="21"/>
        </w:rPr>
        <w:t>分管领导：马鲜平副行长</w:t>
      </w:r>
    </w:p>
    <w:p w14:paraId="10ADC330">
      <w:pPr>
        <w:spacing w:line="360" w:lineRule="exact"/>
        <w:rPr>
          <w:rFonts w:hint="eastAsia" w:ascii="仿宋" w:hAnsi="仿宋" w:eastAsia="仿宋" w:cs="仿宋"/>
          <w:sz w:val="21"/>
          <w:szCs w:val="21"/>
        </w:rPr>
      </w:pPr>
      <w:r>
        <w:rPr>
          <w:rFonts w:hint="eastAsia" w:ascii="仿宋" w:hAnsi="仿宋" w:eastAsia="仿宋" w:cs="仿宋"/>
          <w:sz w:val="21"/>
          <w:szCs w:val="21"/>
        </w:rPr>
        <w:t>部门经理：杜青青营销管理部经理13633790075</w:t>
      </w:r>
    </w:p>
    <w:p w14:paraId="70C32B6F">
      <w:pPr>
        <w:spacing w:line="360" w:lineRule="exact"/>
        <w:rPr>
          <w:rFonts w:hint="eastAsia" w:ascii="仿宋" w:hAnsi="仿宋" w:eastAsia="仿宋" w:cs="仿宋"/>
          <w:sz w:val="21"/>
          <w:szCs w:val="21"/>
        </w:rPr>
      </w:pPr>
      <w:r>
        <w:rPr>
          <w:rFonts w:hint="eastAsia" w:ascii="仿宋" w:hAnsi="仿宋" w:eastAsia="仿宋" w:cs="仿宋"/>
          <w:sz w:val="21"/>
          <w:szCs w:val="21"/>
        </w:rPr>
        <w:t>具体负责人联系方式：谢逸伦客户经理15038621500</w:t>
      </w:r>
    </w:p>
    <w:p w14:paraId="732ECC04">
      <w:pPr>
        <w:spacing w:line="360" w:lineRule="exact"/>
        <w:ind w:firstLine="411" w:firstLineChars="196"/>
        <w:jc w:val="center"/>
        <w:rPr>
          <w:rFonts w:hint="eastAsia" w:ascii="仿宋" w:hAnsi="仿宋" w:eastAsia="仿宋" w:cs="仿宋"/>
          <w:b/>
          <w:bCs/>
          <w:color w:val="0000FF"/>
          <w:sz w:val="21"/>
          <w:szCs w:val="21"/>
        </w:rPr>
      </w:pPr>
      <w:r>
        <w:rPr>
          <w:rFonts w:hint="eastAsia" w:ascii="仿宋" w:hAnsi="仿宋" w:eastAsia="仿宋" w:cs="仿宋"/>
          <w:b/>
          <w:bCs/>
          <w:color w:val="0000FF"/>
          <w:sz w:val="21"/>
          <w:szCs w:val="21"/>
        </w:rPr>
        <w:t>中国光大银行政府采购贷融资产品</w:t>
      </w:r>
    </w:p>
    <w:p w14:paraId="2D688EA5">
      <w:pPr>
        <w:spacing w:line="360" w:lineRule="exact"/>
        <w:ind w:firstLine="411" w:firstLineChars="196"/>
        <w:jc w:val="center"/>
        <w:rPr>
          <w:rFonts w:hint="eastAsia" w:ascii="仿宋" w:hAnsi="仿宋" w:eastAsia="仿宋" w:cs="仿宋"/>
          <w:sz w:val="21"/>
          <w:szCs w:val="21"/>
        </w:rPr>
      </w:pPr>
      <w:r>
        <w:rPr>
          <w:rFonts w:hint="eastAsia" w:ascii="仿宋" w:hAnsi="仿宋" w:eastAsia="仿宋" w:cs="仿宋"/>
          <w:b/>
          <w:bCs/>
          <w:color w:val="0000FF"/>
          <w:sz w:val="21"/>
          <w:szCs w:val="21"/>
        </w:rPr>
        <w:t>介绍及联系方式</w:t>
      </w:r>
    </w:p>
    <w:p w14:paraId="562B2FC8">
      <w:pPr>
        <w:pStyle w:val="21"/>
        <w:numPr>
          <w:ilvl w:val="0"/>
          <w:numId w:val="13"/>
        </w:num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产品定义</w:t>
      </w:r>
    </w:p>
    <w:p w14:paraId="246916A1">
      <w:pPr>
        <w:pStyle w:val="21"/>
        <w:spacing w:line="360" w:lineRule="exact"/>
        <w:rPr>
          <w:rFonts w:hint="eastAsia" w:ascii="仿宋" w:hAnsi="仿宋" w:eastAsia="仿宋" w:cs="仿宋"/>
          <w:kern w:val="2"/>
          <w:sz w:val="21"/>
          <w:szCs w:val="21"/>
        </w:rPr>
      </w:pPr>
      <w:r>
        <w:rPr>
          <w:rFonts w:hint="eastAsia" w:ascii="仿宋" w:hAnsi="仿宋" w:eastAsia="仿宋" w:cs="仿宋"/>
          <w:kern w:val="2"/>
          <w:sz w:val="21"/>
          <w:szCs w:val="21"/>
        </w:rPr>
        <w:t>“政采易”是指光大银行根据政府采购中标通知书，以政府财政支付资金为主要还款来源，通过封闭回款路径等方式，为中标供应商提供流动资金贷款。</w:t>
      </w:r>
    </w:p>
    <w:p w14:paraId="2E0FC738">
      <w:pPr>
        <w:pStyle w:val="21"/>
        <w:numPr>
          <w:ilvl w:val="0"/>
          <w:numId w:val="13"/>
        </w:num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借款人基本条件</w:t>
      </w:r>
    </w:p>
    <w:p w14:paraId="3A479867">
      <w:pPr>
        <w:tabs>
          <w:tab w:val="left" w:pos="1560"/>
        </w:tabs>
        <w:adjustRightInd w:val="0"/>
        <w:snapToGrid w:val="0"/>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（一）具有独立承担民事责任的能力,有固定的经营场所；</w:t>
      </w:r>
    </w:p>
    <w:p w14:paraId="692F20B5">
      <w:pPr>
        <w:tabs>
          <w:tab w:val="left" w:pos="1560"/>
        </w:tabs>
        <w:adjustRightInd w:val="0"/>
        <w:snapToGrid w:val="0"/>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（二）企业成立1（含）年以上，且实际控制人有3年以上实际行业经验，具有良好的纳税记录、工商登记记录；</w:t>
      </w:r>
    </w:p>
    <w:p w14:paraId="35544FFB">
      <w:pPr>
        <w:tabs>
          <w:tab w:val="left" w:pos="1560"/>
        </w:tabs>
        <w:adjustRightInd w:val="0"/>
        <w:snapToGrid w:val="0"/>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（三）企业具有履行合同所必需的设备和服务能力；</w:t>
      </w:r>
    </w:p>
    <w:p w14:paraId="6C6606D2">
      <w:pPr>
        <w:tabs>
          <w:tab w:val="left" w:pos="1560"/>
        </w:tabs>
        <w:adjustRightInd w:val="0"/>
        <w:snapToGrid w:val="0"/>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（四）生产经营符合国家法律法规、产业政策和环境保护要求，符合我行信贷政策；</w:t>
      </w:r>
    </w:p>
    <w:p w14:paraId="19C14594">
      <w:pPr>
        <w:tabs>
          <w:tab w:val="left" w:pos="1560"/>
        </w:tabs>
        <w:adjustRightInd w:val="0"/>
        <w:snapToGrid w:val="0"/>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（五）人行征信信息查询系统查询显示企业法人、法定代表人、主要经营者无重大不良记录；政府采购履约行为无不良记录；</w:t>
      </w:r>
    </w:p>
    <w:p w14:paraId="0C6A23C6">
      <w:pPr>
        <w:tabs>
          <w:tab w:val="left" w:pos="1560"/>
        </w:tabs>
        <w:adjustRightInd w:val="0"/>
        <w:snapToGrid w:val="0"/>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（六）中标供应商在我行信用评级应在B-级（含）以上；</w:t>
      </w:r>
    </w:p>
    <w:p w14:paraId="3F455482">
      <w:pPr>
        <w:tabs>
          <w:tab w:val="left" w:pos="1560"/>
        </w:tabs>
        <w:adjustRightInd w:val="0"/>
        <w:snapToGrid w:val="0"/>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（七）我行要求的其他条件。</w:t>
      </w:r>
    </w:p>
    <w:p w14:paraId="43D4B293">
      <w:pPr>
        <w:pStyle w:val="21"/>
        <w:numPr>
          <w:ilvl w:val="0"/>
          <w:numId w:val="13"/>
        </w:num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业务流程</w:t>
      </w:r>
    </w:p>
    <w:p w14:paraId="17EC8334">
      <w:pPr>
        <w:numPr>
          <w:ilvl w:val="0"/>
          <w:numId w:val="14"/>
        </w:numPr>
        <w:tabs>
          <w:tab w:val="left" w:pos="1560"/>
        </w:tabs>
        <w:adjustRightInd w:val="0"/>
        <w:snapToGrid w:val="0"/>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供应商的采购资金纳入同级或以上政府财政预算。</w:t>
      </w:r>
    </w:p>
    <w:p w14:paraId="57034547">
      <w:pPr>
        <w:numPr>
          <w:ilvl w:val="0"/>
          <w:numId w:val="14"/>
        </w:numPr>
        <w:tabs>
          <w:tab w:val="left" w:pos="1560"/>
        </w:tabs>
        <w:adjustRightInd w:val="0"/>
        <w:snapToGrid w:val="0"/>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供应商与政府采购部门签署采购合同。</w:t>
      </w:r>
    </w:p>
    <w:p w14:paraId="0E1E5E1F">
      <w:pPr>
        <w:numPr>
          <w:ilvl w:val="0"/>
          <w:numId w:val="14"/>
        </w:numPr>
        <w:tabs>
          <w:tab w:val="left" w:pos="1560"/>
        </w:tabs>
        <w:adjustRightInd w:val="0"/>
        <w:snapToGrid w:val="0"/>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采购合同在公开平台进行公示或者备案。</w:t>
      </w:r>
    </w:p>
    <w:p w14:paraId="0F99553C">
      <w:pPr>
        <w:numPr>
          <w:ilvl w:val="0"/>
          <w:numId w:val="14"/>
        </w:numPr>
        <w:tabs>
          <w:tab w:val="left" w:pos="1560"/>
        </w:tabs>
        <w:adjustRightInd w:val="0"/>
        <w:snapToGrid w:val="0"/>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供应商依托采购合同，向光大银行申请融资。</w:t>
      </w:r>
    </w:p>
    <w:p w14:paraId="2E4D5C41">
      <w:pPr>
        <w:numPr>
          <w:ilvl w:val="0"/>
          <w:numId w:val="14"/>
        </w:numPr>
        <w:tabs>
          <w:tab w:val="left" w:pos="1560"/>
        </w:tabs>
        <w:adjustRightInd w:val="0"/>
        <w:snapToGrid w:val="0"/>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光大银行对采购商进行调查，根据政府采购中标合同金额扣除预付款*一定比例发放融资款项。</w:t>
      </w:r>
    </w:p>
    <w:p w14:paraId="795F33B8">
      <w:pPr>
        <w:numPr>
          <w:ilvl w:val="0"/>
          <w:numId w:val="14"/>
        </w:numPr>
        <w:tabs>
          <w:tab w:val="left" w:pos="1560"/>
        </w:tabs>
        <w:adjustRightInd w:val="0"/>
        <w:snapToGrid w:val="0"/>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中标供应商须在光大银行开立结算账户并将其指定为企业政府采购结算专户，回款至该账户。</w:t>
      </w:r>
    </w:p>
    <w:p w14:paraId="7E859EF0">
      <w:pPr>
        <w:pStyle w:val="21"/>
        <w:numPr>
          <w:ilvl w:val="0"/>
          <w:numId w:val="13"/>
        </w:num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利率</w:t>
      </w:r>
    </w:p>
    <w:p w14:paraId="5A47A081">
      <w:pPr>
        <w:pStyle w:val="21"/>
        <w:spacing w:line="360" w:lineRule="exact"/>
        <w:ind w:firstLine="420" w:firstLineChars="200"/>
        <w:rPr>
          <w:rFonts w:hint="eastAsia" w:ascii="仿宋" w:hAnsi="仿宋" w:eastAsia="仿宋" w:cs="仿宋"/>
          <w:kern w:val="2"/>
          <w:sz w:val="21"/>
          <w:szCs w:val="21"/>
        </w:rPr>
      </w:pPr>
      <w:r>
        <w:rPr>
          <w:rFonts w:hint="eastAsia" w:ascii="仿宋" w:hAnsi="仿宋" w:eastAsia="仿宋" w:cs="仿宋"/>
          <w:kern w:val="2"/>
          <w:sz w:val="21"/>
          <w:szCs w:val="21"/>
        </w:rPr>
        <w:t>根据当地同业水平合理确定贷款利率水平，执行总行贷款利率授权管理政策。</w:t>
      </w:r>
    </w:p>
    <w:p w14:paraId="6992E653">
      <w:pPr>
        <w:pStyle w:val="21"/>
        <w:numPr>
          <w:ilvl w:val="0"/>
          <w:numId w:val="13"/>
        </w:num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贷款期限</w:t>
      </w:r>
    </w:p>
    <w:p w14:paraId="3AEBBC5C">
      <w:pPr>
        <w:pStyle w:val="71"/>
        <w:tabs>
          <w:tab w:val="left" w:pos="1560"/>
        </w:tabs>
        <w:adjustRightInd w:val="0"/>
        <w:snapToGrid w:val="0"/>
        <w:spacing w:line="360" w:lineRule="exact"/>
        <w:ind w:firstLine="480"/>
        <w:rPr>
          <w:rFonts w:hint="eastAsia" w:ascii="仿宋" w:hAnsi="仿宋" w:eastAsia="仿宋" w:cs="仿宋"/>
          <w:sz w:val="21"/>
          <w:szCs w:val="21"/>
        </w:rPr>
      </w:pPr>
      <w:r>
        <w:rPr>
          <w:rFonts w:hint="eastAsia" w:ascii="仿宋" w:hAnsi="仿宋" w:eastAsia="仿宋" w:cs="仿宋"/>
          <w:sz w:val="21"/>
          <w:szCs w:val="21"/>
        </w:rPr>
        <w:t>贷款期限应与政府采购合同中约定的结算周期、付款方式相匹配，最长不超过合同约定付款日期后两个月。</w:t>
      </w:r>
    </w:p>
    <w:p w14:paraId="6FED5790">
      <w:pPr>
        <w:pStyle w:val="21"/>
        <w:numPr>
          <w:ilvl w:val="0"/>
          <w:numId w:val="13"/>
        </w:num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联系方式</w:t>
      </w:r>
    </w:p>
    <w:p w14:paraId="0C1B045E">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1、分管领导</w:t>
      </w:r>
      <w:r>
        <w:rPr>
          <w:rFonts w:hint="eastAsia" w:ascii="仿宋" w:hAnsi="仿宋" w:eastAsia="仿宋" w:cs="仿宋"/>
          <w:sz w:val="21"/>
          <w:szCs w:val="21"/>
          <w:lang w:eastAsia="zh-CN"/>
        </w:rPr>
        <w:t>：</w:t>
      </w:r>
      <w:r>
        <w:rPr>
          <w:rFonts w:hint="eastAsia" w:ascii="仿宋" w:hAnsi="仿宋" w:eastAsia="仿宋" w:cs="仿宋"/>
          <w:sz w:val="21"/>
          <w:szCs w:val="21"/>
        </w:rPr>
        <w:t>王慧18837902280</w:t>
      </w:r>
    </w:p>
    <w:p w14:paraId="09055B05">
      <w:pPr>
        <w:spacing w:line="3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2、信贷经理：刘勇 18837995809</w:t>
      </w:r>
    </w:p>
    <w:p w14:paraId="73A04465">
      <w:pPr>
        <w:rPr>
          <w:rFonts w:hint="eastAsia" w:ascii="仿宋" w:hAnsi="仿宋" w:eastAsia="仿宋" w:cs="仿宋"/>
          <w:color w:val="auto"/>
          <w:sz w:val="21"/>
          <w:szCs w:val="21"/>
          <w:highlight w:val="none"/>
        </w:rPr>
      </w:pPr>
    </w:p>
    <w:sectPr>
      <w:pgSz w:w="11906" w:h="16838"/>
      <w:pgMar w:top="1440" w:right="1080" w:bottom="1440" w:left="1080" w:header="680" w:footer="624" w:gutter="0"/>
      <w:pgBorders>
        <w:top w:val="none" w:sz="0" w:space="0"/>
        <w:left w:val="none" w:sz="0" w:space="0"/>
        <w:bottom w:val="none" w:sz="0" w:space="0"/>
        <w:right w:val="none" w:sz="0" w:space="0"/>
      </w:pgBorders>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auto"/>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中宋">
    <w:altName w:val="宋体"/>
    <w:panose1 w:val="02010600040101010101"/>
    <w:charset w:val="86"/>
    <w:family w:val="auto"/>
    <w:pitch w:val="default"/>
    <w:sig w:usb0="00000000" w:usb1="00000000" w:usb2="00000000" w:usb3="00000000" w:csb0="0004009F" w:csb1="DFD7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78FDF">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85A07">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5C85A07">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ADD07">
    <w:pPr>
      <w:pStyle w:val="16"/>
      <w:tabs>
        <w:tab w:val="center" w:pos="4535"/>
        <w:tab w:val="right" w:pos="8754"/>
        <w:tab w:val="clear" w:pos="4153"/>
        <w:tab w:val="clear" w:pos="8306"/>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6AAC9B">
                          <w:pPr>
                            <w:pStyle w:val="16"/>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46AAC9B">
                    <w:pPr>
                      <w:pStyle w:val="16"/>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3036570</wp:posOffset>
              </wp:positionH>
              <wp:positionV relativeFrom="paragraph">
                <wp:posOffset>-179070</wp:posOffset>
              </wp:positionV>
              <wp:extent cx="1258570" cy="31051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258570" cy="310515"/>
                      </a:xfrm>
                      <a:prstGeom prst="rect">
                        <a:avLst/>
                      </a:prstGeom>
                      <a:noFill/>
                      <a:ln>
                        <a:noFill/>
                      </a:ln>
                      <a:effectLst/>
                    </wps:spPr>
                    <wps:txbx>
                      <w:txbxContent>
                        <w:p w14:paraId="4D1FB238">
                          <w:pPr>
                            <w:snapToGrid w:val="0"/>
                            <w:rPr>
                              <w:sz w:val="18"/>
                            </w:rPr>
                          </w:pPr>
                        </w:p>
                      </w:txbxContent>
                    </wps:txbx>
                    <wps:bodyPr wrap="square" lIns="0" tIns="0" rIns="0" bIns="0" upright="0">
                      <a:noAutofit/>
                    </wps:bodyPr>
                  </wps:wsp>
                </a:graphicData>
              </a:graphic>
            </wp:anchor>
          </w:drawing>
        </mc:Choice>
        <mc:Fallback>
          <w:pict>
            <v:shape id="_x0000_s1026" o:spid="_x0000_s1026" o:spt="202" type="#_x0000_t202" style="position:absolute;left:0pt;margin-left:239.1pt;margin-top:-14.1pt;height:24.45pt;width:99.1pt;mso-position-horizontal-relative:margin;z-index:251659264;mso-width-relative:page;mso-height-relative:page;" filled="f" stroked="f" coordsize="21600,21600" o:gfxdata="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m9FOtkAAAAKAQAADwAAAAAAAAABACAA&#10;AAAiAAAAZHJzL2Rvd25yZXYueG1sUEsBAhQAFAAAAAgAh07iQD6RfRXTAQAAqgMAAA4AAAAAAAAA&#10;AQAgAAAAKAEAAGRycy9lMm9Eb2MueG1sUEsFBgAAAAAGAAYAWQEAAG0FAAAAAA==&#10;">
              <v:fill on="f" focussize="0,0"/>
              <v:stroke on="f"/>
              <v:imagedata o:title=""/>
              <o:lock v:ext="edit" aspectratio="f"/>
              <v:textbox inset="0mm,0mm,0mm,0mm">
                <w:txbxContent>
                  <w:p w14:paraId="4D1FB238">
                    <w:pPr>
                      <w:snapToGrid w:val="0"/>
                      <w:rPr>
                        <w:sz w:val="18"/>
                      </w:rPr>
                    </w:pP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ragraph">
                <wp:posOffset>0</wp:posOffset>
              </wp:positionV>
              <wp:extent cx="962025" cy="159385"/>
              <wp:effectExtent l="0" t="0" r="0" b="0"/>
              <wp:wrapNone/>
              <wp:docPr id="8" name="文本框 8"/>
              <wp:cNvGraphicFramePr/>
              <a:graphic xmlns:a="http://schemas.openxmlformats.org/drawingml/2006/main">
                <a:graphicData uri="http://schemas.microsoft.com/office/word/2010/wordprocessingShape">
                  <wps:wsp>
                    <wps:cNvSpPr txBox="1"/>
                    <wps:spPr>
                      <a:xfrm flipH="1">
                        <a:off x="0" y="0"/>
                        <a:ext cx="962025" cy="159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3EF433"/>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flip:x;margin-left:0pt;margin-top:0pt;height:12.55pt;width:75.75pt;mso-position-horizontal-relative:margin;z-index:251660288;mso-width-relative:page;mso-height-relative:page;" filled="f" stroked="f" coordsize="21600,21600" o:gfxdata="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cGGv9QAAAAEAQAADwAAAAAAAAABACAAAAAiAAAAZHJzL2Rv&#10;d25yZXYueG1sUEsBAhQAFAAAAAgAh07iQExjF1M+AgAAawQAAA4AAAAAAAAAAQAgAAAAIwEAAGRy&#10;cy9lMm9Eb2MueG1sUEsFBgAAAAAGAAYAWQEAANMFAAAAAA==&#10;">
              <v:fill on="f" focussize="0,0"/>
              <v:stroke on="f" weight="0.5pt"/>
              <v:imagedata o:title=""/>
              <o:lock v:ext="edit" aspectratio="f"/>
              <v:textbox inset="0mm,0mm,0mm,0mm">
                <w:txbxContent>
                  <w:p w14:paraId="613EF433"/>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7711E">
    <w:pPr>
      <w:spacing w:line="174" w:lineRule="auto"/>
      <w:ind w:left="49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6DD65">
                          <w:pPr>
                            <w:pStyle w:val="16"/>
                          </w:pPr>
                          <w:r>
                            <w:t xml:space="preserve">第 </w:t>
                          </w:r>
                          <w:r>
                            <w:fldChar w:fldCharType="begin"/>
                          </w:r>
                          <w:r>
                            <w:instrText xml:space="preserve"> PAGE  \* MERGEFORMAT </w:instrText>
                          </w:r>
                          <w:r>
                            <w:fldChar w:fldCharType="separate"/>
                          </w:r>
                          <w:r>
                            <w:t>13</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726DD65">
                    <w:pPr>
                      <w:pStyle w:val="16"/>
                    </w:pPr>
                    <w:r>
                      <w:t xml:space="preserve">第 </w:t>
                    </w:r>
                    <w:r>
                      <w:fldChar w:fldCharType="begin"/>
                    </w:r>
                    <w:r>
                      <w:instrText xml:space="preserve"> PAGE  \* MERGEFORMAT </w:instrText>
                    </w:r>
                    <w:r>
                      <w:fldChar w:fldCharType="separate"/>
                    </w:r>
                    <w:r>
                      <w:t>13</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BCC96">
    <w:pPr>
      <w:pStyle w:val="16"/>
      <w:rPr>
        <w:rFonts w:ascii="Times New Roman" w:hAnsi="Times New Roman" w:eastAsia="仿宋_GB2312"/>
        <w:sz w:val="24"/>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FF488">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F4FF488">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E4AB9">
    <w:pPr>
      <w:rPr>
        <w:rFonts w:hint="eastAsia"/>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2BB018">
                          <w:pPr>
                            <w:pStyle w:val="16"/>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22BB018">
                    <w:pPr>
                      <w:pStyle w:val="16"/>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D013F">
    <w:pPr>
      <w:pStyle w:val="9"/>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D58BF4">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5D58BF4">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4E204">
    <w:pPr>
      <w:pStyle w:val="17"/>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B0335">
    <w:pPr>
      <w:pStyle w:val="17"/>
      <w:pBdr>
        <w:bottom w:val="none" w:color="auto" w:sz="0" w:space="1"/>
      </w:pBdr>
      <w:jc w:val="both"/>
    </w:pPr>
    <w:r>
      <w:rPr>
        <w:rFonts w:hint="eastAsia" w:ascii="楷体" w:hAnsi="楷体" w:eastAsia="楷体"/>
        <w:sz w:val="21"/>
      </w:rPr>
      <w:t xml:space="preserve">      </w:t>
    </w:r>
    <w:r>
      <w:rPr>
        <w:rFonts w:hint="eastAsia" w:ascii="楷体" w:hAnsi="楷体" w:eastAsia="楷体"/>
        <w:sz w:val="21"/>
        <w:lang w:val="en-US" w:eastAsia="zh-CN"/>
      </w:rPr>
      <w:t xml:space="preserve"> </w:t>
    </w:r>
    <w:r>
      <w:rPr>
        <w:rFonts w:hint="eastAsia" w:ascii="楷体" w:hAnsi="楷体" w:eastAsia="楷体"/>
        <w:sz w:val="21"/>
      </w:rPr>
      <w:t xml:space="preserve">            </w:t>
    </w:r>
    <w:r>
      <w:rPr>
        <w:rFonts w:ascii="楷体" w:hAnsi="楷体" w:eastAsia="楷体"/>
        <w:sz w:val="21"/>
      </w:rPr>
      <w:t xml:space="preserve">            </w:t>
    </w:r>
    <w:r>
      <w:rPr>
        <w:rFonts w:hint="eastAsia" w:ascii="楷体" w:hAnsi="楷体" w:eastAsia="楷体"/>
        <w:sz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14EFDE"/>
    <w:multiLevelType w:val="singleLevel"/>
    <w:tmpl w:val="A814EFDE"/>
    <w:lvl w:ilvl="0" w:tentative="0">
      <w:start w:val="1"/>
      <w:numFmt w:val="chineseCounting"/>
      <w:suff w:val="nothing"/>
      <w:lvlText w:val="%1、"/>
      <w:lvlJc w:val="left"/>
      <w:rPr>
        <w:rFonts w:hint="eastAsia"/>
      </w:rPr>
    </w:lvl>
  </w:abstractNum>
  <w:abstractNum w:abstractNumId="1">
    <w:nsid w:val="AC0D323C"/>
    <w:multiLevelType w:val="singleLevel"/>
    <w:tmpl w:val="AC0D323C"/>
    <w:lvl w:ilvl="0" w:tentative="0">
      <w:start w:val="10"/>
      <w:numFmt w:val="decimal"/>
      <w:suff w:val="space"/>
      <w:lvlText w:val="%1."/>
      <w:lvlJc w:val="left"/>
    </w:lvl>
  </w:abstractNum>
  <w:abstractNum w:abstractNumId="2">
    <w:nsid w:val="B8635214"/>
    <w:multiLevelType w:val="singleLevel"/>
    <w:tmpl w:val="B8635214"/>
    <w:lvl w:ilvl="0" w:tentative="0">
      <w:start w:val="1"/>
      <w:numFmt w:val="decimal"/>
      <w:suff w:val="nothing"/>
      <w:lvlText w:val="%1、"/>
      <w:lvlJc w:val="left"/>
    </w:lvl>
  </w:abstractNum>
  <w:abstractNum w:abstractNumId="3">
    <w:nsid w:val="C68DB927"/>
    <w:multiLevelType w:val="singleLevel"/>
    <w:tmpl w:val="C68DB927"/>
    <w:lvl w:ilvl="0" w:tentative="0">
      <w:start w:val="1"/>
      <w:numFmt w:val="decimal"/>
      <w:suff w:val="nothing"/>
      <w:lvlText w:val="%1、"/>
      <w:lvlJc w:val="left"/>
    </w:lvl>
  </w:abstractNum>
  <w:abstractNum w:abstractNumId="4">
    <w:nsid w:val="C734B888"/>
    <w:multiLevelType w:val="singleLevel"/>
    <w:tmpl w:val="C734B888"/>
    <w:lvl w:ilvl="0" w:tentative="0">
      <w:start w:val="3"/>
      <w:numFmt w:val="chineseCounting"/>
      <w:suff w:val="nothing"/>
      <w:lvlText w:val="%1、"/>
      <w:lvlJc w:val="left"/>
      <w:rPr>
        <w:rFonts w:hint="eastAsia"/>
      </w:rPr>
    </w:lvl>
  </w:abstractNum>
  <w:abstractNum w:abstractNumId="5">
    <w:nsid w:val="D191D001"/>
    <w:multiLevelType w:val="singleLevel"/>
    <w:tmpl w:val="D191D001"/>
    <w:lvl w:ilvl="0" w:tentative="0">
      <w:start w:val="1"/>
      <w:numFmt w:val="chineseCounting"/>
      <w:suff w:val="nothing"/>
      <w:lvlText w:val="（%1）"/>
      <w:lvlJc w:val="left"/>
      <w:rPr>
        <w:rFonts w:hint="eastAsia"/>
      </w:rPr>
    </w:lvl>
  </w:abstractNum>
  <w:abstractNum w:abstractNumId="6">
    <w:nsid w:val="F6D21E66"/>
    <w:multiLevelType w:val="singleLevel"/>
    <w:tmpl w:val="F6D21E66"/>
    <w:lvl w:ilvl="0" w:tentative="0">
      <w:start w:val="1"/>
      <w:numFmt w:val="decimal"/>
      <w:suff w:val="nothing"/>
      <w:lvlText w:val="%1、"/>
      <w:lvlJc w:val="left"/>
    </w:lvl>
  </w:abstractNum>
  <w:abstractNum w:abstractNumId="7">
    <w:nsid w:val="00000006"/>
    <w:multiLevelType w:val="singleLevel"/>
    <w:tmpl w:val="00000006"/>
    <w:lvl w:ilvl="0" w:tentative="0">
      <w:start w:val="1"/>
      <w:numFmt w:val="decimal"/>
      <w:suff w:val="nothing"/>
      <w:lvlText w:val="（%1）"/>
      <w:lvlJc w:val="left"/>
    </w:lvl>
  </w:abstractNum>
  <w:abstractNum w:abstractNumId="8">
    <w:nsid w:val="1C0C3297"/>
    <w:multiLevelType w:val="singleLevel"/>
    <w:tmpl w:val="1C0C3297"/>
    <w:lvl w:ilvl="0" w:tentative="0">
      <w:start w:val="1"/>
      <w:numFmt w:val="chineseCounting"/>
      <w:suff w:val="nothing"/>
      <w:lvlText w:val="%1、"/>
      <w:lvlJc w:val="left"/>
      <w:rPr>
        <w:rFonts w:hint="eastAsia"/>
      </w:rPr>
    </w:lvl>
  </w:abstractNum>
  <w:abstractNum w:abstractNumId="9">
    <w:nsid w:val="2A9E38DE"/>
    <w:multiLevelType w:val="multilevel"/>
    <w:tmpl w:val="2A9E38DE"/>
    <w:lvl w:ilvl="0" w:tentative="0">
      <w:start w:val="1"/>
      <w:numFmt w:val="japaneseCounting"/>
      <w:lvlText w:val="%1、"/>
      <w:lvlJc w:val="left"/>
      <w:pPr>
        <w:ind w:left="420" w:hanging="420"/>
      </w:pPr>
      <w:rPr>
        <w:rFonts w:hint="default"/>
      </w:rPr>
    </w:lvl>
    <w:lvl w:ilvl="1" w:tentative="0">
      <w:start w:val="3"/>
      <w:numFmt w:val="decimal"/>
      <w:lvlText w:val="%2、"/>
      <w:lvlJc w:val="left"/>
      <w:pPr>
        <w:ind w:left="780" w:hanging="360"/>
      </w:pPr>
      <w:rPr>
        <w:rFonts w:hint="default"/>
      </w:rPr>
    </w:lvl>
    <w:lvl w:ilvl="2" w:tentative="0">
      <w:start w:val="2"/>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D1C487A"/>
    <w:multiLevelType w:val="multilevel"/>
    <w:tmpl w:val="2D1C487A"/>
    <w:lvl w:ilvl="0" w:tentative="0">
      <w:start w:val="1"/>
      <w:numFmt w:val="decimal"/>
      <w:lvlText w:val="%1、"/>
      <w:lvlJc w:val="left"/>
      <w:pPr>
        <w:ind w:left="1440" w:hanging="720"/>
      </w:pPr>
      <w:rPr>
        <w:rFonts w:ascii="宋体" w:hAnsi="宋体" w:eastAsia="宋体" w:cs="Times New Roman"/>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1">
    <w:nsid w:val="6095E1D2"/>
    <w:multiLevelType w:val="singleLevel"/>
    <w:tmpl w:val="6095E1D2"/>
    <w:lvl w:ilvl="0" w:tentative="0">
      <w:start w:val="1"/>
      <w:numFmt w:val="decimal"/>
      <w:suff w:val="nothing"/>
      <w:lvlText w:val="%1、"/>
      <w:lvlJc w:val="left"/>
    </w:lvl>
  </w:abstractNum>
  <w:abstractNum w:abstractNumId="12">
    <w:nsid w:val="60A77BA0"/>
    <w:multiLevelType w:val="singleLevel"/>
    <w:tmpl w:val="60A77BA0"/>
    <w:lvl w:ilvl="0" w:tentative="0">
      <w:start w:val="4"/>
      <w:numFmt w:val="decimal"/>
      <w:suff w:val="nothing"/>
      <w:lvlText w:val="%1、"/>
      <w:lvlJc w:val="left"/>
    </w:lvl>
  </w:abstractNum>
  <w:abstractNum w:abstractNumId="13">
    <w:nsid w:val="60A77C49"/>
    <w:multiLevelType w:val="singleLevel"/>
    <w:tmpl w:val="60A77C49"/>
    <w:lvl w:ilvl="0" w:tentative="0">
      <w:start w:val="3"/>
      <w:numFmt w:val="chineseCounting"/>
      <w:suff w:val="nothing"/>
      <w:lvlText w:val="%1、"/>
      <w:lvlJc w:val="left"/>
    </w:lvl>
  </w:abstractNum>
  <w:num w:numId="1">
    <w:abstractNumId w:val="1"/>
  </w:num>
  <w:num w:numId="2">
    <w:abstractNumId w:val="7"/>
  </w:num>
  <w:num w:numId="3">
    <w:abstractNumId w:val="4"/>
  </w:num>
  <w:num w:numId="4">
    <w:abstractNumId w:val="11"/>
  </w:num>
  <w:num w:numId="5">
    <w:abstractNumId w:val="10"/>
  </w:num>
  <w:num w:numId="6">
    <w:abstractNumId w:val="8"/>
  </w:num>
  <w:num w:numId="7">
    <w:abstractNumId w:val="3"/>
  </w:num>
  <w:num w:numId="8">
    <w:abstractNumId w:val="2"/>
  </w:num>
  <w:num w:numId="9">
    <w:abstractNumId w:val="6"/>
  </w:num>
  <w:num w:numId="10">
    <w:abstractNumId w:val="9"/>
  </w:num>
  <w:num w:numId="11">
    <w:abstractNumId w:val="12"/>
  </w:num>
  <w:num w:numId="12">
    <w:abstractNumId w:val="13"/>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jYjEyODNiYmUxMGJiNTcyMjIzODI3YmQwMTIwYzIifQ=="/>
  </w:docVars>
  <w:rsids>
    <w:rsidRoot w:val="45BE1F79"/>
    <w:rsid w:val="00016883"/>
    <w:rsid w:val="000538FA"/>
    <w:rsid w:val="000D6286"/>
    <w:rsid w:val="00117699"/>
    <w:rsid w:val="00174357"/>
    <w:rsid w:val="0028672C"/>
    <w:rsid w:val="002A7F87"/>
    <w:rsid w:val="00301971"/>
    <w:rsid w:val="00310515"/>
    <w:rsid w:val="003703F8"/>
    <w:rsid w:val="00396C91"/>
    <w:rsid w:val="003D60CB"/>
    <w:rsid w:val="004438B8"/>
    <w:rsid w:val="004C15A9"/>
    <w:rsid w:val="004C53A6"/>
    <w:rsid w:val="005B0DFA"/>
    <w:rsid w:val="00614858"/>
    <w:rsid w:val="0067722F"/>
    <w:rsid w:val="0068772C"/>
    <w:rsid w:val="007F0036"/>
    <w:rsid w:val="00880E98"/>
    <w:rsid w:val="00A465F9"/>
    <w:rsid w:val="00B93F2F"/>
    <w:rsid w:val="00C51B56"/>
    <w:rsid w:val="00CC73C2"/>
    <w:rsid w:val="00D07586"/>
    <w:rsid w:val="00D43757"/>
    <w:rsid w:val="00D96A2A"/>
    <w:rsid w:val="00E568EC"/>
    <w:rsid w:val="00EE6F90"/>
    <w:rsid w:val="00F4021D"/>
    <w:rsid w:val="0105476C"/>
    <w:rsid w:val="01774354"/>
    <w:rsid w:val="01774F18"/>
    <w:rsid w:val="017B42A6"/>
    <w:rsid w:val="018A78EE"/>
    <w:rsid w:val="018F6120"/>
    <w:rsid w:val="01903D7A"/>
    <w:rsid w:val="01A61727"/>
    <w:rsid w:val="01BB2B64"/>
    <w:rsid w:val="01CC79AB"/>
    <w:rsid w:val="01DA2037"/>
    <w:rsid w:val="01ED4E16"/>
    <w:rsid w:val="021F2129"/>
    <w:rsid w:val="02315ECA"/>
    <w:rsid w:val="02A14C7A"/>
    <w:rsid w:val="02A27912"/>
    <w:rsid w:val="02BE45DA"/>
    <w:rsid w:val="02F4568F"/>
    <w:rsid w:val="033D4757"/>
    <w:rsid w:val="03580B4D"/>
    <w:rsid w:val="03C01C1D"/>
    <w:rsid w:val="03EA292C"/>
    <w:rsid w:val="03EC63C9"/>
    <w:rsid w:val="03F34E1F"/>
    <w:rsid w:val="03F73766"/>
    <w:rsid w:val="041F538D"/>
    <w:rsid w:val="042D70F7"/>
    <w:rsid w:val="0438163C"/>
    <w:rsid w:val="04525905"/>
    <w:rsid w:val="04791B03"/>
    <w:rsid w:val="0493584F"/>
    <w:rsid w:val="04B37C8B"/>
    <w:rsid w:val="05262E00"/>
    <w:rsid w:val="05347B58"/>
    <w:rsid w:val="05366DB9"/>
    <w:rsid w:val="056A7247"/>
    <w:rsid w:val="05987329"/>
    <w:rsid w:val="05AB3032"/>
    <w:rsid w:val="05C401DD"/>
    <w:rsid w:val="05C66A71"/>
    <w:rsid w:val="05CD4B55"/>
    <w:rsid w:val="05D12848"/>
    <w:rsid w:val="05E0511E"/>
    <w:rsid w:val="05E45A82"/>
    <w:rsid w:val="06074107"/>
    <w:rsid w:val="06260780"/>
    <w:rsid w:val="065A73D8"/>
    <w:rsid w:val="066663CB"/>
    <w:rsid w:val="069A3EBB"/>
    <w:rsid w:val="06A43013"/>
    <w:rsid w:val="06BB323C"/>
    <w:rsid w:val="06C940A5"/>
    <w:rsid w:val="06CA6AA3"/>
    <w:rsid w:val="06EB7B63"/>
    <w:rsid w:val="06EE5598"/>
    <w:rsid w:val="071953C2"/>
    <w:rsid w:val="072B21AD"/>
    <w:rsid w:val="07387652"/>
    <w:rsid w:val="077C30F0"/>
    <w:rsid w:val="079364F8"/>
    <w:rsid w:val="07BD567A"/>
    <w:rsid w:val="07E04497"/>
    <w:rsid w:val="07E5385B"/>
    <w:rsid w:val="07E6312F"/>
    <w:rsid w:val="080367EF"/>
    <w:rsid w:val="08374243"/>
    <w:rsid w:val="08401F38"/>
    <w:rsid w:val="08453BD9"/>
    <w:rsid w:val="08474EF2"/>
    <w:rsid w:val="08757891"/>
    <w:rsid w:val="08915F3E"/>
    <w:rsid w:val="089F7973"/>
    <w:rsid w:val="08B44D1B"/>
    <w:rsid w:val="08FC5645"/>
    <w:rsid w:val="09057107"/>
    <w:rsid w:val="090810CA"/>
    <w:rsid w:val="09174C38"/>
    <w:rsid w:val="091A54F4"/>
    <w:rsid w:val="094F3744"/>
    <w:rsid w:val="098560BB"/>
    <w:rsid w:val="098703AE"/>
    <w:rsid w:val="098F4CA2"/>
    <w:rsid w:val="09C710F6"/>
    <w:rsid w:val="09DD1C3E"/>
    <w:rsid w:val="09DD513A"/>
    <w:rsid w:val="0A141E3D"/>
    <w:rsid w:val="0A3665F0"/>
    <w:rsid w:val="0A7E1D45"/>
    <w:rsid w:val="0AAE1D14"/>
    <w:rsid w:val="0AC35A1F"/>
    <w:rsid w:val="0AC70B5E"/>
    <w:rsid w:val="0AE61EF7"/>
    <w:rsid w:val="0AF33A22"/>
    <w:rsid w:val="0B065347"/>
    <w:rsid w:val="0B372C4F"/>
    <w:rsid w:val="0B3E23E2"/>
    <w:rsid w:val="0B523803"/>
    <w:rsid w:val="0B800F3A"/>
    <w:rsid w:val="0B8423AF"/>
    <w:rsid w:val="0B90130C"/>
    <w:rsid w:val="0B905EFC"/>
    <w:rsid w:val="0BB6344F"/>
    <w:rsid w:val="0BBA440E"/>
    <w:rsid w:val="0BBE101A"/>
    <w:rsid w:val="0BEC13B1"/>
    <w:rsid w:val="0C426CE3"/>
    <w:rsid w:val="0C6D4D2C"/>
    <w:rsid w:val="0C811679"/>
    <w:rsid w:val="0C882AC2"/>
    <w:rsid w:val="0CA46B03"/>
    <w:rsid w:val="0CD8398F"/>
    <w:rsid w:val="0CEC37F6"/>
    <w:rsid w:val="0D52697E"/>
    <w:rsid w:val="0D894E89"/>
    <w:rsid w:val="0E2D6423"/>
    <w:rsid w:val="0E3E5C21"/>
    <w:rsid w:val="0EAF35B4"/>
    <w:rsid w:val="0F157AC7"/>
    <w:rsid w:val="0F1F3474"/>
    <w:rsid w:val="0F1F72EE"/>
    <w:rsid w:val="0F2D7DF3"/>
    <w:rsid w:val="0F2E648F"/>
    <w:rsid w:val="0F3112BD"/>
    <w:rsid w:val="0F47427F"/>
    <w:rsid w:val="0F5E6135"/>
    <w:rsid w:val="0FC73A63"/>
    <w:rsid w:val="0FCA17CD"/>
    <w:rsid w:val="10100AFA"/>
    <w:rsid w:val="1018443E"/>
    <w:rsid w:val="102D3FF1"/>
    <w:rsid w:val="103157DF"/>
    <w:rsid w:val="104A1F3F"/>
    <w:rsid w:val="107F4CCA"/>
    <w:rsid w:val="1081433D"/>
    <w:rsid w:val="1089771C"/>
    <w:rsid w:val="10903D5B"/>
    <w:rsid w:val="109434A4"/>
    <w:rsid w:val="10E6330D"/>
    <w:rsid w:val="10F32938"/>
    <w:rsid w:val="10FB0846"/>
    <w:rsid w:val="10FE206C"/>
    <w:rsid w:val="110A7E50"/>
    <w:rsid w:val="110D586E"/>
    <w:rsid w:val="111B02EE"/>
    <w:rsid w:val="113F696E"/>
    <w:rsid w:val="11D97E93"/>
    <w:rsid w:val="11E36DFE"/>
    <w:rsid w:val="121A2C5C"/>
    <w:rsid w:val="124F218B"/>
    <w:rsid w:val="12630FFE"/>
    <w:rsid w:val="126672A7"/>
    <w:rsid w:val="128D4EBE"/>
    <w:rsid w:val="12913E8C"/>
    <w:rsid w:val="129675DC"/>
    <w:rsid w:val="12B312B8"/>
    <w:rsid w:val="12BB423E"/>
    <w:rsid w:val="12BC78AF"/>
    <w:rsid w:val="12C73A4F"/>
    <w:rsid w:val="12F37E10"/>
    <w:rsid w:val="13181D7B"/>
    <w:rsid w:val="13360FF7"/>
    <w:rsid w:val="13443178"/>
    <w:rsid w:val="13547AE7"/>
    <w:rsid w:val="135C0F71"/>
    <w:rsid w:val="137333E6"/>
    <w:rsid w:val="13772CF4"/>
    <w:rsid w:val="13A072B9"/>
    <w:rsid w:val="13AA7812"/>
    <w:rsid w:val="13CB1F99"/>
    <w:rsid w:val="13CD6AED"/>
    <w:rsid w:val="13F13275"/>
    <w:rsid w:val="13F96DA2"/>
    <w:rsid w:val="1406284D"/>
    <w:rsid w:val="141228E3"/>
    <w:rsid w:val="141A1D72"/>
    <w:rsid w:val="145050F2"/>
    <w:rsid w:val="14700951"/>
    <w:rsid w:val="14774D2A"/>
    <w:rsid w:val="14786AD5"/>
    <w:rsid w:val="14BF28F8"/>
    <w:rsid w:val="14C938FF"/>
    <w:rsid w:val="14DB6D43"/>
    <w:rsid w:val="14EB3CC1"/>
    <w:rsid w:val="15000576"/>
    <w:rsid w:val="151412D9"/>
    <w:rsid w:val="15192BC9"/>
    <w:rsid w:val="151C6037"/>
    <w:rsid w:val="155C39AD"/>
    <w:rsid w:val="156274B8"/>
    <w:rsid w:val="156863B7"/>
    <w:rsid w:val="15B32A6A"/>
    <w:rsid w:val="15DD2016"/>
    <w:rsid w:val="16034EFD"/>
    <w:rsid w:val="161971CA"/>
    <w:rsid w:val="166326E9"/>
    <w:rsid w:val="167E6C2F"/>
    <w:rsid w:val="168C6B02"/>
    <w:rsid w:val="16BE7B49"/>
    <w:rsid w:val="16CC0256"/>
    <w:rsid w:val="16D002B9"/>
    <w:rsid w:val="16D910FA"/>
    <w:rsid w:val="16E80C72"/>
    <w:rsid w:val="175F0465"/>
    <w:rsid w:val="178400BB"/>
    <w:rsid w:val="179833CE"/>
    <w:rsid w:val="17AF60EA"/>
    <w:rsid w:val="17B62906"/>
    <w:rsid w:val="17BD53B9"/>
    <w:rsid w:val="17FE35D0"/>
    <w:rsid w:val="18503698"/>
    <w:rsid w:val="18A178FB"/>
    <w:rsid w:val="18B05AE6"/>
    <w:rsid w:val="18F356AC"/>
    <w:rsid w:val="19577B73"/>
    <w:rsid w:val="195E6FCA"/>
    <w:rsid w:val="19D95433"/>
    <w:rsid w:val="19F151A8"/>
    <w:rsid w:val="1A036294"/>
    <w:rsid w:val="1A946634"/>
    <w:rsid w:val="1AA81EE1"/>
    <w:rsid w:val="1AF65714"/>
    <w:rsid w:val="1B1448C4"/>
    <w:rsid w:val="1B387D99"/>
    <w:rsid w:val="1B571741"/>
    <w:rsid w:val="1B9C6F69"/>
    <w:rsid w:val="1BAB5AAF"/>
    <w:rsid w:val="1BC5022D"/>
    <w:rsid w:val="1BD20D5B"/>
    <w:rsid w:val="1BE97710"/>
    <w:rsid w:val="1BEF4851"/>
    <w:rsid w:val="1C5B37B0"/>
    <w:rsid w:val="1C6311AF"/>
    <w:rsid w:val="1C7134B8"/>
    <w:rsid w:val="1C7F52C5"/>
    <w:rsid w:val="1CAA5885"/>
    <w:rsid w:val="1CAB75F2"/>
    <w:rsid w:val="1CB772C4"/>
    <w:rsid w:val="1D174A83"/>
    <w:rsid w:val="1D17799C"/>
    <w:rsid w:val="1D3413DB"/>
    <w:rsid w:val="1D5F00ED"/>
    <w:rsid w:val="1D7842C5"/>
    <w:rsid w:val="1DCB65A7"/>
    <w:rsid w:val="1DDD3BE9"/>
    <w:rsid w:val="1DFB1E37"/>
    <w:rsid w:val="1DFF5E2C"/>
    <w:rsid w:val="1E036368"/>
    <w:rsid w:val="1E0D47C9"/>
    <w:rsid w:val="1E395DD7"/>
    <w:rsid w:val="1E674B72"/>
    <w:rsid w:val="1E8C1C6D"/>
    <w:rsid w:val="1E903D92"/>
    <w:rsid w:val="1EA56DEA"/>
    <w:rsid w:val="1EA60178"/>
    <w:rsid w:val="1EB641DE"/>
    <w:rsid w:val="1EBD0F00"/>
    <w:rsid w:val="1EF90E67"/>
    <w:rsid w:val="1F3406F6"/>
    <w:rsid w:val="1F3E3431"/>
    <w:rsid w:val="1F640881"/>
    <w:rsid w:val="1FA00EDE"/>
    <w:rsid w:val="1FD560BF"/>
    <w:rsid w:val="1FD87C59"/>
    <w:rsid w:val="1FE549D4"/>
    <w:rsid w:val="1FEE7D07"/>
    <w:rsid w:val="200D6422"/>
    <w:rsid w:val="200E38BC"/>
    <w:rsid w:val="20342FAB"/>
    <w:rsid w:val="203D1864"/>
    <w:rsid w:val="205828AE"/>
    <w:rsid w:val="2060270B"/>
    <w:rsid w:val="20761E46"/>
    <w:rsid w:val="209E2F7A"/>
    <w:rsid w:val="20A976C4"/>
    <w:rsid w:val="20F95FB1"/>
    <w:rsid w:val="211076F0"/>
    <w:rsid w:val="212154AC"/>
    <w:rsid w:val="21452F54"/>
    <w:rsid w:val="21570D57"/>
    <w:rsid w:val="215C5DBA"/>
    <w:rsid w:val="21611D4D"/>
    <w:rsid w:val="21630595"/>
    <w:rsid w:val="21993CF5"/>
    <w:rsid w:val="21A67553"/>
    <w:rsid w:val="21BA71A7"/>
    <w:rsid w:val="21E35C15"/>
    <w:rsid w:val="21E96BBE"/>
    <w:rsid w:val="21FA4085"/>
    <w:rsid w:val="21FE7190"/>
    <w:rsid w:val="22004C9E"/>
    <w:rsid w:val="227114E7"/>
    <w:rsid w:val="228C40F6"/>
    <w:rsid w:val="22994F23"/>
    <w:rsid w:val="22BC61E9"/>
    <w:rsid w:val="22CB15B4"/>
    <w:rsid w:val="22D161FA"/>
    <w:rsid w:val="23327762"/>
    <w:rsid w:val="233506F7"/>
    <w:rsid w:val="23EF1868"/>
    <w:rsid w:val="23FA749E"/>
    <w:rsid w:val="24062DFC"/>
    <w:rsid w:val="24502F21"/>
    <w:rsid w:val="24585807"/>
    <w:rsid w:val="24CC3981"/>
    <w:rsid w:val="24D973CB"/>
    <w:rsid w:val="24DB687D"/>
    <w:rsid w:val="24ED722E"/>
    <w:rsid w:val="24F829C8"/>
    <w:rsid w:val="252F05AF"/>
    <w:rsid w:val="25332901"/>
    <w:rsid w:val="253F405F"/>
    <w:rsid w:val="25572F44"/>
    <w:rsid w:val="25676913"/>
    <w:rsid w:val="258166E8"/>
    <w:rsid w:val="258C4DD2"/>
    <w:rsid w:val="25A07BA6"/>
    <w:rsid w:val="25BD5547"/>
    <w:rsid w:val="25D05D11"/>
    <w:rsid w:val="26395046"/>
    <w:rsid w:val="269E30FB"/>
    <w:rsid w:val="269E6880"/>
    <w:rsid w:val="26DB434F"/>
    <w:rsid w:val="26F44F42"/>
    <w:rsid w:val="27021AB6"/>
    <w:rsid w:val="27110146"/>
    <w:rsid w:val="27337CE7"/>
    <w:rsid w:val="274449BF"/>
    <w:rsid w:val="275A34C6"/>
    <w:rsid w:val="27624415"/>
    <w:rsid w:val="27984E2F"/>
    <w:rsid w:val="280A213C"/>
    <w:rsid w:val="28164F13"/>
    <w:rsid w:val="281D62A2"/>
    <w:rsid w:val="28793225"/>
    <w:rsid w:val="28A0522E"/>
    <w:rsid w:val="28B43375"/>
    <w:rsid w:val="29002DC9"/>
    <w:rsid w:val="291E7BDD"/>
    <w:rsid w:val="29762127"/>
    <w:rsid w:val="297E0FC2"/>
    <w:rsid w:val="299048DB"/>
    <w:rsid w:val="29B55026"/>
    <w:rsid w:val="2A1F4E85"/>
    <w:rsid w:val="2A216104"/>
    <w:rsid w:val="2A261798"/>
    <w:rsid w:val="2A41096D"/>
    <w:rsid w:val="2A8F53F3"/>
    <w:rsid w:val="2A964698"/>
    <w:rsid w:val="2ABA7D37"/>
    <w:rsid w:val="2ACD0B9C"/>
    <w:rsid w:val="2AFA4159"/>
    <w:rsid w:val="2B726905"/>
    <w:rsid w:val="2B746142"/>
    <w:rsid w:val="2C096D6E"/>
    <w:rsid w:val="2C287A9A"/>
    <w:rsid w:val="2C2B1E0E"/>
    <w:rsid w:val="2C8A16A0"/>
    <w:rsid w:val="2C9619BE"/>
    <w:rsid w:val="2CB03FB4"/>
    <w:rsid w:val="2CCA645C"/>
    <w:rsid w:val="2CE11F94"/>
    <w:rsid w:val="2DAE2676"/>
    <w:rsid w:val="2DB60D6A"/>
    <w:rsid w:val="2E1D63E8"/>
    <w:rsid w:val="2E2721C6"/>
    <w:rsid w:val="2E370E5C"/>
    <w:rsid w:val="2E406141"/>
    <w:rsid w:val="2E78755E"/>
    <w:rsid w:val="2E965C65"/>
    <w:rsid w:val="2EB1756F"/>
    <w:rsid w:val="2EF20488"/>
    <w:rsid w:val="2F120886"/>
    <w:rsid w:val="2F1846EA"/>
    <w:rsid w:val="2F2D7712"/>
    <w:rsid w:val="2F8F3F29"/>
    <w:rsid w:val="2F932BE3"/>
    <w:rsid w:val="2FAA7666"/>
    <w:rsid w:val="2FB37217"/>
    <w:rsid w:val="2FBE7E9E"/>
    <w:rsid w:val="2FC70628"/>
    <w:rsid w:val="2FC82F97"/>
    <w:rsid w:val="2FF66C2B"/>
    <w:rsid w:val="2FF80CC3"/>
    <w:rsid w:val="301C1E7D"/>
    <w:rsid w:val="309E05B5"/>
    <w:rsid w:val="30AA660E"/>
    <w:rsid w:val="30C417B2"/>
    <w:rsid w:val="30C649B8"/>
    <w:rsid w:val="30DF4E4C"/>
    <w:rsid w:val="31023899"/>
    <w:rsid w:val="312A38D1"/>
    <w:rsid w:val="313032AB"/>
    <w:rsid w:val="314D757F"/>
    <w:rsid w:val="315D5C63"/>
    <w:rsid w:val="317C2E7E"/>
    <w:rsid w:val="31A6397F"/>
    <w:rsid w:val="31A835FF"/>
    <w:rsid w:val="31BF03FB"/>
    <w:rsid w:val="31C57CF8"/>
    <w:rsid w:val="31D963F4"/>
    <w:rsid w:val="320A550C"/>
    <w:rsid w:val="32184600"/>
    <w:rsid w:val="32360A45"/>
    <w:rsid w:val="323B6F93"/>
    <w:rsid w:val="32663A86"/>
    <w:rsid w:val="32683EC4"/>
    <w:rsid w:val="326C0551"/>
    <w:rsid w:val="32713F23"/>
    <w:rsid w:val="3283756D"/>
    <w:rsid w:val="329003FE"/>
    <w:rsid w:val="329B0E14"/>
    <w:rsid w:val="32B4494B"/>
    <w:rsid w:val="32BB2638"/>
    <w:rsid w:val="32C620E3"/>
    <w:rsid w:val="330E6EE2"/>
    <w:rsid w:val="332B56B6"/>
    <w:rsid w:val="333451FD"/>
    <w:rsid w:val="3355548A"/>
    <w:rsid w:val="33640514"/>
    <w:rsid w:val="33B64585"/>
    <w:rsid w:val="33D5411B"/>
    <w:rsid w:val="3403173D"/>
    <w:rsid w:val="341A2DFF"/>
    <w:rsid w:val="34232E92"/>
    <w:rsid w:val="345E6CA4"/>
    <w:rsid w:val="34680C67"/>
    <w:rsid w:val="347000FC"/>
    <w:rsid w:val="34912347"/>
    <w:rsid w:val="349E147A"/>
    <w:rsid w:val="34A15308"/>
    <w:rsid w:val="34C8650B"/>
    <w:rsid w:val="34FA0814"/>
    <w:rsid w:val="35085C94"/>
    <w:rsid w:val="352F4AA1"/>
    <w:rsid w:val="353B3A94"/>
    <w:rsid w:val="35562273"/>
    <w:rsid w:val="356409D9"/>
    <w:rsid w:val="359531A8"/>
    <w:rsid w:val="35A26038"/>
    <w:rsid w:val="36031739"/>
    <w:rsid w:val="36197260"/>
    <w:rsid w:val="36445415"/>
    <w:rsid w:val="366B37EA"/>
    <w:rsid w:val="369F01A6"/>
    <w:rsid w:val="36F35505"/>
    <w:rsid w:val="36F96E1F"/>
    <w:rsid w:val="371935D6"/>
    <w:rsid w:val="37252D91"/>
    <w:rsid w:val="37584D1E"/>
    <w:rsid w:val="379B2E01"/>
    <w:rsid w:val="37A948D0"/>
    <w:rsid w:val="37D560A6"/>
    <w:rsid w:val="37E87CA2"/>
    <w:rsid w:val="38066712"/>
    <w:rsid w:val="3847537E"/>
    <w:rsid w:val="384E3D9D"/>
    <w:rsid w:val="385A7BAC"/>
    <w:rsid w:val="385F0F82"/>
    <w:rsid w:val="38792F28"/>
    <w:rsid w:val="38957B7A"/>
    <w:rsid w:val="38A40F81"/>
    <w:rsid w:val="38F417C2"/>
    <w:rsid w:val="38FB1331"/>
    <w:rsid w:val="39046D0F"/>
    <w:rsid w:val="39317D0F"/>
    <w:rsid w:val="394836C2"/>
    <w:rsid w:val="39527A66"/>
    <w:rsid w:val="39A22B68"/>
    <w:rsid w:val="39BC6132"/>
    <w:rsid w:val="39C71EBC"/>
    <w:rsid w:val="39D54FB1"/>
    <w:rsid w:val="3A181DB2"/>
    <w:rsid w:val="3A2A7769"/>
    <w:rsid w:val="3A5469CE"/>
    <w:rsid w:val="3A5E4A53"/>
    <w:rsid w:val="3A722E74"/>
    <w:rsid w:val="3A7234C6"/>
    <w:rsid w:val="3A7D286C"/>
    <w:rsid w:val="3A92071D"/>
    <w:rsid w:val="3AAB0814"/>
    <w:rsid w:val="3AD3795F"/>
    <w:rsid w:val="3AEC0B9F"/>
    <w:rsid w:val="3AFD3A70"/>
    <w:rsid w:val="3B664233"/>
    <w:rsid w:val="3B997839"/>
    <w:rsid w:val="3BFC46F4"/>
    <w:rsid w:val="3C1C13FD"/>
    <w:rsid w:val="3C295A54"/>
    <w:rsid w:val="3C2C31AF"/>
    <w:rsid w:val="3C430AF9"/>
    <w:rsid w:val="3C6E1094"/>
    <w:rsid w:val="3C941C18"/>
    <w:rsid w:val="3C975BE5"/>
    <w:rsid w:val="3C9B0FA6"/>
    <w:rsid w:val="3CBA730F"/>
    <w:rsid w:val="3CDD1F6B"/>
    <w:rsid w:val="3CEA32F9"/>
    <w:rsid w:val="3CFF1567"/>
    <w:rsid w:val="3D33160B"/>
    <w:rsid w:val="3D492F11"/>
    <w:rsid w:val="3D6C78C5"/>
    <w:rsid w:val="3D9A7321"/>
    <w:rsid w:val="3DDB2CB3"/>
    <w:rsid w:val="3DE225A9"/>
    <w:rsid w:val="3DF30583"/>
    <w:rsid w:val="3DF50E91"/>
    <w:rsid w:val="3DFC7DE6"/>
    <w:rsid w:val="3E0273A6"/>
    <w:rsid w:val="3E1D200B"/>
    <w:rsid w:val="3E4449BF"/>
    <w:rsid w:val="3E5F07C0"/>
    <w:rsid w:val="3E775F42"/>
    <w:rsid w:val="3E9618A0"/>
    <w:rsid w:val="3E9C10F1"/>
    <w:rsid w:val="3EDD06E1"/>
    <w:rsid w:val="3EE803F9"/>
    <w:rsid w:val="3EF4784C"/>
    <w:rsid w:val="3F167AA6"/>
    <w:rsid w:val="3F207769"/>
    <w:rsid w:val="3F261A88"/>
    <w:rsid w:val="3F70767D"/>
    <w:rsid w:val="3FAF1192"/>
    <w:rsid w:val="3FB607C7"/>
    <w:rsid w:val="3FC25D38"/>
    <w:rsid w:val="3FEE5D5B"/>
    <w:rsid w:val="40271F5C"/>
    <w:rsid w:val="404655C3"/>
    <w:rsid w:val="40490F8D"/>
    <w:rsid w:val="404A00BD"/>
    <w:rsid w:val="40805E3E"/>
    <w:rsid w:val="4086742A"/>
    <w:rsid w:val="40E816EB"/>
    <w:rsid w:val="411C0672"/>
    <w:rsid w:val="41597958"/>
    <w:rsid w:val="41646C73"/>
    <w:rsid w:val="41726737"/>
    <w:rsid w:val="41A26A20"/>
    <w:rsid w:val="41B438B6"/>
    <w:rsid w:val="41F50D52"/>
    <w:rsid w:val="42014958"/>
    <w:rsid w:val="42293D8C"/>
    <w:rsid w:val="42360578"/>
    <w:rsid w:val="423C52C6"/>
    <w:rsid w:val="42564AB9"/>
    <w:rsid w:val="42CF75F1"/>
    <w:rsid w:val="42D239D9"/>
    <w:rsid w:val="430F121F"/>
    <w:rsid w:val="432A1C68"/>
    <w:rsid w:val="43582CBD"/>
    <w:rsid w:val="435D5084"/>
    <w:rsid w:val="43912FC7"/>
    <w:rsid w:val="43995A49"/>
    <w:rsid w:val="43D21F10"/>
    <w:rsid w:val="43DB063E"/>
    <w:rsid w:val="43F323DB"/>
    <w:rsid w:val="43FA24C3"/>
    <w:rsid w:val="44193CE6"/>
    <w:rsid w:val="443D5FBD"/>
    <w:rsid w:val="44511BF5"/>
    <w:rsid w:val="449E2209"/>
    <w:rsid w:val="44A26503"/>
    <w:rsid w:val="44B43603"/>
    <w:rsid w:val="44C56C83"/>
    <w:rsid w:val="457152E6"/>
    <w:rsid w:val="45A23A84"/>
    <w:rsid w:val="45BE1F79"/>
    <w:rsid w:val="45D518EB"/>
    <w:rsid w:val="45D6784F"/>
    <w:rsid w:val="46422101"/>
    <w:rsid w:val="46424187"/>
    <w:rsid w:val="46567C1A"/>
    <w:rsid w:val="46A37D1F"/>
    <w:rsid w:val="46AF7A18"/>
    <w:rsid w:val="46CA651B"/>
    <w:rsid w:val="471A0AC4"/>
    <w:rsid w:val="47362B11"/>
    <w:rsid w:val="47385578"/>
    <w:rsid w:val="474B4782"/>
    <w:rsid w:val="475448E3"/>
    <w:rsid w:val="475606B5"/>
    <w:rsid w:val="475A5A08"/>
    <w:rsid w:val="47A81BD4"/>
    <w:rsid w:val="47BC6AFF"/>
    <w:rsid w:val="47E10BF1"/>
    <w:rsid w:val="47F01898"/>
    <w:rsid w:val="48004695"/>
    <w:rsid w:val="48177673"/>
    <w:rsid w:val="48200C51"/>
    <w:rsid w:val="484B6D5E"/>
    <w:rsid w:val="48706301"/>
    <w:rsid w:val="48D83E8F"/>
    <w:rsid w:val="49024286"/>
    <w:rsid w:val="49202D9B"/>
    <w:rsid w:val="49302175"/>
    <w:rsid w:val="49366E99"/>
    <w:rsid w:val="493679BC"/>
    <w:rsid w:val="4937287B"/>
    <w:rsid w:val="49386200"/>
    <w:rsid w:val="49671B35"/>
    <w:rsid w:val="499C0FFA"/>
    <w:rsid w:val="499E6485"/>
    <w:rsid w:val="49A217A8"/>
    <w:rsid w:val="49B36701"/>
    <w:rsid w:val="49F0678D"/>
    <w:rsid w:val="4A000E76"/>
    <w:rsid w:val="4A0961E3"/>
    <w:rsid w:val="4A527740"/>
    <w:rsid w:val="4A793830"/>
    <w:rsid w:val="4A812452"/>
    <w:rsid w:val="4A856C94"/>
    <w:rsid w:val="4A947D28"/>
    <w:rsid w:val="4AC37A66"/>
    <w:rsid w:val="4AD61094"/>
    <w:rsid w:val="4AFA44F5"/>
    <w:rsid w:val="4B280F79"/>
    <w:rsid w:val="4B6937E9"/>
    <w:rsid w:val="4BA821A3"/>
    <w:rsid w:val="4BB63CE1"/>
    <w:rsid w:val="4BD310A1"/>
    <w:rsid w:val="4C047B99"/>
    <w:rsid w:val="4C445826"/>
    <w:rsid w:val="4C4A4B2B"/>
    <w:rsid w:val="4C54361B"/>
    <w:rsid w:val="4C5479B0"/>
    <w:rsid w:val="4CAD566F"/>
    <w:rsid w:val="4CB969C8"/>
    <w:rsid w:val="4D1618BB"/>
    <w:rsid w:val="4D2B55C7"/>
    <w:rsid w:val="4D73058E"/>
    <w:rsid w:val="4D7D60AA"/>
    <w:rsid w:val="4DA97B4A"/>
    <w:rsid w:val="4DB316D4"/>
    <w:rsid w:val="4DC6699F"/>
    <w:rsid w:val="4DE552D6"/>
    <w:rsid w:val="4E096B83"/>
    <w:rsid w:val="4E597F20"/>
    <w:rsid w:val="4E8A11A7"/>
    <w:rsid w:val="4EAA23ED"/>
    <w:rsid w:val="4ECD6E52"/>
    <w:rsid w:val="4F166E73"/>
    <w:rsid w:val="4F2C24C7"/>
    <w:rsid w:val="4F3F5100"/>
    <w:rsid w:val="4F6132E7"/>
    <w:rsid w:val="4F801BE6"/>
    <w:rsid w:val="4F945A07"/>
    <w:rsid w:val="4FA70020"/>
    <w:rsid w:val="50385A88"/>
    <w:rsid w:val="50721880"/>
    <w:rsid w:val="50970815"/>
    <w:rsid w:val="50AE34D3"/>
    <w:rsid w:val="50E21AAC"/>
    <w:rsid w:val="50F36102"/>
    <w:rsid w:val="50FD6AED"/>
    <w:rsid w:val="510C6F9E"/>
    <w:rsid w:val="51352637"/>
    <w:rsid w:val="51837002"/>
    <w:rsid w:val="519B16C1"/>
    <w:rsid w:val="519C6FA4"/>
    <w:rsid w:val="51BD6D5B"/>
    <w:rsid w:val="52132340"/>
    <w:rsid w:val="52345463"/>
    <w:rsid w:val="523C6731"/>
    <w:rsid w:val="52700524"/>
    <w:rsid w:val="528C6735"/>
    <w:rsid w:val="52E329F7"/>
    <w:rsid w:val="532F3FB9"/>
    <w:rsid w:val="536A41E2"/>
    <w:rsid w:val="538201EF"/>
    <w:rsid w:val="539039D1"/>
    <w:rsid w:val="53A771E4"/>
    <w:rsid w:val="53B55F45"/>
    <w:rsid w:val="53D26C76"/>
    <w:rsid w:val="53D814B5"/>
    <w:rsid w:val="53EA46FE"/>
    <w:rsid w:val="54452272"/>
    <w:rsid w:val="544978EB"/>
    <w:rsid w:val="545908F4"/>
    <w:rsid w:val="546C7F51"/>
    <w:rsid w:val="54707994"/>
    <w:rsid w:val="5490641D"/>
    <w:rsid w:val="54B17ECD"/>
    <w:rsid w:val="54DE7E4F"/>
    <w:rsid w:val="551902B0"/>
    <w:rsid w:val="553B7633"/>
    <w:rsid w:val="55640489"/>
    <w:rsid w:val="55AE780A"/>
    <w:rsid w:val="55CD2655"/>
    <w:rsid w:val="55F72EE9"/>
    <w:rsid w:val="56186A0C"/>
    <w:rsid w:val="56407614"/>
    <w:rsid w:val="56466912"/>
    <w:rsid w:val="564E1787"/>
    <w:rsid w:val="567A12A2"/>
    <w:rsid w:val="56AA7455"/>
    <w:rsid w:val="56AF7821"/>
    <w:rsid w:val="56B238D0"/>
    <w:rsid w:val="56D2734F"/>
    <w:rsid w:val="56D605FB"/>
    <w:rsid w:val="56DB3EA8"/>
    <w:rsid w:val="56E773C6"/>
    <w:rsid w:val="57043ABC"/>
    <w:rsid w:val="574B1DD1"/>
    <w:rsid w:val="574F6BA4"/>
    <w:rsid w:val="576B7C9E"/>
    <w:rsid w:val="577D29AA"/>
    <w:rsid w:val="57927ACC"/>
    <w:rsid w:val="57A10E5A"/>
    <w:rsid w:val="57B925CC"/>
    <w:rsid w:val="57C831AF"/>
    <w:rsid w:val="57D16EF5"/>
    <w:rsid w:val="57E11183"/>
    <w:rsid w:val="580820C8"/>
    <w:rsid w:val="58111491"/>
    <w:rsid w:val="58241143"/>
    <w:rsid w:val="588C32B5"/>
    <w:rsid w:val="58922210"/>
    <w:rsid w:val="589C76EA"/>
    <w:rsid w:val="589E1BD7"/>
    <w:rsid w:val="58B17D52"/>
    <w:rsid w:val="58D27682"/>
    <w:rsid w:val="58D300D9"/>
    <w:rsid w:val="58D43CDB"/>
    <w:rsid w:val="58FC5C71"/>
    <w:rsid w:val="595E5A77"/>
    <w:rsid w:val="596040BD"/>
    <w:rsid w:val="596765D4"/>
    <w:rsid w:val="59986FC8"/>
    <w:rsid w:val="59AB0547"/>
    <w:rsid w:val="59AB6405"/>
    <w:rsid w:val="59CA59DA"/>
    <w:rsid w:val="59E004CE"/>
    <w:rsid w:val="59E62B92"/>
    <w:rsid w:val="59EC51B6"/>
    <w:rsid w:val="59FC545A"/>
    <w:rsid w:val="5A547B68"/>
    <w:rsid w:val="5A764775"/>
    <w:rsid w:val="5A7D0C9E"/>
    <w:rsid w:val="5AA85D52"/>
    <w:rsid w:val="5ACF449A"/>
    <w:rsid w:val="5B297AC2"/>
    <w:rsid w:val="5B3063E8"/>
    <w:rsid w:val="5B541656"/>
    <w:rsid w:val="5B695232"/>
    <w:rsid w:val="5B746C82"/>
    <w:rsid w:val="5BA9403D"/>
    <w:rsid w:val="5BB56DC2"/>
    <w:rsid w:val="5BC812FA"/>
    <w:rsid w:val="5C06548E"/>
    <w:rsid w:val="5C0B4623"/>
    <w:rsid w:val="5C2D1468"/>
    <w:rsid w:val="5C612603"/>
    <w:rsid w:val="5CB90FEA"/>
    <w:rsid w:val="5CD71399"/>
    <w:rsid w:val="5CF062C1"/>
    <w:rsid w:val="5CFD30B7"/>
    <w:rsid w:val="5D556D6A"/>
    <w:rsid w:val="5D570743"/>
    <w:rsid w:val="5D5A74AD"/>
    <w:rsid w:val="5D6F19CE"/>
    <w:rsid w:val="5D827571"/>
    <w:rsid w:val="5DAE43AF"/>
    <w:rsid w:val="5DBD408F"/>
    <w:rsid w:val="5DCB61BC"/>
    <w:rsid w:val="5DE75341"/>
    <w:rsid w:val="5DEA2CFB"/>
    <w:rsid w:val="5DF60982"/>
    <w:rsid w:val="5DF66D9E"/>
    <w:rsid w:val="5E1E0AC4"/>
    <w:rsid w:val="5E231B5D"/>
    <w:rsid w:val="5E626428"/>
    <w:rsid w:val="5E744B31"/>
    <w:rsid w:val="5E755928"/>
    <w:rsid w:val="5EA744BE"/>
    <w:rsid w:val="5EC51580"/>
    <w:rsid w:val="5EEE2AFA"/>
    <w:rsid w:val="5F03562B"/>
    <w:rsid w:val="5F2B69F2"/>
    <w:rsid w:val="5F371BB8"/>
    <w:rsid w:val="5F687421"/>
    <w:rsid w:val="5F695810"/>
    <w:rsid w:val="5F7534C6"/>
    <w:rsid w:val="5F9E60F2"/>
    <w:rsid w:val="5FB80B0E"/>
    <w:rsid w:val="5FBE0708"/>
    <w:rsid w:val="5FCB05E2"/>
    <w:rsid w:val="5FCD5B46"/>
    <w:rsid w:val="5FD205C8"/>
    <w:rsid w:val="5FE6627E"/>
    <w:rsid w:val="60026A1F"/>
    <w:rsid w:val="600862E0"/>
    <w:rsid w:val="6029105E"/>
    <w:rsid w:val="605338CB"/>
    <w:rsid w:val="605E5A59"/>
    <w:rsid w:val="60625D01"/>
    <w:rsid w:val="607846C3"/>
    <w:rsid w:val="60B95595"/>
    <w:rsid w:val="613B6716"/>
    <w:rsid w:val="61473473"/>
    <w:rsid w:val="619A5087"/>
    <w:rsid w:val="61AD2DCA"/>
    <w:rsid w:val="61BB72A2"/>
    <w:rsid w:val="61C46FD1"/>
    <w:rsid w:val="61C92D6D"/>
    <w:rsid w:val="61CE0629"/>
    <w:rsid w:val="61D97E50"/>
    <w:rsid w:val="61DC598E"/>
    <w:rsid w:val="61EE352F"/>
    <w:rsid w:val="62047460"/>
    <w:rsid w:val="62455531"/>
    <w:rsid w:val="62630281"/>
    <w:rsid w:val="62772580"/>
    <w:rsid w:val="629341F9"/>
    <w:rsid w:val="629867DD"/>
    <w:rsid w:val="62A25746"/>
    <w:rsid w:val="62B5735B"/>
    <w:rsid w:val="62D119BF"/>
    <w:rsid w:val="630D16B7"/>
    <w:rsid w:val="630D417B"/>
    <w:rsid w:val="631A0013"/>
    <w:rsid w:val="631A52DC"/>
    <w:rsid w:val="63524663"/>
    <w:rsid w:val="6355747E"/>
    <w:rsid w:val="635C3B47"/>
    <w:rsid w:val="63601C84"/>
    <w:rsid w:val="637634AD"/>
    <w:rsid w:val="638F4FA7"/>
    <w:rsid w:val="63ED2F36"/>
    <w:rsid w:val="63F74EDC"/>
    <w:rsid w:val="64305CB5"/>
    <w:rsid w:val="64675F1E"/>
    <w:rsid w:val="6479360A"/>
    <w:rsid w:val="649030B3"/>
    <w:rsid w:val="64CE7ED0"/>
    <w:rsid w:val="64D6394F"/>
    <w:rsid w:val="64DE449B"/>
    <w:rsid w:val="64F27B79"/>
    <w:rsid w:val="65386FE6"/>
    <w:rsid w:val="653B59DE"/>
    <w:rsid w:val="6545308D"/>
    <w:rsid w:val="656F5884"/>
    <w:rsid w:val="65706585"/>
    <w:rsid w:val="65857167"/>
    <w:rsid w:val="65AB26D4"/>
    <w:rsid w:val="65D74EAB"/>
    <w:rsid w:val="66357489"/>
    <w:rsid w:val="66374F29"/>
    <w:rsid w:val="66476272"/>
    <w:rsid w:val="66613AFA"/>
    <w:rsid w:val="66643459"/>
    <w:rsid w:val="66A70D2A"/>
    <w:rsid w:val="66BC48FC"/>
    <w:rsid w:val="66DC6D4D"/>
    <w:rsid w:val="66E434B1"/>
    <w:rsid w:val="66E56E75"/>
    <w:rsid w:val="66E60243"/>
    <w:rsid w:val="674768BC"/>
    <w:rsid w:val="676E5A3D"/>
    <w:rsid w:val="67745EC0"/>
    <w:rsid w:val="67896771"/>
    <w:rsid w:val="67A178C5"/>
    <w:rsid w:val="67AD64E4"/>
    <w:rsid w:val="67B26F0D"/>
    <w:rsid w:val="682356D5"/>
    <w:rsid w:val="6827366E"/>
    <w:rsid w:val="68475212"/>
    <w:rsid w:val="6865754C"/>
    <w:rsid w:val="686D1639"/>
    <w:rsid w:val="68727968"/>
    <w:rsid w:val="68806296"/>
    <w:rsid w:val="68A85042"/>
    <w:rsid w:val="68A90D00"/>
    <w:rsid w:val="68D13E1A"/>
    <w:rsid w:val="68F54F6A"/>
    <w:rsid w:val="69171CD4"/>
    <w:rsid w:val="693B018D"/>
    <w:rsid w:val="696C5CE1"/>
    <w:rsid w:val="696C6AB8"/>
    <w:rsid w:val="698F2BF2"/>
    <w:rsid w:val="69B01D8B"/>
    <w:rsid w:val="69B547EE"/>
    <w:rsid w:val="69BB540E"/>
    <w:rsid w:val="69BE7814"/>
    <w:rsid w:val="69D03424"/>
    <w:rsid w:val="69DB0D12"/>
    <w:rsid w:val="6A1918EB"/>
    <w:rsid w:val="6A2E55CE"/>
    <w:rsid w:val="6A5C7995"/>
    <w:rsid w:val="6A676FE5"/>
    <w:rsid w:val="6A683BC2"/>
    <w:rsid w:val="6A7863BF"/>
    <w:rsid w:val="6ADA7049"/>
    <w:rsid w:val="6B0D193D"/>
    <w:rsid w:val="6B18275D"/>
    <w:rsid w:val="6B647A44"/>
    <w:rsid w:val="6B856601"/>
    <w:rsid w:val="6B8F49DD"/>
    <w:rsid w:val="6B8F5D48"/>
    <w:rsid w:val="6BA20416"/>
    <w:rsid w:val="6BCA2319"/>
    <w:rsid w:val="6BD72C13"/>
    <w:rsid w:val="6BF5346A"/>
    <w:rsid w:val="6C164138"/>
    <w:rsid w:val="6C432CB3"/>
    <w:rsid w:val="6C4A7D02"/>
    <w:rsid w:val="6C4C02BC"/>
    <w:rsid w:val="6C9F579B"/>
    <w:rsid w:val="6CA05D31"/>
    <w:rsid w:val="6CD63602"/>
    <w:rsid w:val="6CE065F6"/>
    <w:rsid w:val="6D241E03"/>
    <w:rsid w:val="6D5E17EB"/>
    <w:rsid w:val="6DAB0170"/>
    <w:rsid w:val="6DBC3566"/>
    <w:rsid w:val="6DBF440F"/>
    <w:rsid w:val="6DC217F7"/>
    <w:rsid w:val="6DD5132E"/>
    <w:rsid w:val="6DE07149"/>
    <w:rsid w:val="6DF41393"/>
    <w:rsid w:val="6DFC326D"/>
    <w:rsid w:val="6E035307"/>
    <w:rsid w:val="6E0749B9"/>
    <w:rsid w:val="6E0B07C9"/>
    <w:rsid w:val="6E1B71E0"/>
    <w:rsid w:val="6E2B616D"/>
    <w:rsid w:val="6E305CD4"/>
    <w:rsid w:val="6E324ABE"/>
    <w:rsid w:val="6EB27A14"/>
    <w:rsid w:val="6EC90C65"/>
    <w:rsid w:val="6ED2541A"/>
    <w:rsid w:val="6F006064"/>
    <w:rsid w:val="6F034C61"/>
    <w:rsid w:val="6F246C0E"/>
    <w:rsid w:val="6F3042E5"/>
    <w:rsid w:val="6F684FC1"/>
    <w:rsid w:val="6FE67EF4"/>
    <w:rsid w:val="701D4A9B"/>
    <w:rsid w:val="705636CC"/>
    <w:rsid w:val="7058760A"/>
    <w:rsid w:val="70670A37"/>
    <w:rsid w:val="707108B8"/>
    <w:rsid w:val="70A474B4"/>
    <w:rsid w:val="70B868FF"/>
    <w:rsid w:val="70BD199D"/>
    <w:rsid w:val="71014ADF"/>
    <w:rsid w:val="715072C3"/>
    <w:rsid w:val="716B66DB"/>
    <w:rsid w:val="71807384"/>
    <w:rsid w:val="71862A63"/>
    <w:rsid w:val="718F6E95"/>
    <w:rsid w:val="71B21D98"/>
    <w:rsid w:val="71B51909"/>
    <w:rsid w:val="71ED0060"/>
    <w:rsid w:val="724F795A"/>
    <w:rsid w:val="72633E8F"/>
    <w:rsid w:val="72766FB5"/>
    <w:rsid w:val="727913C5"/>
    <w:rsid w:val="72A01A65"/>
    <w:rsid w:val="72DF3149"/>
    <w:rsid w:val="72F34C41"/>
    <w:rsid w:val="73316641"/>
    <w:rsid w:val="736961B1"/>
    <w:rsid w:val="736E46DD"/>
    <w:rsid w:val="737953B3"/>
    <w:rsid w:val="73AA266F"/>
    <w:rsid w:val="73B70C25"/>
    <w:rsid w:val="73C96192"/>
    <w:rsid w:val="73D23355"/>
    <w:rsid w:val="74256F6F"/>
    <w:rsid w:val="743E4C39"/>
    <w:rsid w:val="745E275E"/>
    <w:rsid w:val="745F3318"/>
    <w:rsid w:val="74691F12"/>
    <w:rsid w:val="74755F00"/>
    <w:rsid w:val="74B9771C"/>
    <w:rsid w:val="750D53E8"/>
    <w:rsid w:val="752F06C6"/>
    <w:rsid w:val="754E3ED1"/>
    <w:rsid w:val="75731C99"/>
    <w:rsid w:val="75C10D1C"/>
    <w:rsid w:val="75EC30ED"/>
    <w:rsid w:val="75F97923"/>
    <w:rsid w:val="76312E95"/>
    <w:rsid w:val="765061E3"/>
    <w:rsid w:val="76636883"/>
    <w:rsid w:val="769144C5"/>
    <w:rsid w:val="76A31F28"/>
    <w:rsid w:val="76A34109"/>
    <w:rsid w:val="76AD09E6"/>
    <w:rsid w:val="76AD7A39"/>
    <w:rsid w:val="76B82CE6"/>
    <w:rsid w:val="76DD68F5"/>
    <w:rsid w:val="771A7974"/>
    <w:rsid w:val="772F7AF0"/>
    <w:rsid w:val="77623E58"/>
    <w:rsid w:val="77666768"/>
    <w:rsid w:val="779536A6"/>
    <w:rsid w:val="779F7AAD"/>
    <w:rsid w:val="77A23C14"/>
    <w:rsid w:val="77B7240D"/>
    <w:rsid w:val="77BC66A2"/>
    <w:rsid w:val="77E81204"/>
    <w:rsid w:val="77EA651B"/>
    <w:rsid w:val="77EF68E0"/>
    <w:rsid w:val="78006BC2"/>
    <w:rsid w:val="780F5FC3"/>
    <w:rsid w:val="789B580D"/>
    <w:rsid w:val="78C4197A"/>
    <w:rsid w:val="78F72E83"/>
    <w:rsid w:val="79097B70"/>
    <w:rsid w:val="795256F2"/>
    <w:rsid w:val="79556896"/>
    <w:rsid w:val="796A2A01"/>
    <w:rsid w:val="797C15CF"/>
    <w:rsid w:val="79A32CC0"/>
    <w:rsid w:val="79BE75F2"/>
    <w:rsid w:val="79CA1A00"/>
    <w:rsid w:val="79D97847"/>
    <w:rsid w:val="79FC1788"/>
    <w:rsid w:val="7A552BEB"/>
    <w:rsid w:val="7A5A68E3"/>
    <w:rsid w:val="7A831C34"/>
    <w:rsid w:val="7A842E9A"/>
    <w:rsid w:val="7AAB3F96"/>
    <w:rsid w:val="7AC77916"/>
    <w:rsid w:val="7ACF1637"/>
    <w:rsid w:val="7AD92C4B"/>
    <w:rsid w:val="7AF30483"/>
    <w:rsid w:val="7B097232"/>
    <w:rsid w:val="7B1D19B6"/>
    <w:rsid w:val="7B2A0DF0"/>
    <w:rsid w:val="7B456301"/>
    <w:rsid w:val="7B5B73CD"/>
    <w:rsid w:val="7B636961"/>
    <w:rsid w:val="7B9658EF"/>
    <w:rsid w:val="7BBE22C7"/>
    <w:rsid w:val="7BDB305F"/>
    <w:rsid w:val="7BDC060C"/>
    <w:rsid w:val="7C0234ED"/>
    <w:rsid w:val="7C293E6F"/>
    <w:rsid w:val="7C3122C4"/>
    <w:rsid w:val="7C4E3B40"/>
    <w:rsid w:val="7C4F3DF1"/>
    <w:rsid w:val="7C544449"/>
    <w:rsid w:val="7C67403C"/>
    <w:rsid w:val="7C683B2B"/>
    <w:rsid w:val="7CD86D20"/>
    <w:rsid w:val="7CDE2F8A"/>
    <w:rsid w:val="7CE627D7"/>
    <w:rsid w:val="7CFC761C"/>
    <w:rsid w:val="7D2D2935"/>
    <w:rsid w:val="7D73754E"/>
    <w:rsid w:val="7D776176"/>
    <w:rsid w:val="7D842874"/>
    <w:rsid w:val="7D8A5B2D"/>
    <w:rsid w:val="7D8D65DA"/>
    <w:rsid w:val="7DA77D17"/>
    <w:rsid w:val="7DC02C91"/>
    <w:rsid w:val="7DE05B58"/>
    <w:rsid w:val="7DEC4E73"/>
    <w:rsid w:val="7E1F4167"/>
    <w:rsid w:val="7E315A65"/>
    <w:rsid w:val="7E3333F2"/>
    <w:rsid w:val="7E357BEC"/>
    <w:rsid w:val="7E935F78"/>
    <w:rsid w:val="7E9D016E"/>
    <w:rsid w:val="7EA1216B"/>
    <w:rsid w:val="7EF108C2"/>
    <w:rsid w:val="7EF908D2"/>
    <w:rsid w:val="7F067DC0"/>
    <w:rsid w:val="7F167325"/>
    <w:rsid w:val="7F2826D7"/>
    <w:rsid w:val="7F464FB4"/>
    <w:rsid w:val="7F4F3274"/>
    <w:rsid w:val="7F661DDF"/>
    <w:rsid w:val="7F7F2C3F"/>
    <w:rsid w:val="7FE35C53"/>
    <w:rsid w:val="7FEA49B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3"/>
    <w:autoRedefine/>
    <w:qFormat/>
    <w:uiPriority w:val="0"/>
    <w:pPr>
      <w:keepNext/>
      <w:keepLines/>
      <w:spacing w:line="576" w:lineRule="auto"/>
      <w:outlineLvl w:val="0"/>
    </w:pPr>
    <w:rPr>
      <w:b/>
      <w:bCs/>
      <w:kern w:val="44"/>
      <w:sz w:val="44"/>
      <w:szCs w:val="44"/>
    </w:rPr>
  </w:style>
  <w:style w:type="paragraph" w:styleId="3">
    <w:name w:val="heading 2"/>
    <w:basedOn w:val="1"/>
    <w:next w:val="1"/>
    <w:link w:val="85"/>
    <w:autoRedefine/>
    <w:qFormat/>
    <w:uiPriority w:val="0"/>
    <w:pPr>
      <w:keepNext/>
      <w:keepLines/>
      <w:spacing w:line="413" w:lineRule="auto"/>
      <w:outlineLvl w:val="1"/>
    </w:pPr>
    <w:rPr>
      <w:rFonts w:ascii="Arial" w:hAnsi="Arial" w:eastAsia="黑体"/>
      <w:b/>
      <w:bCs/>
      <w:sz w:val="32"/>
      <w:szCs w:val="32"/>
    </w:rPr>
  </w:style>
  <w:style w:type="paragraph" w:styleId="4">
    <w:name w:val="heading 3"/>
    <w:basedOn w:val="1"/>
    <w:next w:val="1"/>
    <w:autoRedefine/>
    <w:qFormat/>
    <w:uiPriority w:val="0"/>
    <w:pPr>
      <w:keepNext/>
      <w:keepLines/>
      <w:spacing w:line="413" w:lineRule="auto"/>
      <w:outlineLvl w:val="2"/>
    </w:pPr>
    <w:rPr>
      <w:b/>
      <w:bCs/>
      <w:sz w:val="32"/>
      <w:szCs w:val="32"/>
    </w:rPr>
  </w:style>
  <w:style w:type="paragraph" w:styleId="5">
    <w:name w:val="heading 4"/>
    <w:basedOn w:val="1"/>
    <w:next w:val="1"/>
    <w:link w:val="84"/>
    <w:autoRedefine/>
    <w:qFormat/>
    <w:uiPriority w:val="0"/>
    <w:pPr>
      <w:keepNext/>
      <w:keepLines/>
      <w:spacing w:beforeLines="0" w:afterLines="0" w:line="360" w:lineRule="auto"/>
      <w:ind w:firstLine="640" w:firstLineChars="200"/>
      <w:outlineLvl w:val="3"/>
    </w:pPr>
    <w:rPr>
      <w:rFonts w:ascii="Cambria" w:hAnsi="Cambria" w:eastAsia="仿宋"/>
      <w:bCs/>
      <w:sz w:val="30"/>
      <w:szCs w:val="28"/>
    </w:rPr>
  </w:style>
  <w:style w:type="paragraph" w:styleId="6">
    <w:name w:val="heading 5"/>
    <w:basedOn w:val="1"/>
    <w:next w:val="1"/>
    <w:autoRedefine/>
    <w:unhideWhenUsed/>
    <w:qFormat/>
    <w:uiPriority w:val="0"/>
    <w:pPr>
      <w:keepNext/>
      <w:keepLines/>
      <w:spacing w:before="120" w:after="120" w:line="240" w:lineRule="auto"/>
      <w:outlineLvl w:val="4"/>
    </w:pPr>
    <w:rPr>
      <w:sz w:val="28"/>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7">
    <w:name w:val="annotation text"/>
    <w:basedOn w:val="1"/>
    <w:autoRedefine/>
    <w:qFormat/>
    <w:uiPriority w:val="0"/>
    <w:pPr>
      <w:jc w:val="left"/>
    </w:pPr>
  </w:style>
  <w:style w:type="paragraph" w:styleId="8">
    <w:name w:val="Body Text 3"/>
    <w:basedOn w:val="1"/>
    <w:autoRedefine/>
    <w:qFormat/>
    <w:uiPriority w:val="0"/>
    <w:rPr>
      <w:rFonts w:ascii="宋体"/>
      <w:sz w:val="24"/>
      <w:szCs w:val="20"/>
    </w:rPr>
  </w:style>
  <w:style w:type="paragraph" w:styleId="9">
    <w:name w:val="Body Text"/>
    <w:basedOn w:val="1"/>
    <w:autoRedefine/>
    <w:qFormat/>
    <w:uiPriority w:val="0"/>
    <w:pPr>
      <w:adjustRightInd w:val="0"/>
      <w:spacing w:line="360" w:lineRule="atLeast"/>
      <w:ind w:left="72" w:leftChars="30" w:right="30" w:rightChars="30"/>
      <w:jc w:val="center"/>
      <w:textAlignment w:val="baseline"/>
    </w:pPr>
  </w:style>
  <w:style w:type="paragraph" w:styleId="10">
    <w:name w:val="Body Text Indent"/>
    <w:basedOn w:val="1"/>
    <w:link w:val="81"/>
    <w:autoRedefine/>
    <w:qFormat/>
    <w:uiPriority w:val="0"/>
    <w:pPr>
      <w:spacing w:after="120"/>
      <w:ind w:left="420" w:leftChars="200"/>
    </w:pPr>
  </w:style>
  <w:style w:type="paragraph" w:styleId="11">
    <w:name w:val="toc 5"/>
    <w:basedOn w:val="1"/>
    <w:next w:val="1"/>
    <w:autoRedefine/>
    <w:qFormat/>
    <w:uiPriority w:val="0"/>
    <w:pPr>
      <w:tabs>
        <w:tab w:val="right" w:leader="dot" w:pos="8296"/>
      </w:tabs>
      <w:ind w:left="1050" w:leftChars="500"/>
    </w:pPr>
  </w:style>
  <w:style w:type="paragraph" w:styleId="12">
    <w:name w:val="toc 3"/>
    <w:basedOn w:val="1"/>
    <w:next w:val="1"/>
    <w:autoRedefine/>
    <w:qFormat/>
    <w:uiPriority w:val="0"/>
    <w:pPr>
      <w:ind w:left="840" w:leftChars="400"/>
    </w:pPr>
  </w:style>
  <w:style w:type="paragraph" w:styleId="13">
    <w:name w:val="Plain Text"/>
    <w:basedOn w:val="1"/>
    <w:autoRedefine/>
    <w:qFormat/>
    <w:uiPriority w:val="0"/>
    <w:pPr>
      <w:spacing w:line="580" w:lineRule="exact"/>
      <w:ind w:right="-197" w:firstLine="560" w:firstLineChars="200"/>
    </w:pPr>
    <w:rPr>
      <w:rFonts w:ascii="黑体" w:hAnsi="Courier New" w:eastAsia="黑体"/>
      <w:sz w:val="28"/>
      <w:szCs w:val="20"/>
    </w:rPr>
  </w:style>
  <w:style w:type="paragraph" w:styleId="14">
    <w:name w:val="Body Text Indent 2"/>
    <w:basedOn w:val="1"/>
    <w:autoRedefine/>
    <w:qFormat/>
    <w:uiPriority w:val="0"/>
    <w:pPr>
      <w:spacing w:after="120" w:afterLines="0" w:afterAutospacing="0" w:line="480" w:lineRule="auto"/>
      <w:ind w:left="420" w:leftChars="200"/>
    </w:pPr>
  </w:style>
  <w:style w:type="paragraph" w:styleId="15">
    <w:name w:val="Balloon Text"/>
    <w:basedOn w:val="1"/>
    <w:link w:val="51"/>
    <w:autoRedefine/>
    <w:qFormat/>
    <w:uiPriority w:val="0"/>
    <w:rPr>
      <w:sz w:val="18"/>
      <w:szCs w:val="18"/>
    </w:rPr>
  </w:style>
  <w:style w:type="paragraph" w:styleId="16">
    <w:name w:val="footer"/>
    <w:basedOn w:val="1"/>
    <w:autoRedefine/>
    <w:qFormat/>
    <w:uiPriority w:val="0"/>
    <w:pPr>
      <w:tabs>
        <w:tab w:val="center" w:pos="4153"/>
        <w:tab w:val="right" w:pos="8306"/>
      </w:tabs>
      <w:snapToGrid w:val="0"/>
      <w:jc w:val="left"/>
    </w:pPr>
    <w:rPr>
      <w:sz w:val="18"/>
      <w:szCs w:val="18"/>
    </w:rPr>
  </w:style>
  <w:style w:type="paragraph" w:styleId="17">
    <w:name w:val="header"/>
    <w:basedOn w:val="1"/>
    <w:link w:val="52"/>
    <w:autoRedefine/>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tabs>
        <w:tab w:val="right" w:leader="dot" w:pos="8296"/>
      </w:tabs>
    </w:pPr>
    <w:rPr>
      <w:rFonts w:ascii="宋体" w:eastAsia="楷体_GB2312" w:cs="TimesNewRomanPSMT"/>
      <w:b/>
      <w:kern w:val="0"/>
      <w:sz w:val="28"/>
      <w:szCs w:val="20"/>
    </w:rPr>
  </w:style>
  <w:style w:type="paragraph" w:styleId="19">
    <w:name w:val="toc 4"/>
    <w:basedOn w:val="1"/>
    <w:next w:val="1"/>
    <w:autoRedefine/>
    <w:qFormat/>
    <w:uiPriority w:val="0"/>
    <w:pPr>
      <w:tabs>
        <w:tab w:val="left" w:pos="1890"/>
        <w:tab w:val="right" w:leader="dot" w:pos="8296"/>
      </w:tabs>
      <w:ind w:left="630" w:leftChars="300"/>
    </w:pPr>
  </w:style>
  <w:style w:type="paragraph" w:styleId="20">
    <w:name w:val="Body Text 2"/>
    <w:basedOn w:val="1"/>
    <w:next w:val="9"/>
    <w:autoRedefine/>
    <w:qFormat/>
    <w:uiPriority w:val="0"/>
    <w:pPr>
      <w:spacing w:line="900" w:lineRule="exact"/>
      <w:jc w:val="center"/>
    </w:pPr>
    <w:rPr>
      <w:rFonts w:eastAsia="楷体_GB2312"/>
      <w:b/>
      <w:sz w:val="36"/>
    </w:rPr>
  </w:style>
  <w:style w:type="paragraph" w:styleId="21">
    <w:name w:val="Normal (Web)"/>
    <w:basedOn w:val="1"/>
    <w:autoRedefine/>
    <w:qFormat/>
    <w:uiPriority w:val="0"/>
    <w:pPr>
      <w:spacing w:beforeAutospacing="1" w:afterAutospacing="1" w:line="312" w:lineRule="auto"/>
      <w:jc w:val="left"/>
    </w:pPr>
    <w:rPr>
      <w:rFonts w:hint="eastAsia" w:ascii="宋体" w:hAnsi="宋体" w:cs="宋体"/>
      <w:kern w:val="0"/>
      <w:sz w:val="18"/>
      <w:szCs w:val="18"/>
    </w:rPr>
  </w:style>
  <w:style w:type="paragraph" w:styleId="22">
    <w:name w:val="Title"/>
    <w:basedOn w:val="1"/>
    <w:next w:val="1"/>
    <w:link w:val="82"/>
    <w:autoRedefine/>
    <w:qFormat/>
    <w:uiPriority w:val="99"/>
    <w:pPr>
      <w:spacing w:before="240" w:after="60"/>
      <w:jc w:val="center"/>
      <w:outlineLvl w:val="0"/>
    </w:pPr>
    <w:rPr>
      <w:rFonts w:ascii="Arial" w:hAnsi="Arial"/>
      <w:b/>
      <w:bCs/>
      <w:sz w:val="32"/>
      <w:szCs w:val="32"/>
    </w:rPr>
  </w:style>
  <w:style w:type="paragraph" w:styleId="23">
    <w:name w:val="Body Text First Indent"/>
    <w:basedOn w:val="9"/>
    <w:autoRedefine/>
    <w:qFormat/>
    <w:uiPriority w:val="0"/>
    <w:pPr>
      <w:ind w:firstLine="420" w:firstLineChars="100"/>
    </w:pPr>
  </w:style>
  <w:style w:type="paragraph" w:styleId="24">
    <w:name w:val="Body Text First Indent 2"/>
    <w:basedOn w:val="10"/>
    <w:next w:val="1"/>
    <w:autoRedefine/>
    <w:qFormat/>
    <w:uiPriority w:val="0"/>
    <w:pPr>
      <w:ind w:firstLine="420" w:firstLineChars="200"/>
    </w:p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autoRedefine/>
    <w:qFormat/>
    <w:uiPriority w:val="0"/>
    <w:rPr>
      <w:b/>
      <w:bCs/>
    </w:rPr>
  </w:style>
  <w:style w:type="character" w:styleId="29">
    <w:name w:val="page number"/>
    <w:basedOn w:val="27"/>
    <w:autoRedefine/>
    <w:qFormat/>
    <w:uiPriority w:val="0"/>
  </w:style>
  <w:style w:type="character" w:styleId="30">
    <w:name w:val="FollowedHyperlink"/>
    <w:basedOn w:val="27"/>
    <w:autoRedefine/>
    <w:qFormat/>
    <w:uiPriority w:val="0"/>
    <w:rPr>
      <w:color w:val="333333"/>
      <w:u w:val="none"/>
    </w:rPr>
  </w:style>
  <w:style w:type="character" w:styleId="31">
    <w:name w:val="Emphasis"/>
    <w:basedOn w:val="27"/>
    <w:autoRedefine/>
    <w:qFormat/>
    <w:uiPriority w:val="0"/>
  </w:style>
  <w:style w:type="character" w:styleId="32">
    <w:name w:val="HTML Definition"/>
    <w:basedOn w:val="27"/>
    <w:autoRedefine/>
    <w:qFormat/>
    <w:uiPriority w:val="0"/>
  </w:style>
  <w:style w:type="character" w:styleId="33">
    <w:name w:val="HTML Typewriter"/>
    <w:basedOn w:val="27"/>
    <w:autoRedefine/>
    <w:qFormat/>
    <w:uiPriority w:val="0"/>
    <w:rPr>
      <w:rFonts w:hint="default" w:ascii="monospace" w:hAnsi="monospace" w:eastAsia="monospace" w:cs="monospace"/>
      <w:sz w:val="20"/>
    </w:rPr>
  </w:style>
  <w:style w:type="character" w:styleId="34">
    <w:name w:val="HTML Acronym"/>
    <w:basedOn w:val="27"/>
    <w:autoRedefine/>
    <w:qFormat/>
    <w:uiPriority w:val="0"/>
  </w:style>
  <w:style w:type="character" w:styleId="35">
    <w:name w:val="HTML Variable"/>
    <w:basedOn w:val="27"/>
    <w:autoRedefine/>
    <w:qFormat/>
    <w:uiPriority w:val="0"/>
  </w:style>
  <w:style w:type="character" w:styleId="36">
    <w:name w:val="Hyperlink"/>
    <w:basedOn w:val="27"/>
    <w:autoRedefine/>
    <w:qFormat/>
    <w:uiPriority w:val="0"/>
    <w:rPr>
      <w:color w:val="333333"/>
      <w:u w:val="none"/>
    </w:rPr>
  </w:style>
  <w:style w:type="character" w:styleId="37">
    <w:name w:val="HTML Code"/>
    <w:basedOn w:val="27"/>
    <w:autoRedefine/>
    <w:qFormat/>
    <w:uiPriority w:val="0"/>
    <w:rPr>
      <w:rFonts w:hint="default" w:ascii="monospace" w:hAnsi="monospace" w:eastAsia="monospace" w:cs="monospace"/>
      <w:sz w:val="20"/>
    </w:rPr>
  </w:style>
  <w:style w:type="character" w:styleId="38">
    <w:name w:val="HTML Cite"/>
    <w:basedOn w:val="27"/>
    <w:autoRedefine/>
    <w:qFormat/>
    <w:uiPriority w:val="0"/>
  </w:style>
  <w:style w:type="character" w:styleId="39">
    <w:name w:val="HTML Keyboard"/>
    <w:basedOn w:val="27"/>
    <w:autoRedefine/>
    <w:qFormat/>
    <w:uiPriority w:val="0"/>
    <w:rPr>
      <w:rFonts w:ascii="monospace" w:hAnsi="monospace" w:eastAsia="monospace" w:cs="monospace"/>
      <w:sz w:val="20"/>
    </w:rPr>
  </w:style>
  <w:style w:type="character" w:styleId="40">
    <w:name w:val="HTML Sample"/>
    <w:basedOn w:val="27"/>
    <w:autoRedefine/>
    <w:qFormat/>
    <w:uiPriority w:val="0"/>
    <w:rPr>
      <w:rFonts w:hint="default" w:ascii="monospace" w:hAnsi="monospace" w:eastAsia="monospace" w:cs="monospace"/>
    </w:rPr>
  </w:style>
  <w:style w:type="paragraph" w:customStyle="1" w:styleId="41">
    <w:name w:val="正文文本 21"/>
    <w:basedOn w:val="1"/>
    <w:autoRedefine/>
    <w:qFormat/>
    <w:uiPriority w:val="0"/>
    <w:pPr>
      <w:widowControl/>
      <w:spacing w:beforeLines="50" w:line="336" w:lineRule="auto"/>
    </w:pPr>
    <w:rPr>
      <w:rFonts w:ascii="Calibri" w:hAnsi="Calibri" w:eastAsia="仿宋_GB2312" w:cs="仿宋"/>
      <w:kern w:val="0"/>
      <w:szCs w:val="20"/>
      <w:lang w:eastAsia="en-US"/>
    </w:rPr>
  </w:style>
  <w:style w:type="paragraph" w:customStyle="1" w:styleId="42">
    <w:name w:val="Default"/>
    <w:next w:val="43"/>
    <w:autoRedefine/>
    <w:qFormat/>
    <w:uiPriority w:val="0"/>
    <w:pPr>
      <w:widowControl w:val="0"/>
      <w:autoSpaceDE w:val="0"/>
      <w:autoSpaceDN w:val="0"/>
      <w:adjustRightInd w:val="0"/>
    </w:pPr>
    <w:rPr>
      <w:rFonts w:ascii="宋体" w:hAnsi="Times New Roman" w:eastAsia="宋体" w:cs="Times New Roman"/>
      <w:color w:val="000000"/>
      <w:sz w:val="24"/>
      <w:szCs w:val="22"/>
      <w:lang w:val="en-US" w:eastAsia="zh-CN" w:bidi="ar-SA"/>
    </w:rPr>
  </w:style>
  <w:style w:type="paragraph" w:customStyle="1" w:styleId="43">
    <w:name w:val="大标题"/>
    <w:basedOn w:val="1"/>
    <w:next w:val="24"/>
    <w:autoRedefine/>
    <w:qFormat/>
    <w:uiPriority w:val="0"/>
    <w:pPr>
      <w:jc w:val="center"/>
    </w:pPr>
    <w:rPr>
      <w:rFonts w:ascii="Arial" w:hAnsi="Arial" w:eastAsia="宋体" w:cs="Times New Roman"/>
      <w:b/>
      <w:sz w:val="28"/>
      <w:szCs w:val="24"/>
    </w:rPr>
  </w:style>
  <w:style w:type="paragraph" w:customStyle="1" w:styleId="44">
    <w:name w:val="表格文字"/>
    <w:basedOn w:val="45"/>
    <w:next w:val="9"/>
    <w:autoRedefine/>
    <w:qFormat/>
    <w:uiPriority w:val="0"/>
    <w:pPr>
      <w:adjustRightInd w:val="0"/>
      <w:spacing w:line="420" w:lineRule="atLeast"/>
      <w:jc w:val="left"/>
      <w:textAlignment w:val="baseline"/>
    </w:pPr>
    <w:rPr>
      <w:kern w:val="0"/>
      <w:szCs w:val="20"/>
    </w:rPr>
  </w:style>
  <w:style w:type="paragraph" w:customStyle="1" w:styleId="45">
    <w:name w:val="正文_0"/>
    <w:next w:val="46"/>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6">
    <w:name w:val="标题 2_0"/>
    <w:basedOn w:val="45"/>
    <w:next w:val="45"/>
    <w:autoRedefine/>
    <w:unhideWhenUsed/>
    <w:qFormat/>
    <w:uiPriority w:val="0"/>
    <w:pPr>
      <w:keepNext/>
      <w:keepLines/>
      <w:spacing w:before="260" w:after="260" w:line="415" w:lineRule="auto"/>
      <w:outlineLvl w:val="1"/>
    </w:pPr>
    <w:rPr>
      <w:rFonts w:ascii="Arial" w:hAnsi="Arial" w:eastAsia="黑体"/>
      <w:b/>
      <w:bCs/>
      <w:sz w:val="32"/>
      <w:szCs w:val="32"/>
    </w:rPr>
  </w:style>
  <w:style w:type="paragraph" w:customStyle="1" w:styleId="47">
    <w:name w:val="正文 A"/>
    <w:next w:val="42"/>
    <w:autoRedefine/>
    <w:qFormat/>
    <w:uiPriority w:val="0"/>
    <w:pPr>
      <w:framePr w:wrap="around" w:vAnchor="margin" w:hAnchor="text" w:y="1"/>
      <w:spacing w:line="360" w:lineRule="auto"/>
      <w:ind w:firstLine="200"/>
      <w:jc w:val="both"/>
    </w:pPr>
    <w:rPr>
      <w:rFonts w:ascii="Times New Roman" w:hAnsi="Times New Roman" w:eastAsia="Arial Unicode MS" w:cs="Arial Unicode MS"/>
      <w:color w:val="000000"/>
      <w:kern w:val="2"/>
      <w:sz w:val="21"/>
      <w:szCs w:val="21"/>
      <w:lang w:val="en-US" w:eastAsia="zh-CN" w:bidi="ar-SA"/>
    </w:rPr>
  </w:style>
  <w:style w:type="paragraph" w:customStyle="1" w:styleId="48">
    <w:name w:val="p15"/>
    <w:basedOn w:val="1"/>
    <w:autoRedefine/>
    <w:qFormat/>
    <w:uiPriority w:val="0"/>
    <w:pPr>
      <w:widowControl/>
    </w:pPr>
    <w:rPr>
      <w:kern w:val="0"/>
      <w:szCs w:val="21"/>
    </w:rPr>
  </w:style>
  <w:style w:type="character" w:customStyle="1" w:styleId="49">
    <w:name w:val="标题 2 Char"/>
    <w:link w:val="3"/>
    <w:autoRedefine/>
    <w:qFormat/>
    <w:uiPriority w:val="0"/>
    <w:rPr>
      <w:rFonts w:ascii="Arial" w:hAnsi="Arial" w:eastAsia="黑体"/>
      <w:b/>
      <w:bCs/>
      <w:sz w:val="32"/>
      <w:szCs w:val="32"/>
    </w:rPr>
  </w:style>
  <w:style w:type="paragraph" w:customStyle="1" w:styleId="50">
    <w:name w:val="Table Paragraph"/>
    <w:basedOn w:val="1"/>
    <w:autoRedefine/>
    <w:qFormat/>
    <w:uiPriority w:val="1"/>
    <w:rPr>
      <w:rFonts w:ascii="宋体" w:hAnsi="宋体" w:cs="宋体"/>
    </w:rPr>
  </w:style>
  <w:style w:type="character" w:customStyle="1" w:styleId="51">
    <w:name w:val="批注框文本 Char"/>
    <w:basedOn w:val="27"/>
    <w:link w:val="15"/>
    <w:autoRedefine/>
    <w:qFormat/>
    <w:uiPriority w:val="0"/>
    <w:rPr>
      <w:kern w:val="2"/>
      <w:sz w:val="18"/>
      <w:szCs w:val="18"/>
    </w:rPr>
  </w:style>
  <w:style w:type="character" w:customStyle="1" w:styleId="52">
    <w:name w:val="页眉 Char"/>
    <w:basedOn w:val="27"/>
    <w:link w:val="17"/>
    <w:autoRedefine/>
    <w:qFormat/>
    <w:uiPriority w:val="0"/>
    <w:rPr>
      <w:kern w:val="2"/>
      <w:sz w:val="18"/>
      <w:szCs w:val="18"/>
    </w:rPr>
  </w:style>
  <w:style w:type="paragraph" w:customStyle="1" w:styleId="53">
    <w:name w:val="*正文_0"/>
    <w:basedOn w:val="45"/>
    <w:next w:val="45"/>
    <w:autoRedefine/>
    <w:qFormat/>
    <w:uiPriority w:val="0"/>
    <w:pPr>
      <w:widowControl/>
      <w:ind w:firstLine="482"/>
    </w:pPr>
    <w:rPr>
      <w:rFonts w:ascii="微软雅黑" w:hAnsi="微软雅黑" w:eastAsia="微软雅黑"/>
      <w:kern w:val="0"/>
      <w:szCs w:val="20"/>
    </w:rPr>
  </w:style>
  <w:style w:type="paragraph" w:customStyle="1" w:styleId="54">
    <w:name w:val="普通(网站)_0"/>
    <w:basedOn w:val="55"/>
    <w:autoRedefine/>
    <w:unhideWhenUsed/>
    <w:qFormat/>
    <w:uiPriority w:val="99"/>
    <w:pPr>
      <w:widowControl/>
      <w:spacing w:before="100" w:beforeAutospacing="1" w:after="100" w:afterAutospacing="1" w:line="320" w:lineRule="atLeast"/>
      <w:ind w:firstLine="200" w:firstLineChars="200"/>
      <w:jc w:val="left"/>
    </w:pPr>
    <w:rPr>
      <w:rFonts w:ascii="宋体" w:hAnsi="宋体"/>
      <w:kern w:val="0"/>
      <w:sz w:val="18"/>
      <w:szCs w:val="18"/>
    </w:rPr>
  </w:style>
  <w:style w:type="paragraph" w:customStyle="1" w:styleId="55">
    <w:name w:val="正文_1"/>
    <w:next w:val="56"/>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6">
    <w:name w:val="正文文本_1"/>
    <w:basedOn w:val="57"/>
    <w:next w:val="58"/>
    <w:autoRedefine/>
    <w:unhideWhenUsed/>
    <w:qFormat/>
    <w:uiPriority w:val="0"/>
    <w:pPr>
      <w:widowControl/>
      <w:adjustRightInd w:val="0"/>
      <w:spacing w:line="360" w:lineRule="atLeast"/>
      <w:ind w:left="72" w:leftChars="30" w:right="30" w:rightChars="30" w:firstLine="200" w:firstLineChars="200"/>
      <w:jc w:val="center"/>
    </w:pPr>
    <w:rPr>
      <w:kern w:val="0"/>
      <w:sz w:val="20"/>
      <w:szCs w:val="20"/>
    </w:rPr>
  </w:style>
  <w:style w:type="paragraph" w:customStyle="1" w:styleId="57">
    <w:name w:val="正文_1_0_0"/>
    <w:next w:val="56"/>
    <w:qFormat/>
    <w:uiPriority w:val="0"/>
    <w:pPr>
      <w:widowControl w:val="0"/>
      <w:jc w:val="both"/>
    </w:pPr>
    <w:rPr>
      <w:rFonts w:ascii="Times New Roman" w:hAnsi="Times New Roman" w:eastAsia="宋体" w:cs="Times New Roman"/>
      <w:kern w:val="2"/>
      <w:sz w:val="21"/>
      <w:szCs w:val="22"/>
    </w:rPr>
  </w:style>
  <w:style w:type="paragraph" w:customStyle="1" w:styleId="58">
    <w:name w:val="正文_3"/>
    <w:next w:val="59"/>
    <w:qFormat/>
    <w:uiPriority w:val="0"/>
    <w:pPr>
      <w:widowControl w:val="0"/>
      <w:jc w:val="both"/>
    </w:pPr>
    <w:rPr>
      <w:rFonts w:ascii="Calibri" w:hAnsi="Calibri" w:eastAsia="宋体" w:cs="Times New Roman"/>
      <w:kern w:val="2"/>
      <w:sz w:val="21"/>
      <w:szCs w:val="22"/>
    </w:rPr>
  </w:style>
  <w:style w:type="paragraph" w:customStyle="1" w:styleId="59">
    <w:name w:val="正文首行缩进_1"/>
    <w:basedOn w:val="56"/>
    <w:unhideWhenUsed/>
    <w:qFormat/>
    <w:uiPriority w:val="0"/>
    <w:pPr>
      <w:spacing w:line="312" w:lineRule="auto"/>
      <w:ind w:firstLine="420"/>
    </w:pPr>
    <w:rPr>
      <w:rFonts w:ascii="Times New Roman" w:hAnsi="Times New Roman"/>
      <w:szCs w:val="24"/>
    </w:rPr>
  </w:style>
  <w:style w:type="paragraph" w:customStyle="1" w:styleId="60">
    <w:name w:val="正文文本 2_1"/>
    <w:basedOn w:val="61"/>
    <w:autoRedefine/>
    <w:qFormat/>
    <w:uiPriority w:val="0"/>
    <w:pPr>
      <w:jc w:val="center"/>
      <w:outlineLvl w:val="0"/>
    </w:pPr>
    <w:rPr>
      <w:rFonts w:ascii="楷体_GB2312" w:hAnsi="宋体" w:eastAsia="仿宋_GB2312" w:cs="宋体"/>
      <w:kern w:val="2"/>
      <w:sz w:val="30"/>
      <w:szCs w:val="30"/>
    </w:rPr>
  </w:style>
  <w:style w:type="paragraph" w:customStyle="1" w:styleId="61">
    <w:name w:val="正文_1_0"/>
    <w:basedOn w:val="55"/>
    <w:next w:val="5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
    <w:name w:val="标题 2_1"/>
    <w:basedOn w:val="55"/>
    <w:next w:val="55"/>
    <w:autoRedefine/>
    <w:unhideWhenUsed/>
    <w:qFormat/>
    <w:uiPriority w:val="0"/>
    <w:pPr>
      <w:keepNext/>
      <w:keepLines/>
      <w:spacing w:before="260" w:after="260" w:line="415" w:lineRule="auto"/>
      <w:outlineLvl w:val="1"/>
    </w:pPr>
    <w:rPr>
      <w:rFonts w:ascii="Arial" w:hAnsi="Arial" w:eastAsia="黑体"/>
      <w:b/>
      <w:bCs/>
      <w:sz w:val="32"/>
      <w:szCs w:val="32"/>
    </w:rPr>
  </w:style>
  <w:style w:type="paragraph" w:customStyle="1" w:styleId="63">
    <w:name w:val="标题后标题"/>
    <w:basedOn w:val="1"/>
    <w:autoRedefine/>
    <w:qFormat/>
    <w:uiPriority w:val="0"/>
    <w:rPr>
      <w:rFonts w:eastAsia="仿宋"/>
      <w:b/>
      <w:sz w:val="24"/>
    </w:rPr>
  </w:style>
  <w:style w:type="paragraph" w:customStyle="1" w:styleId="64">
    <w:name w:val="附件表头文字"/>
    <w:basedOn w:val="1"/>
    <w:autoRedefine/>
    <w:qFormat/>
    <w:uiPriority w:val="0"/>
    <w:pPr>
      <w:jc w:val="center"/>
    </w:pPr>
    <w:rPr>
      <w:rFonts w:ascii="仿宋" w:hAnsi="仿宋" w:eastAsia="仿宋"/>
      <w:sz w:val="28"/>
      <w:szCs w:val="28"/>
    </w:rPr>
  </w:style>
  <w:style w:type="paragraph" w:customStyle="1" w:styleId="65">
    <w:name w:val="*正文"/>
    <w:basedOn w:val="1"/>
    <w:next w:val="1"/>
    <w:autoRedefine/>
    <w:qFormat/>
    <w:uiPriority w:val="0"/>
    <w:pPr>
      <w:widowControl/>
      <w:ind w:firstLine="482"/>
    </w:pPr>
    <w:rPr>
      <w:rFonts w:ascii="微软雅黑" w:hAnsi="微软雅黑" w:eastAsia="微软雅黑"/>
    </w:rPr>
  </w:style>
  <w:style w:type="paragraph" w:styleId="66">
    <w:name w:val="List Paragraph"/>
    <w:basedOn w:val="1"/>
    <w:autoRedefine/>
    <w:qFormat/>
    <w:uiPriority w:val="1"/>
    <w:pPr>
      <w:spacing w:line="360" w:lineRule="auto"/>
      <w:ind w:left="400" w:firstLine="420"/>
    </w:pPr>
    <w:rPr>
      <w:sz w:val="24"/>
    </w:rPr>
  </w:style>
  <w:style w:type="paragraph" w:customStyle="1" w:styleId="67">
    <w:name w:val="Body text|1"/>
    <w:basedOn w:val="1"/>
    <w:autoRedefine/>
    <w:qFormat/>
    <w:uiPriority w:val="0"/>
    <w:pPr>
      <w:spacing w:after="220" w:line="420" w:lineRule="auto"/>
      <w:ind w:firstLine="400"/>
      <w:jc w:val="left"/>
    </w:pPr>
    <w:rPr>
      <w:rFonts w:ascii="MingLiU" w:hAnsi="MingLiU" w:eastAsia="MingLiU" w:cs="MingLiU"/>
      <w:sz w:val="20"/>
      <w:szCs w:val="20"/>
      <w:lang w:val="zh-TW" w:eastAsia="zh-TW" w:bidi="zh-TW"/>
    </w:rPr>
  </w:style>
  <w:style w:type="paragraph" w:customStyle="1" w:styleId="68">
    <w:name w:val="&quot;Table caption|1&quot;"/>
    <w:basedOn w:val="1"/>
    <w:autoRedefine/>
    <w:qFormat/>
    <w:uiPriority w:val="0"/>
    <w:pPr>
      <w:shd w:val="clear" w:color="FFFFFF" w:fill="FFFFFF"/>
      <w:jc w:val="left"/>
    </w:pPr>
    <w:rPr>
      <w:rFonts w:ascii="MingLiU" w:hAnsi="MingLiU" w:eastAsia="MingLiU" w:cs="MingLiU"/>
      <w:color w:val="000000"/>
      <w:kern w:val="0"/>
      <w:sz w:val="19"/>
      <w:szCs w:val="19"/>
      <w:lang w:val="zh-TW" w:eastAsia="zh-TW" w:bidi="zh-TW"/>
    </w:rPr>
  </w:style>
  <w:style w:type="paragraph" w:customStyle="1" w:styleId="69">
    <w:name w:val="列出段落1"/>
    <w:basedOn w:val="1"/>
    <w:autoRedefine/>
    <w:qFormat/>
    <w:uiPriority w:val="34"/>
    <w:pPr>
      <w:ind w:firstLine="420" w:firstLineChars="200"/>
    </w:pPr>
  </w:style>
  <w:style w:type="character" w:customStyle="1" w:styleId="70">
    <w:name w:val="NormalCharacter"/>
    <w:autoRedefine/>
    <w:semiHidden/>
    <w:qFormat/>
    <w:uiPriority w:val="0"/>
    <w:rPr>
      <w:rFonts w:ascii="Calibri" w:hAnsi="Calibri" w:eastAsia="宋体" w:cs="Times New Roman"/>
      <w:kern w:val="2"/>
      <w:sz w:val="21"/>
      <w:szCs w:val="24"/>
      <w:lang w:val="en-US" w:eastAsia="zh-CN" w:bidi="ar-SA"/>
    </w:rPr>
  </w:style>
  <w:style w:type="paragraph" w:customStyle="1" w:styleId="71">
    <w:name w:val="_Style 2"/>
    <w:basedOn w:val="1"/>
    <w:autoRedefine/>
    <w:qFormat/>
    <w:uiPriority w:val="0"/>
    <w:pPr>
      <w:ind w:firstLine="420" w:firstLineChars="200"/>
    </w:pPr>
  </w:style>
  <w:style w:type="paragraph" w:customStyle="1" w:styleId="72">
    <w:name w:val="Heading #2|1"/>
    <w:basedOn w:val="1"/>
    <w:autoRedefine/>
    <w:qFormat/>
    <w:uiPriority w:val="0"/>
    <w:pPr>
      <w:widowControl w:val="0"/>
      <w:shd w:val="clear" w:color="auto" w:fill="auto"/>
      <w:spacing w:after="390" w:line="254" w:lineRule="auto"/>
      <w:jc w:val="center"/>
      <w:outlineLvl w:val="1"/>
    </w:pPr>
    <w:rPr>
      <w:rFonts w:ascii="宋体" w:hAnsi="宋体" w:eastAsia="宋体" w:cs="宋体"/>
      <w:sz w:val="44"/>
      <w:szCs w:val="44"/>
      <w:u w:val="none"/>
      <w:shd w:val="clear" w:color="auto" w:fill="auto"/>
      <w:lang w:val="zh-TW" w:eastAsia="zh-TW" w:bidi="zh-TW"/>
    </w:rPr>
  </w:style>
  <w:style w:type="paragraph" w:customStyle="1" w:styleId="73">
    <w:name w:val="Header or footer|1"/>
    <w:basedOn w:val="1"/>
    <w:autoRedefine/>
    <w:qFormat/>
    <w:uiPriority w:val="0"/>
    <w:pPr>
      <w:widowControl w:val="0"/>
      <w:shd w:val="clear" w:color="auto" w:fill="auto"/>
    </w:pPr>
    <w:rPr>
      <w:u w:val="none"/>
      <w:shd w:val="clear" w:color="auto" w:fill="auto"/>
      <w:lang w:val="zh-TW" w:eastAsia="zh-TW" w:bidi="zh-TW"/>
    </w:rPr>
  </w:style>
  <w:style w:type="paragraph" w:customStyle="1" w:styleId="74">
    <w:name w:val="样式 标题 3 + (中文) 黑体 小四 非加粗 段前: 7.8 磅 段后: 0 磅 行距: 固定值 20 磅"/>
    <w:basedOn w:val="4"/>
    <w:autoRedefine/>
    <w:qFormat/>
    <w:uiPriority w:val="0"/>
    <w:pPr>
      <w:spacing w:before="0" w:after="0" w:line="400" w:lineRule="exact"/>
    </w:pPr>
    <w:rPr>
      <w:rFonts w:eastAsia="黑体" w:cs="宋体"/>
      <w:b w:val="0"/>
      <w:sz w:val="24"/>
    </w:rPr>
  </w:style>
  <w:style w:type="paragraph" w:customStyle="1" w:styleId="75">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cs="宋体"/>
      <w:b w:val="0"/>
      <w:bCs w:val="0"/>
      <w:sz w:val="28"/>
      <w:szCs w:val="20"/>
    </w:rPr>
  </w:style>
  <w:style w:type="paragraph" w:customStyle="1" w:styleId="76">
    <w:name w:val="正文_8"/>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7">
    <w:name w:val="Normal_11"/>
    <w:autoRedefine/>
    <w:qFormat/>
    <w:uiPriority w:val="0"/>
    <w:rPr>
      <w:rFonts w:ascii="黑体" w:hAnsi="黑体" w:eastAsia="黑体" w:cs="Times New Roman"/>
      <w:b/>
      <w:sz w:val="32"/>
      <w:szCs w:val="24"/>
      <w:lang w:val="en-US" w:eastAsia="zh-CN" w:bidi="ar-SA"/>
    </w:rPr>
  </w:style>
  <w:style w:type="paragraph" w:customStyle="1" w:styleId="78">
    <w:name w:val="正文_9"/>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9">
    <w:name w:val="标题 41"/>
    <w:basedOn w:val="61"/>
    <w:autoRedefine/>
    <w:qFormat/>
    <w:uiPriority w:val="1"/>
    <w:pPr>
      <w:ind w:left="929" w:right="2871"/>
      <w:outlineLvl w:val="4"/>
    </w:pPr>
    <w:rPr>
      <w:rFonts w:ascii="Arial Unicode MS" w:hAnsi="Arial Unicode MS" w:eastAsia="Arial Unicode MS"/>
      <w:sz w:val="32"/>
      <w:szCs w:val="32"/>
    </w:rPr>
  </w:style>
  <w:style w:type="paragraph" w:customStyle="1" w:styleId="80">
    <w:name w:val="Default_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81">
    <w:name w:val="正文文本缩进 Char"/>
    <w:link w:val="10"/>
    <w:autoRedefine/>
    <w:qFormat/>
    <w:uiPriority w:val="0"/>
  </w:style>
  <w:style w:type="character" w:customStyle="1" w:styleId="82">
    <w:name w:val="标题 Char"/>
    <w:basedOn w:val="27"/>
    <w:link w:val="22"/>
    <w:autoRedefine/>
    <w:qFormat/>
    <w:uiPriority w:val="1"/>
    <w:rPr>
      <w:rFonts w:ascii="Arial" w:hAnsi="Arial"/>
      <w:b/>
      <w:bCs/>
      <w:sz w:val="32"/>
      <w:szCs w:val="32"/>
    </w:rPr>
  </w:style>
  <w:style w:type="character" w:customStyle="1" w:styleId="83">
    <w:name w:val="标题 1 字符"/>
    <w:link w:val="2"/>
    <w:autoRedefine/>
    <w:qFormat/>
    <w:uiPriority w:val="0"/>
    <w:rPr>
      <w:b/>
      <w:bCs/>
      <w:kern w:val="44"/>
      <w:sz w:val="44"/>
      <w:szCs w:val="44"/>
    </w:rPr>
  </w:style>
  <w:style w:type="character" w:customStyle="1" w:styleId="84">
    <w:name w:val="标题 4 字符"/>
    <w:link w:val="5"/>
    <w:autoRedefine/>
    <w:qFormat/>
    <w:uiPriority w:val="0"/>
    <w:rPr>
      <w:rFonts w:ascii="Cambria" w:hAnsi="Cambria" w:eastAsia="仿宋"/>
      <w:bCs/>
      <w:sz w:val="30"/>
      <w:szCs w:val="28"/>
    </w:rPr>
  </w:style>
  <w:style w:type="character" w:customStyle="1" w:styleId="85">
    <w:name w:val="标题 2 字符"/>
    <w:link w:val="3"/>
    <w:autoRedefine/>
    <w:qFormat/>
    <w:uiPriority w:val="0"/>
    <w:rPr>
      <w:rFonts w:ascii="Cambria" w:hAnsi="Cambria" w:eastAsia="仿宋" w:cs="Times New Roman"/>
      <w:b/>
      <w:bCs/>
      <w:kern w:val="2"/>
      <w:sz w:val="32"/>
      <w:szCs w:val="32"/>
    </w:rPr>
  </w:style>
  <w:style w:type="paragraph" w:customStyle="1" w:styleId="86">
    <w:name w:val="_Style 6"/>
    <w:basedOn w:val="2"/>
    <w:next w:val="1"/>
    <w:autoRedefine/>
    <w:qFormat/>
    <w:uiPriority w:val="0"/>
    <w:pPr>
      <w:outlineLvl w:val="9"/>
    </w:pPr>
  </w:style>
  <w:style w:type="paragraph" w:customStyle="1" w:styleId="87">
    <w:name w:val="Table Text"/>
    <w:basedOn w:val="1"/>
    <w:semiHidden/>
    <w:qFormat/>
    <w:uiPriority w:val="0"/>
    <w:pPr>
      <w:jc w:val="left"/>
    </w:pPr>
    <w:rPr>
      <w:rFonts w:ascii="仿宋" w:hAnsi="仿宋" w:eastAsia="仿宋" w:cs="仿宋"/>
      <w:szCs w:val="21"/>
      <w:lang w:eastAsia="en-US"/>
    </w:rPr>
  </w:style>
  <w:style w:type="table" w:customStyle="1" w:styleId="88">
    <w:name w:val="Table Normal"/>
    <w:semiHidden/>
    <w:unhideWhenUsed/>
    <w:qFormat/>
    <w:uiPriority w:val="0"/>
    <w:tblPr>
      <w:tblCellMar>
        <w:top w:w="0" w:type="dxa"/>
        <w:left w:w="0" w:type="dxa"/>
        <w:bottom w:w="0" w:type="dxa"/>
        <w:right w:w="0" w:type="dxa"/>
      </w:tblCellMar>
    </w:tblPr>
  </w:style>
  <w:style w:type="paragraph" w:customStyle="1" w:styleId="89">
    <w:name w:val="*正文_1"/>
    <w:basedOn w:val="90"/>
    <w:next w:val="90"/>
    <w:qFormat/>
    <w:uiPriority w:val="0"/>
    <w:pPr>
      <w:widowControl/>
      <w:ind w:firstLine="482"/>
    </w:pPr>
    <w:rPr>
      <w:rFonts w:ascii="微软雅黑" w:hAnsi="微软雅黑" w:eastAsia="微软雅黑"/>
    </w:rPr>
  </w:style>
  <w:style w:type="paragraph" w:customStyle="1" w:styleId="90">
    <w:name w:val="正文_0_1"/>
    <w:qFormat/>
    <w:uiPriority w:val="0"/>
    <w:pPr>
      <w:widowControl w:val="0"/>
      <w:jc w:val="both"/>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0.png"/><Relationship Id="rId25" Type="http://schemas.openxmlformats.org/officeDocument/2006/relationships/image" Target="media/image9.wmf"/><Relationship Id="rId24" Type="http://schemas.openxmlformats.org/officeDocument/2006/relationships/oleObject" Target="embeddings/oleObject5.bin"/><Relationship Id="rId23" Type="http://schemas.openxmlformats.org/officeDocument/2006/relationships/image" Target="media/image8.wmf"/><Relationship Id="rId22" Type="http://schemas.openxmlformats.org/officeDocument/2006/relationships/oleObject" Target="embeddings/oleObject4.bin"/><Relationship Id="rId21" Type="http://schemas.openxmlformats.org/officeDocument/2006/relationships/image" Target="media/image7.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2.bin"/><Relationship Id="rId17" Type="http://schemas.openxmlformats.org/officeDocument/2006/relationships/image" Target="media/image5.wmf"/><Relationship Id="rId16" Type="http://schemas.openxmlformats.org/officeDocument/2006/relationships/oleObject" Target="embeddings/oleObject1.bin"/><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234</Pages>
  <Words>11084</Words>
  <Characters>11965</Characters>
  <Lines>304</Lines>
  <Paragraphs>85</Paragraphs>
  <TotalTime>145</TotalTime>
  <ScaleCrop>false</ScaleCrop>
  <LinksUpToDate>false</LinksUpToDate>
  <CharactersWithSpaces>12260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2020-04-28T00:55:00Z</dcterms:created>
  <dc:creator>NTKO</dc:creator>
  <cp:lastModifiedBy>Administrator</cp:lastModifiedBy>
  <cp:lastPrinted>2024-03-15T02:35:00Z</cp:lastPrinted>
  <dcterms:modified xsi:type="dcterms:W3CDTF">2025-11-13T01:39:37Z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A462924544A84F689F8A87AFD1AA92D8_13</vt:lpwstr>
  </property>
  <property fmtid="{D5CDD505-2E9C-101B-9397-08002B2CF9AE}" pid="4" name="KSOTemplateDocerSaveRecord">
    <vt:lpwstr>eyJoZGlkIjoiZmNlMjc2M2QwNDEyZDM0ZDRhOTkwODFkODhjMzJjMGIiLCJ1c2VySWQiOiIyNTIxODQ1MjcifQ==</vt:lpwstr>
  </property>
</Properties>
</file>