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B34EE">
      <w:pPr>
        <w:jc w:val="center"/>
        <w:rPr>
          <w:rFonts w:ascii="宋体" w:hAnsi="宋体" w:eastAsia="宋体"/>
          <w:sz w:val="32"/>
          <w:szCs w:val="32"/>
        </w:rPr>
      </w:pPr>
      <w:r>
        <w:rPr>
          <w:rFonts w:hint="eastAsia" w:ascii="宋体" w:hAnsi="宋体" w:eastAsia="宋体"/>
          <w:sz w:val="32"/>
          <w:szCs w:val="32"/>
        </w:rPr>
        <w:t>河南省地质研究院2025年10月政府采购意向</w:t>
      </w:r>
    </w:p>
    <w:p w14:paraId="2336689E">
      <w:pPr>
        <w:adjustRightInd w:val="0"/>
        <w:snapToGrid w:val="0"/>
        <w:spacing w:after="0" w:line="360" w:lineRule="auto"/>
        <w:ind w:firstLine="480" w:firstLineChars="200"/>
        <w:rPr>
          <w:rFonts w:ascii="宋体" w:hAnsi="宋体" w:eastAsia="宋体"/>
          <w:sz w:val="24"/>
        </w:rPr>
      </w:pPr>
      <w:r>
        <w:rPr>
          <w:rFonts w:hint="eastAsia" w:ascii="宋体" w:hAnsi="宋体" w:eastAsia="宋体"/>
          <w:sz w:val="24"/>
        </w:rPr>
        <w:t>为便于供应商及时了解政府采购信息，根据《河南省财政厅关于开展政府采购意向公开工作的通知》</w:t>
      </w:r>
      <w:r>
        <w:rPr>
          <w:rFonts w:ascii="宋体" w:hAnsi="宋体" w:eastAsia="宋体"/>
          <w:sz w:val="24"/>
        </w:rPr>
        <w:t>(豫财购(2020)8号)等有关规定，现将（</w:t>
      </w:r>
      <w:r>
        <w:rPr>
          <w:rFonts w:hint="eastAsia" w:ascii="宋体" w:hAnsi="宋体" w:eastAsia="宋体"/>
          <w:sz w:val="24"/>
        </w:rPr>
        <w:t>河南省地质研究院</w:t>
      </w:r>
      <w:r>
        <w:rPr>
          <w:rFonts w:ascii="宋体" w:hAnsi="宋体" w:eastAsia="宋体"/>
          <w:sz w:val="24"/>
        </w:rPr>
        <w:t>）2025年</w:t>
      </w:r>
      <w:r>
        <w:rPr>
          <w:rFonts w:hint="eastAsia" w:ascii="宋体" w:hAnsi="宋体" w:eastAsia="宋体"/>
          <w:sz w:val="24"/>
        </w:rPr>
        <w:t>10</w:t>
      </w:r>
      <w:r>
        <w:rPr>
          <w:rFonts w:ascii="宋体" w:hAnsi="宋体" w:eastAsia="宋体"/>
          <w:sz w:val="24"/>
        </w:rPr>
        <w:t>（至）1</w:t>
      </w:r>
      <w:r>
        <w:rPr>
          <w:rFonts w:hint="eastAsia" w:ascii="宋体" w:hAnsi="宋体" w:eastAsia="宋体"/>
          <w:sz w:val="24"/>
        </w:rPr>
        <w:t>1</w:t>
      </w:r>
      <w:r>
        <w:rPr>
          <w:rFonts w:ascii="宋体" w:hAnsi="宋体" w:eastAsia="宋体"/>
          <w:sz w:val="24"/>
        </w:rPr>
        <w:t>月采购意向公开如下：</w:t>
      </w:r>
    </w:p>
    <w:tbl>
      <w:tblPr>
        <w:tblStyle w:val="16"/>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987"/>
        <w:gridCol w:w="6562"/>
        <w:gridCol w:w="1236"/>
        <w:gridCol w:w="1604"/>
        <w:gridCol w:w="836"/>
      </w:tblGrid>
      <w:tr w14:paraId="7567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6AAD283C">
            <w:pPr>
              <w:adjustRightInd w:val="0"/>
              <w:snapToGrid w:val="0"/>
              <w:spacing w:after="0" w:line="360" w:lineRule="auto"/>
              <w:jc w:val="center"/>
              <w:rPr>
                <w:rFonts w:ascii="宋体" w:hAnsi="宋体" w:eastAsia="宋体"/>
                <w:sz w:val="21"/>
                <w:szCs w:val="21"/>
              </w:rPr>
            </w:pPr>
            <w:r>
              <w:rPr>
                <w:rFonts w:hint="eastAsia"/>
                <w:sz w:val="21"/>
                <w:szCs w:val="21"/>
              </w:rPr>
              <w:t>序号</w:t>
            </w:r>
          </w:p>
        </w:tc>
        <w:tc>
          <w:tcPr>
            <w:tcW w:w="2987" w:type="dxa"/>
            <w:vAlign w:val="center"/>
          </w:tcPr>
          <w:p w14:paraId="0FED7A77">
            <w:pPr>
              <w:adjustRightInd w:val="0"/>
              <w:snapToGrid w:val="0"/>
              <w:spacing w:after="0" w:line="360" w:lineRule="auto"/>
              <w:jc w:val="center"/>
              <w:rPr>
                <w:rFonts w:ascii="宋体" w:hAnsi="宋体" w:eastAsia="宋体"/>
                <w:sz w:val="21"/>
                <w:szCs w:val="21"/>
              </w:rPr>
            </w:pPr>
            <w:r>
              <w:rPr>
                <w:rFonts w:hint="eastAsia"/>
                <w:sz w:val="21"/>
                <w:szCs w:val="21"/>
              </w:rPr>
              <w:t>采购项目名称</w:t>
            </w:r>
          </w:p>
        </w:tc>
        <w:tc>
          <w:tcPr>
            <w:tcW w:w="6562" w:type="dxa"/>
            <w:vAlign w:val="center"/>
          </w:tcPr>
          <w:p w14:paraId="247FD397">
            <w:pPr>
              <w:adjustRightInd w:val="0"/>
              <w:snapToGrid w:val="0"/>
              <w:spacing w:after="0" w:line="360" w:lineRule="auto"/>
              <w:jc w:val="center"/>
              <w:rPr>
                <w:rFonts w:ascii="宋体" w:hAnsi="宋体" w:eastAsia="宋体"/>
                <w:sz w:val="21"/>
                <w:szCs w:val="21"/>
              </w:rPr>
            </w:pPr>
            <w:r>
              <w:rPr>
                <w:rFonts w:hint="eastAsia"/>
                <w:sz w:val="21"/>
                <w:szCs w:val="21"/>
              </w:rPr>
              <w:t>采购需求概况</w:t>
            </w:r>
          </w:p>
        </w:tc>
        <w:tc>
          <w:tcPr>
            <w:tcW w:w="1236" w:type="dxa"/>
          </w:tcPr>
          <w:p w14:paraId="7107B758">
            <w:pPr>
              <w:adjustRightInd w:val="0"/>
              <w:snapToGrid w:val="0"/>
              <w:spacing w:after="0" w:line="360" w:lineRule="auto"/>
              <w:jc w:val="center"/>
              <w:rPr>
                <w:sz w:val="21"/>
                <w:szCs w:val="21"/>
              </w:rPr>
            </w:pPr>
            <w:r>
              <w:rPr>
                <w:rFonts w:hint="eastAsia"/>
                <w:sz w:val="21"/>
                <w:szCs w:val="21"/>
              </w:rPr>
              <w:t>预算金额</w:t>
            </w:r>
          </w:p>
          <w:p w14:paraId="56E50FB6">
            <w:pPr>
              <w:adjustRightInd w:val="0"/>
              <w:snapToGrid w:val="0"/>
              <w:spacing w:after="0" w:line="360" w:lineRule="auto"/>
              <w:jc w:val="center"/>
              <w:rPr>
                <w:rFonts w:ascii="宋体" w:hAnsi="宋体" w:eastAsia="宋体"/>
                <w:sz w:val="21"/>
                <w:szCs w:val="21"/>
              </w:rPr>
            </w:pPr>
            <w:r>
              <w:rPr>
                <w:rFonts w:hint="eastAsia"/>
                <w:sz w:val="21"/>
                <w:szCs w:val="21"/>
              </w:rPr>
              <w:t>（万元）</w:t>
            </w:r>
          </w:p>
        </w:tc>
        <w:tc>
          <w:tcPr>
            <w:tcW w:w="1604" w:type="dxa"/>
          </w:tcPr>
          <w:p w14:paraId="5E2A953C">
            <w:pPr>
              <w:adjustRightInd w:val="0"/>
              <w:snapToGrid w:val="0"/>
              <w:spacing w:after="0" w:line="360" w:lineRule="auto"/>
              <w:jc w:val="center"/>
              <w:rPr>
                <w:sz w:val="21"/>
                <w:szCs w:val="21"/>
              </w:rPr>
            </w:pPr>
            <w:r>
              <w:rPr>
                <w:rFonts w:hint="eastAsia"/>
                <w:sz w:val="21"/>
                <w:szCs w:val="21"/>
              </w:rPr>
              <w:t>预计采</w:t>
            </w:r>
          </w:p>
          <w:p w14:paraId="2C989A60">
            <w:pPr>
              <w:adjustRightInd w:val="0"/>
              <w:snapToGrid w:val="0"/>
              <w:spacing w:after="0" w:line="360" w:lineRule="auto"/>
              <w:jc w:val="center"/>
              <w:rPr>
                <w:rFonts w:ascii="宋体" w:hAnsi="宋体" w:eastAsia="宋体"/>
                <w:sz w:val="21"/>
                <w:szCs w:val="21"/>
              </w:rPr>
            </w:pPr>
            <w:r>
              <w:rPr>
                <w:rFonts w:hint="eastAsia"/>
                <w:sz w:val="21"/>
                <w:szCs w:val="21"/>
              </w:rPr>
              <w:t>购时间</w:t>
            </w:r>
          </w:p>
        </w:tc>
        <w:tc>
          <w:tcPr>
            <w:tcW w:w="836" w:type="dxa"/>
          </w:tcPr>
          <w:p w14:paraId="3A3AAEC9">
            <w:pPr>
              <w:adjustRightInd w:val="0"/>
              <w:snapToGrid w:val="0"/>
              <w:spacing w:after="0" w:line="360" w:lineRule="auto"/>
              <w:jc w:val="center"/>
              <w:rPr>
                <w:sz w:val="21"/>
                <w:szCs w:val="21"/>
              </w:rPr>
            </w:pPr>
            <w:r>
              <w:rPr>
                <w:rFonts w:hint="eastAsia"/>
                <w:sz w:val="21"/>
                <w:szCs w:val="21"/>
              </w:rPr>
              <w:t>备注</w:t>
            </w:r>
          </w:p>
        </w:tc>
      </w:tr>
      <w:tr w14:paraId="565D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14:paraId="1124C36A">
            <w:pPr>
              <w:adjustRightInd w:val="0"/>
              <w:snapToGrid w:val="0"/>
              <w:spacing w:after="0" w:line="360" w:lineRule="auto"/>
              <w:jc w:val="center"/>
              <w:rPr>
                <w:rFonts w:ascii="宋体" w:hAnsi="宋体" w:eastAsia="宋体"/>
                <w:sz w:val="21"/>
                <w:szCs w:val="21"/>
              </w:rPr>
            </w:pPr>
            <w:r>
              <w:rPr>
                <w:rFonts w:hint="eastAsia" w:ascii="宋体" w:hAnsi="宋体" w:eastAsia="宋体"/>
                <w:sz w:val="21"/>
                <w:szCs w:val="21"/>
              </w:rPr>
              <w:t>1</w:t>
            </w:r>
          </w:p>
        </w:tc>
        <w:tc>
          <w:tcPr>
            <w:tcW w:w="2987" w:type="dxa"/>
            <w:vAlign w:val="center"/>
          </w:tcPr>
          <w:p w14:paraId="4A698675">
            <w:pPr>
              <w:adjustRightInd w:val="0"/>
              <w:snapToGrid w:val="0"/>
              <w:spacing w:after="0" w:line="360" w:lineRule="auto"/>
              <w:jc w:val="center"/>
              <w:rPr>
                <w:rFonts w:ascii="宋体" w:hAnsi="宋体" w:eastAsia="宋体"/>
                <w:sz w:val="21"/>
                <w:szCs w:val="21"/>
              </w:rPr>
            </w:pPr>
            <w:bookmarkStart w:id="0" w:name="_Hlk212707479"/>
            <w:r>
              <w:rPr>
                <w:rFonts w:hint="eastAsia" w:ascii="宋体" w:hAnsi="宋体" w:eastAsia="宋体"/>
                <w:sz w:val="21"/>
                <w:szCs w:val="21"/>
              </w:rPr>
              <w:t>南京浦口长江江豚保护区高旺河山水林田湖草沙一体化保护和修复示范工程生态监测及项目监管评估技术服务</w:t>
            </w:r>
            <w:bookmarkEnd w:id="0"/>
          </w:p>
        </w:tc>
        <w:tc>
          <w:tcPr>
            <w:tcW w:w="6562" w:type="dxa"/>
          </w:tcPr>
          <w:p w14:paraId="21EFC11E">
            <w:pPr>
              <w:adjustRightInd w:val="0"/>
              <w:snapToGrid w:val="0"/>
              <w:spacing w:after="0" w:line="360" w:lineRule="auto"/>
              <w:rPr>
                <w:rFonts w:ascii="宋体" w:hAnsi="宋体" w:eastAsia="宋体"/>
                <w:sz w:val="21"/>
                <w:szCs w:val="21"/>
              </w:rPr>
            </w:pPr>
            <w:r>
              <w:rPr>
                <w:rFonts w:hint="eastAsia" w:ascii="宋体" w:hAnsi="宋体" w:eastAsia="宋体"/>
                <w:sz w:val="21"/>
                <w:szCs w:val="21"/>
              </w:rPr>
              <w:t>按照《国土空间生态保护修复工程成效评估规范（</w:t>
            </w:r>
            <w:r>
              <w:rPr>
                <w:rFonts w:ascii="宋体" w:hAnsi="宋体" w:eastAsia="宋体"/>
                <w:sz w:val="21"/>
                <w:szCs w:val="21"/>
              </w:rPr>
              <w:t>TD∕T1102-2024）》、《地表水环境质量监测技术规范》（HJ 91.2—2022）和《地表水环境质量标准》（GB 3838－2002）、《土壤环境质量建设用地突然光污染风险管控标准（试行）》（GB36600-2018）等规范文件，开展2025年、2026年、2027年三个年度、19个子项目区水域生态样本采集和植被调查监测评估</w:t>
            </w:r>
            <w:r>
              <w:rPr>
                <w:rFonts w:hint="eastAsia" w:ascii="宋体" w:hAnsi="宋体" w:eastAsia="宋体"/>
                <w:sz w:val="21"/>
                <w:szCs w:val="21"/>
              </w:rPr>
              <w:t>；按季度开展生态遥感监测</w:t>
            </w:r>
            <w:r>
              <w:rPr>
                <w:rFonts w:ascii="宋体" w:hAnsi="宋体" w:eastAsia="宋体"/>
                <w:sz w:val="21"/>
                <w:szCs w:val="21"/>
              </w:rPr>
              <w:t>8期</w:t>
            </w:r>
            <w:r>
              <w:rPr>
                <w:rFonts w:hint="eastAsia" w:ascii="宋体" w:hAnsi="宋体" w:eastAsia="宋体"/>
                <w:sz w:val="21"/>
                <w:szCs w:val="21"/>
              </w:rPr>
              <w:t>。</w:t>
            </w:r>
          </w:p>
          <w:p w14:paraId="4D58253F">
            <w:pPr>
              <w:adjustRightInd w:val="0"/>
              <w:snapToGrid w:val="0"/>
              <w:spacing w:after="0" w:line="360" w:lineRule="auto"/>
              <w:rPr>
                <w:rFonts w:ascii="宋体" w:hAnsi="宋体" w:eastAsia="宋体"/>
                <w:sz w:val="21"/>
                <w:szCs w:val="21"/>
              </w:rPr>
            </w:pPr>
            <w:r>
              <w:rPr>
                <w:rFonts w:hint="eastAsia" w:ascii="宋体" w:hAnsi="宋体" w:eastAsia="宋体"/>
                <w:sz w:val="21"/>
                <w:szCs w:val="21"/>
              </w:rPr>
              <w:t>开展</w:t>
            </w:r>
            <w:r>
              <w:rPr>
                <w:rFonts w:ascii="宋体" w:hAnsi="宋体" w:eastAsia="宋体"/>
                <w:sz w:val="21"/>
                <w:szCs w:val="21"/>
              </w:rPr>
              <w:t>2025年、2026年、2027年三个年度、19个子项目区水质和土壤样品化验分析。</w:t>
            </w:r>
            <w:r>
              <w:rPr>
                <w:rFonts w:hint="eastAsia" w:ascii="宋体" w:hAnsi="宋体" w:eastAsia="宋体"/>
                <w:sz w:val="21"/>
                <w:szCs w:val="21"/>
              </w:rPr>
              <w:t>协助组织召开项目监管例会，协助开展项目监督检查以及对发现问题整改督促，编写与项目监管相关的核查材料。协助构建科学的工程绩效评价体系，客观评估生态修复工程实施的成效，为省级山水工程成效评估和省级验收提供技术支撑。协助编制年度绩效自评价报告。</w:t>
            </w:r>
          </w:p>
        </w:tc>
        <w:tc>
          <w:tcPr>
            <w:tcW w:w="1236" w:type="dxa"/>
            <w:vAlign w:val="center"/>
          </w:tcPr>
          <w:p w14:paraId="4999CD8F">
            <w:pPr>
              <w:adjustRightInd w:val="0"/>
              <w:snapToGrid w:val="0"/>
              <w:spacing w:after="0" w:line="360" w:lineRule="auto"/>
              <w:jc w:val="center"/>
              <w:rPr>
                <w:rFonts w:ascii="宋体" w:hAnsi="宋体" w:eastAsia="宋体"/>
                <w:sz w:val="21"/>
                <w:szCs w:val="21"/>
              </w:rPr>
            </w:pPr>
            <w:r>
              <w:rPr>
                <w:rFonts w:hint="eastAsia" w:ascii="宋体" w:hAnsi="宋体" w:eastAsia="宋体"/>
                <w:sz w:val="21"/>
                <w:szCs w:val="21"/>
              </w:rPr>
              <w:t>502</w:t>
            </w:r>
          </w:p>
        </w:tc>
        <w:tc>
          <w:tcPr>
            <w:tcW w:w="1604" w:type="dxa"/>
            <w:vAlign w:val="center"/>
          </w:tcPr>
          <w:p w14:paraId="2C6FC177">
            <w:pPr>
              <w:adjustRightInd w:val="0"/>
              <w:snapToGrid w:val="0"/>
              <w:spacing w:after="0" w:line="360" w:lineRule="auto"/>
              <w:jc w:val="center"/>
              <w:rPr>
                <w:rFonts w:ascii="宋体" w:hAnsi="宋体" w:eastAsia="宋体"/>
                <w:sz w:val="21"/>
                <w:szCs w:val="21"/>
              </w:rPr>
            </w:pPr>
            <w:r>
              <w:rPr>
                <w:rFonts w:hint="eastAsia" w:ascii="宋体" w:hAnsi="宋体" w:eastAsia="宋体"/>
                <w:sz w:val="21"/>
                <w:szCs w:val="21"/>
              </w:rPr>
              <w:t>2025年11月</w:t>
            </w:r>
          </w:p>
        </w:tc>
        <w:tc>
          <w:tcPr>
            <w:tcW w:w="836" w:type="dxa"/>
            <w:vAlign w:val="center"/>
          </w:tcPr>
          <w:p w14:paraId="37B52477">
            <w:pPr>
              <w:adjustRightInd w:val="0"/>
              <w:snapToGrid w:val="0"/>
              <w:spacing w:after="0" w:line="360" w:lineRule="auto"/>
              <w:jc w:val="center"/>
              <w:rPr>
                <w:rFonts w:ascii="宋体" w:hAnsi="宋体" w:eastAsia="宋体"/>
                <w:sz w:val="21"/>
                <w:szCs w:val="21"/>
              </w:rPr>
            </w:pPr>
          </w:p>
        </w:tc>
      </w:tr>
    </w:tbl>
    <w:p w14:paraId="08DA86E7">
      <w:pPr>
        <w:adjustRightInd w:val="0"/>
        <w:snapToGrid w:val="0"/>
        <w:spacing w:after="0" w:line="360" w:lineRule="auto"/>
        <w:ind w:firstLine="480" w:firstLineChars="200"/>
        <w:rPr>
          <w:rFonts w:ascii="宋体" w:hAnsi="宋体" w:eastAsia="宋体"/>
          <w:sz w:val="24"/>
        </w:rPr>
      </w:pPr>
    </w:p>
    <w:p w14:paraId="0FEEE308">
      <w:pPr>
        <w:adjustRightInd w:val="0"/>
        <w:snapToGrid w:val="0"/>
        <w:spacing w:after="0" w:line="360" w:lineRule="auto"/>
        <w:ind w:firstLine="480" w:firstLineChars="200"/>
        <w:rPr>
          <w:rFonts w:ascii="宋体" w:hAnsi="宋体" w:eastAsia="宋体"/>
          <w:sz w:val="24"/>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sz w:val="24"/>
        </w:rPr>
        <w:t>本次公开的采购意向是本单位政府采购工作的初步安排，具体采购项目情况以相关采购公告和采购文件为准。</w:t>
      </w:r>
    </w:p>
    <w:p w14:paraId="15305D66">
      <w:pPr>
        <w:jc w:val="center"/>
        <w:rPr>
          <w:rFonts w:ascii="宋体" w:hAnsi="宋体" w:eastAsia="宋体"/>
          <w:sz w:val="32"/>
          <w:szCs w:val="32"/>
        </w:rPr>
      </w:pPr>
      <w:r>
        <w:rPr>
          <w:rFonts w:hint="eastAsia" w:ascii="宋体" w:hAnsi="宋体" w:eastAsia="宋体"/>
          <w:sz w:val="32"/>
          <w:szCs w:val="32"/>
        </w:rPr>
        <w:t>河南省地质研究院2025年10月政府采购意向</w:t>
      </w:r>
    </w:p>
    <w:p w14:paraId="7B7BC321">
      <w:pPr>
        <w:adjustRightInd w:val="0"/>
        <w:snapToGrid w:val="0"/>
        <w:spacing w:after="0" w:line="360" w:lineRule="auto"/>
        <w:ind w:firstLine="560" w:firstLineChars="200"/>
        <w:rPr>
          <w:rFonts w:ascii="宋体" w:hAnsi="宋体" w:eastAsia="宋体"/>
          <w:sz w:val="28"/>
          <w:szCs w:val="28"/>
        </w:rPr>
      </w:pPr>
      <w:r>
        <w:rPr>
          <w:rFonts w:hint="eastAsia" w:ascii="宋体" w:hAnsi="宋体" w:eastAsia="宋体"/>
          <w:sz w:val="28"/>
          <w:szCs w:val="28"/>
        </w:rPr>
        <w:t>为便于供应商及时了解政府采购信息，根据《河南省财政厅关于开展政府采购意向公开工作的通知》</w:t>
      </w:r>
      <w:r>
        <w:rPr>
          <w:rFonts w:ascii="宋体" w:hAnsi="宋体" w:eastAsia="宋体"/>
          <w:sz w:val="28"/>
          <w:szCs w:val="28"/>
        </w:rPr>
        <w:t>(豫财购(2020)8号)等有关规定，现将（</w:t>
      </w:r>
      <w:r>
        <w:rPr>
          <w:rFonts w:hint="eastAsia" w:ascii="宋体" w:hAnsi="宋体" w:eastAsia="宋体"/>
          <w:sz w:val="28"/>
          <w:szCs w:val="28"/>
        </w:rPr>
        <w:t>河南省地质研究院</w:t>
      </w:r>
      <w:r>
        <w:rPr>
          <w:rFonts w:ascii="宋体" w:hAnsi="宋体" w:eastAsia="宋体"/>
          <w:sz w:val="28"/>
          <w:szCs w:val="28"/>
        </w:rPr>
        <w:t>）2025年</w:t>
      </w:r>
      <w:r>
        <w:rPr>
          <w:rFonts w:hint="eastAsia" w:ascii="宋体" w:hAnsi="宋体" w:eastAsia="宋体"/>
          <w:sz w:val="28"/>
          <w:szCs w:val="28"/>
        </w:rPr>
        <w:t>10</w:t>
      </w:r>
      <w:r>
        <w:rPr>
          <w:rFonts w:ascii="宋体" w:hAnsi="宋体" w:eastAsia="宋体"/>
          <w:sz w:val="28"/>
          <w:szCs w:val="28"/>
        </w:rPr>
        <w:t>（至）1</w:t>
      </w:r>
      <w:r>
        <w:rPr>
          <w:rFonts w:hint="eastAsia" w:ascii="宋体" w:hAnsi="宋体" w:eastAsia="宋体"/>
          <w:sz w:val="28"/>
          <w:szCs w:val="28"/>
        </w:rPr>
        <w:t>1</w:t>
      </w:r>
      <w:r>
        <w:rPr>
          <w:rFonts w:ascii="宋体" w:hAnsi="宋体" w:eastAsia="宋体"/>
          <w:sz w:val="28"/>
          <w:szCs w:val="28"/>
        </w:rPr>
        <w:t>月采购意向公开如下：</w:t>
      </w:r>
    </w:p>
    <w:p w14:paraId="49F9F4C7">
      <w:pPr>
        <w:adjustRightInd w:val="0"/>
        <w:snapToGrid w:val="0"/>
        <w:spacing w:after="0" w:line="360" w:lineRule="auto"/>
        <w:ind w:firstLine="560" w:firstLineChars="200"/>
        <w:rPr>
          <w:rFonts w:ascii="宋体" w:hAnsi="宋体" w:eastAsia="宋体"/>
          <w:sz w:val="28"/>
          <w:szCs w:val="28"/>
        </w:rPr>
      </w:pPr>
      <w:r>
        <w:rPr>
          <w:rFonts w:hint="eastAsia" w:ascii="宋体" w:hAnsi="宋体" w:eastAsia="宋体"/>
          <w:sz w:val="28"/>
          <w:szCs w:val="28"/>
        </w:rPr>
        <w:t>采购单位名称：河南省地质研究院</w:t>
      </w:r>
    </w:p>
    <w:p w14:paraId="74FEA634">
      <w:pPr>
        <w:adjustRightInd w:val="0"/>
        <w:snapToGrid w:val="0"/>
        <w:spacing w:after="0" w:line="360" w:lineRule="auto"/>
        <w:ind w:firstLine="560" w:firstLineChars="200"/>
        <w:rPr>
          <w:rFonts w:ascii="宋体" w:hAnsi="宋体" w:eastAsia="宋体"/>
          <w:sz w:val="28"/>
          <w:szCs w:val="28"/>
        </w:rPr>
      </w:pPr>
      <w:r>
        <w:rPr>
          <w:rFonts w:hint="eastAsia" w:ascii="宋体" w:hAnsi="宋体" w:eastAsia="宋体"/>
          <w:sz w:val="28"/>
          <w:szCs w:val="28"/>
        </w:rPr>
        <w:t>采购项目名称：</w:t>
      </w:r>
      <w:bookmarkStart w:id="1" w:name="_GoBack"/>
      <w:r>
        <w:rPr>
          <w:rFonts w:hint="eastAsia" w:ascii="宋体" w:hAnsi="宋体" w:eastAsia="宋体"/>
          <w:sz w:val="28"/>
          <w:szCs w:val="28"/>
        </w:rPr>
        <w:t>南京浦口长江江豚保护区高旺河山水林田湖草沙一体化保护和修复示范工程生态监测及项目监管评估技术服务</w:t>
      </w:r>
      <w:bookmarkEnd w:id="1"/>
    </w:p>
    <w:p w14:paraId="5122245A">
      <w:pPr>
        <w:adjustRightInd w:val="0"/>
        <w:snapToGrid w:val="0"/>
        <w:spacing w:after="0" w:line="360" w:lineRule="auto"/>
        <w:ind w:firstLine="560" w:firstLineChars="200"/>
        <w:rPr>
          <w:rFonts w:ascii="宋体" w:hAnsi="宋体" w:eastAsia="宋体"/>
          <w:sz w:val="28"/>
          <w:szCs w:val="28"/>
        </w:rPr>
      </w:pPr>
      <w:r>
        <w:rPr>
          <w:rFonts w:hint="eastAsia" w:ascii="宋体" w:hAnsi="宋体" w:eastAsia="宋体"/>
          <w:sz w:val="28"/>
          <w:szCs w:val="28"/>
        </w:rPr>
        <w:t>采购需求概况：按照《国土空间生态保护修复工程成效评估规范（</w:t>
      </w:r>
      <w:r>
        <w:rPr>
          <w:rFonts w:ascii="宋体" w:hAnsi="宋体" w:eastAsia="宋体"/>
          <w:sz w:val="28"/>
          <w:szCs w:val="28"/>
        </w:rPr>
        <w:t>TD∕T1102-2024）》、《地表水环境质量监测技术规范》（HJ 91.2—2022）和《地表水环境质量标准》（GB 3838－2002）、《土壤环境质量建设用地突然光污染风险管控标准（试行）》（GB36600-2018）等规范文件，开展2025年、2026年、2027年三个年度、19个子项目区水域生态样本采集和植被调查监测评估</w:t>
      </w:r>
      <w:r>
        <w:rPr>
          <w:rFonts w:hint="eastAsia" w:ascii="宋体" w:hAnsi="宋体" w:eastAsia="宋体"/>
          <w:sz w:val="28"/>
          <w:szCs w:val="28"/>
        </w:rPr>
        <w:t>；按季度开展生态遥感监测</w:t>
      </w:r>
      <w:r>
        <w:rPr>
          <w:rFonts w:ascii="宋体" w:hAnsi="宋体" w:eastAsia="宋体"/>
          <w:sz w:val="28"/>
          <w:szCs w:val="28"/>
        </w:rPr>
        <w:t>8期</w:t>
      </w:r>
      <w:r>
        <w:rPr>
          <w:rFonts w:hint="eastAsia" w:ascii="宋体" w:hAnsi="宋体" w:eastAsia="宋体"/>
          <w:sz w:val="28"/>
          <w:szCs w:val="28"/>
        </w:rPr>
        <w:t>。</w:t>
      </w:r>
    </w:p>
    <w:p w14:paraId="0D0553F3">
      <w:pPr>
        <w:adjustRightInd w:val="0"/>
        <w:snapToGrid w:val="0"/>
        <w:spacing w:after="0" w:line="360" w:lineRule="auto"/>
        <w:ind w:firstLine="560" w:firstLineChars="200"/>
        <w:rPr>
          <w:rFonts w:ascii="宋体" w:hAnsi="宋体" w:eastAsia="宋体"/>
          <w:sz w:val="28"/>
          <w:szCs w:val="28"/>
        </w:rPr>
      </w:pPr>
      <w:r>
        <w:rPr>
          <w:rFonts w:hint="eastAsia" w:ascii="宋体" w:hAnsi="宋体" w:eastAsia="宋体"/>
          <w:sz w:val="28"/>
          <w:szCs w:val="28"/>
        </w:rPr>
        <w:t>开展</w:t>
      </w:r>
      <w:r>
        <w:rPr>
          <w:rFonts w:ascii="宋体" w:hAnsi="宋体" w:eastAsia="宋体"/>
          <w:sz w:val="28"/>
          <w:szCs w:val="28"/>
        </w:rPr>
        <w:t>2025年、2026年、2027年三个年度、19个子项目区水质和土壤样品化验分析。协助组织召开项目监管例会，协助开展项目监督检查以及对发现问题整改督促，编写与项目监管相关的核查材料。协助构建科学的工程绩效评价体系，客观评估生态修复工程实施的成效，为省级山水工程成效评估和省级验收提供技术支撑。协助编制年度绩效自评价报告。</w:t>
      </w:r>
    </w:p>
    <w:p w14:paraId="051FAD63">
      <w:pPr>
        <w:adjustRightInd w:val="0"/>
        <w:snapToGrid w:val="0"/>
        <w:spacing w:after="0" w:line="360" w:lineRule="auto"/>
        <w:ind w:firstLine="560" w:firstLineChars="200"/>
        <w:rPr>
          <w:rFonts w:ascii="宋体" w:hAnsi="宋体" w:eastAsia="宋体"/>
          <w:sz w:val="28"/>
          <w:szCs w:val="28"/>
        </w:rPr>
      </w:pPr>
      <w:r>
        <w:rPr>
          <w:rFonts w:hint="eastAsia" w:ascii="宋体" w:hAnsi="宋体" w:eastAsia="宋体"/>
          <w:sz w:val="28"/>
          <w:szCs w:val="28"/>
        </w:rPr>
        <w:t>预算金额：502万元</w:t>
      </w:r>
    </w:p>
    <w:p w14:paraId="3C482C37">
      <w:pPr>
        <w:adjustRightInd w:val="0"/>
        <w:snapToGrid w:val="0"/>
        <w:spacing w:after="0" w:line="360" w:lineRule="auto"/>
        <w:ind w:firstLine="560" w:firstLineChars="200"/>
        <w:rPr>
          <w:rFonts w:ascii="宋体" w:hAnsi="宋体" w:eastAsia="宋体"/>
          <w:sz w:val="28"/>
          <w:szCs w:val="28"/>
        </w:rPr>
      </w:pPr>
      <w:r>
        <w:rPr>
          <w:rFonts w:hint="eastAsia" w:ascii="宋体" w:hAnsi="宋体" w:eastAsia="宋体"/>
          <w:sz w:val="28"/>
          <w:szCs w:val="28"/>
        </w:rPr>
        <w:t>预计采购时间：2025年11月</w:t>
      </w:r>
    </w:p>
    <w:p w14:paraId="0218EB7A">
      <w:pPr>
        <w:adjustRightInd w:val="0"/>
        <w:snapToGrid w:val="0"/>
        <w:spacing w:after="0" w:line="360" w:lineRule="auto"/>
        <w:ind w:firstLine="4200" w:firstLineChars="1500"/>
        <w:rPr>
          <w:rFonts w:ascii="宋体" w:hAnsi="宋体" w:eastAsia="宋体"/>
          <w:sz w:val="28"/>
          <w:szCs w:val="28"/>
        </w:rPr>
      </w:pPr>
      <w:r>
        <w:rPr>
          <w:rFonts w:hint="eastAsia" w:ascii="宋体" w:hAnsi="宋体" w:eastAsia="宋体"/>
          <w:sz w:val="28"/>
          <w:szCs w:val="28"/>
        </w:rPr>
        <w:t>联系人：冯涛</w:t>
      </w:r>
    </w:p>
    <w:p w14:paraId="12AC9466">
      <w:pPr>
        <w:adjustRightInd w:val="0"/>
        <w:snapToGrid w:val="0"/>
        <w:spacing w:after="0" w:line="360" w:lineRule="auto"/>
        <w:ind w:firstLine="560" w:firstLineChars="200"/>
        <w:jc w:val="right"/>
        <w:rPr>
          <w:rFonts w:ascii="宋体" w:hAnsi="宋体" w:eastAsia="宋体"/>
          <w:sz w:val="28"/>
          <w:szCs w:val="28"/>
        </w:rPr>
      </w:pPr>
      <w:r>
        <w:rPr>
          <w:rFonts w:ascii="宋体" w:hAnsi="宋体" w:eastAsia="宋体"/>
          <w:sz w:val="28"/>
          <w:szCs w:val="28"/>
        </w:rPr>
        <w:t>2025年10月30日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06"/>
    <w:rsid w:val="00066B5E"/>
    <w:rsid w:val="000F2F06"/>
    <w:rsid w:val="00146659"/>
    <w:rsid w:val="00631CB2"/>
    <w:rsid w:val="006C1BF3"/>
    <w:rsid w:val="00703FE2"/>
    <w:rsid w:val="007810DA"/>
    <w:rsid w:val="008B0748"/>
    <w:rsid w:val="00A9068B"/>
    <w:rsid w:val="00AA0BE4"/>
    <w:rsid w:val="00D319BC"/>
    <w:rsid w:val="00D329C6"/>
    <w:rsid w:val="00DA7D92"/>
    <w:rsid w:val="00DE41D8"/>
    <w:rsid w:val="00E430BF"/>
    <w:rsid w:val="00F604DE"/>
    <w:rsid w:val="00F721DA"/>
    <w:rsid w:val="1E37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1066</Words>
  <Characters>1223</Characters>
  <Lines>8</Lines>
  <Paragraphs>2</Paragraphs>
  <TotalTime>39</TotalTime>
  <ScaleCrop>false</ScaleCrop>
  <LinksUpToDate>false</LinksUpToDate>
  <CharactersWithSpaces>1227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2025-10-22T08:11:00Z</dcterms:created>
  <dc:creator>THINKBOOK</dc:creator>
  <cp:lastModifiedBy>微信用户</cp:lastModifiedBy>
  <dcterms:modified xsi:type="dcterms:W3CDTF">2025-10-30T06:23:13Z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eyJoZGlkIjoiMjQyZTE2ZTdmMzIyYzBhYTYwYjcyYzczYTg4MmM3MmIiLCJ1c2VySWQiOiIxMjYwNTY2NTE4In0=</vt:lpwstr>
  </property>
  <property fmtid="{D5CDD505-2E9C-101B-9397-08002B2CF9AE}" pid="3" name="KSOProductBuildVer">
    <vt:lpwstr>2052-12.1.0.23125</vt:lpwstr>
  </property>
  <property fmtid="{D5CDD505-2E9C-101B-9397-08002B2CF9AE}" pid="4" name="ICV">
    <vt:lpwstr>72CD2031F727499CB0C1B8701018AE64_12</vt:lpwstr>
  </property>
</Properties>
</file>