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E667">
      <w:pPr>
        <w:jc w:val="center"/>
        <w:rPr>
          <w:rFonts w:ascii="宋体" w:hAnsi="宋体" w:eastAsia="宋体"/>
          <w:b/>
          <w:sz w:val="40"/>
          <w:szCs w:val="40"/>
          <w:lang w:val="en-US" w:eastAsia="zh-CN"/>
        </w:rPr>
      </w:pPr>
      <w:r>
        <w:rPr>
          <w:rFonts w:ascii="宋体" w:hAnsi="宋体" w:eastAsia="宋体"/>
          <w:b/>
          <w:sz w:val="56"/>
          <w:szCs w:val="56"/>
          <w:lang w:val="en-US" w:eastAsia="zh-CN"/>
        </w:rPr>
        <w:t>河南化工技师学院1-4号宿舍楼空调设备更换项目</w:t>
      </w:r>
    </w:p>
    <w:p w14:paraId="3A450E8E">
      <w:pPr>
        <w:tabs>
          <w:tab w:val="left" w:pos="1950"/>
        </w:tabs>
        <w:jc w:val="left"/>
        <w:rPr>
          <w:rFonts w:ascii="宋体" w:hAnsi="宋体" w:eastAsia="宋体" w:cs="宋体"/>
          <w:b/>
          <w:bCs/>
          <w:lang w:val="en-US" w:eastAsia="zh-CN"/>
        </w:rPr>
      </w:pPr>
    </w:p>
    <w:p w14:paraId="563AB362">
      <w:pPr>
        <w:tabs>
          <w:tab w:val="left" w:pos="1950"/>
        </w:tabs>
        <w:jc w:val="left"/>
        <w:rPr>
          <w:rFonts w:ascii="宋体" w:hAnsi="宋体" w:eastAsia="宋体" w:cs="宋体"/>
          <w:b/>
          <w:bCs/>
          <w:lang w:val="en-US" w:eastAsia="zh-CN"/>
        </w:rPr>
      </w:pPr>
      <w:r>
        <w:rPr>
          <w:rFonts w:ascii="宋体" w:hAnsi="宋体" w:eastAsia="宋体" w:cs="宋体"/>
          <w:b/>
          <w:bCs/>
          <w:lang w:val="en-US" w:eastAsia="zh-CN"/>
        </w:rPr>
        <w:t xml:space="preserve"> </w:t>
      </w:r>
    </w:p>
    <w:p w14:paraId="53EE88C5">
      <w:pPr>
        <w:tabs>
          <w:tab w:val="left" w:pos="1950"/>
        </w:tabs>
        <w:jc w:val="center"/>
        <w:rPr>
          <w:rFonts w:ascii="宋体" w:hAnsi="宋体" w:eastAsia="宋体" w:cs="宋体"/>
          <w:b/>
          <w:bCs/>
          <w:lang w:val="en-US" w:eastAsia="zh-CN"/>
        </w:rPr>
      </w:pPr>
    </w:p>
    <w:p w14:paraId="6970B469">
      <w:pPr>
        <w:jc w:val="center"/>
        <w:rPr>
          <w:rFonts w:ascii="宋体" w:hAnsi="宋体" w:eastAsia="宋体" w:cs="宋体"/>
          <w:b/>
          <w:bCs/>
          <w:sz w:val="112"/>
          <w:szCs w:val="112"/>
          <w:lang w:val="en" w:eastAsia="zh-CN"/>
        </w:rPr>
      </w:pPr>
      <w:r>
        <w:rPr>
          <w:rFonts w:ascii="宋体" w:hAnsi="宋体" w:eastAsia="宋体"/>
          <w:b/>
          <w:sz w:val="112"/>
          <w:szCs w:val="112"/>
          <w:lang w:val="en" w:eastAsia="zh-CN"/>
        </w:rPr>
        <w:t>竞争性磋商文件</w:t>
      </w:r>
    </w:p>
    <w:p w14:paraId="660E9932">
      <w:pPr>
        <w:jc w:val="center"/>
        <w:rPr>
          <w:rFonts w:ascii="宋体" w:hAnsi="宋体" w:eastAsia="宋体"/>
          <w:b/>
          <w:sz w:val="36"/>
          <w:szCs w:val="36"/>
          <w:lang w:eastAsia="zh-CN"/>
        </w:rPr>
      </w:pPr>
    </w:p>
    <w:p w14:paraId="4A6164B8">
      <w:pPr>
        <w:jc w:val="center"/>
        <w:rPr>
          <w:rFonts w:ascii="宋体" w:hAnsi="宋体" w:eastAsia="宋体"/>
          <w:b/>
          <w:sz w:val="36"/>
          <w:szCs w:val="36"/>
          <w:lang w:val="en-US" w:eastAsia="zh-CN"/>
        </w:rPr>
      </w:pPr>
      <w:r>
        <w:rPr>
          <w:rFonts w:ascii="宋体" w:hAnsi="宋体" w:eastAsia="宋体"/>
          <w:b/>
          <w:sz w:val="36"/>
          <w:szCs w:val="36"/>
          <w:lang w:eastAsia="zh-CN"/>
        </w:rPr>
        <w:t>采购编号：</w:t>
      </w:r>
      <w:r>
        <w:rPr>
          <w:rFonts w:ascii="宋体" w:hAnsi="宋体" w:eastAsia="宋体"/>
          <w:b/>
          <w:sz w:val="36"/>
          <w:szCs w:val="36"/>
          <w:lang w:val="en-US" w:eastAsia="zh-CN"/>
        </w:rPr>
        <w:t>豫财磋商采购-2025-569</w:t>
      </w:r>
    </w:p>
    <w:p w14:paraId="6FA22E2D">
      <w:pPr>
        <w:pStyle w:val="67"/>
        <w:rPr>
          <w:rFonts w:hint="eastAsia" w:ascii="宋体" w:hAnsi="宋体"/>
          <w:b/>
          <w:sz w:val="36"/>
          <w:szCs w:val="36"/>
        </w:rPr>
      </w:pPr>
    </w:p>
    <w:p w14:paraId="4CE540F8">
      <w:pPr>
        <w:pStyle w:val="37"/>
        <w:ind w:left="840" w:hanging="420"/>
        <w:rPr>
          <w:rFonts w:hint="default"/>
          <w:lang w:val="en-US" w:eastAsia="zh-CN"/>
        </w:rPr>
      </w:pPr>
    </w:p>
    <w:p w14:paraId="0711CF56">
      <w:pPr>
        <w:spacing w:line="240" w:lineRule="atLeast"/>
        <w:ind w:left="1080" w:hanging="540"/>
        <w:jc w:val="center"/>
        <w:rPr>
          <w:rFonts w:ascii="宋体" w:hAnsi="宋体" w:eastAsia="宋体" w:cs="宋体"/>
          <w:b/>
          <w:bCs/>
          <w:sz w:val="28"/>
          <w:szCs w:val="28"/>
        </w:rPr>
      </w:pPr>
      <w:r>
        <w:rPr>
          <w:rFonts w:ascii="宋体" w:hAnsi="宋体" w:eastAsia="宋体" w:cs="宋体"/>
          <w:lang w:val="en-US" w:eastAsia="zh-CN"/>
        </w:rPr>
        <w:drawing>
          <wp:inline distT="0" distB="0" distL="0" distR="0">
            <wp:extent cx="1397000" cy="139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7000" cy="1397000"/>
                    </a:xfrm>
                    <a:prstGeom prst="rect">
                      <a:avLst/>
                    </a:prstGeom>
                    <a:noFill/>
                    <a:ln>
                      <a:noFill/>
                    </a:ln>
                  </pic:spPr>
                </pic:pic>
              </a:graphicData>
            </a:graphic>
          </wp:inline>
        </w:drawing>
      </w:r>
    </w:p>
    <w:p w14:paraId="0B87185A">
      <w:pPr>
        <w:spacing w:line="240" w:lineRule="atLeast"/>
        <w:ind w:left="1080" w:hanging="540"/>
        <w:jc w:val="center"/>
        <w:rPr>
          <w:rFonts w:ascii="宋体" w:hAnsi="宋体" w:eastAsia="宋体" w:cs="宋体"/>
          <w:b/>
          <w:bCs/>
          <w:sz w:val="28"/>
          <w:szCs w:val="28"/>
          <w:lang w:val="en-US"/>
        </w:rPr>
      </w:pPr>
    </w:p>
    <w:p w14:paraId="17124741">
      <w:pPr>
        <w:spacing w:line="240" w:lineRule="atLeast"/>
        <w:ind w:left="1080" w:hanging="540"/>
        <w:jc w:val="center"/>
        <w:rPr>
          <w:rFonts w:ascii="宋体" w:hAnsi="宋体" w:eastAsia="宋体" w:cs="宋体"/>
          <w:b/>
          <w:bCs/>
          <w:sz w:val="28"/>
          <w:szCs w:val="28"/>
          <w:lang w:val="en-US"/>
        </w:rPr>
      </w:pPr>
    </w:p>
    <w:p w14:paraId="6BA4A777">
      <w:pPr>
        <w:spacing w:line="240" w:lineRule="atLeast"/>
        <w:rPr>
          <w:rFonts w:ascii="宋体" w:hAnsi="宋体" w:eastAsia="宋体" w:cs="宋体"/>
          <w:b/>
          <w:bCs/>
          <w:sz w:val="28"/>
          <w:szCs w:val="28"/>
          <w:lang w:val="en-US"/>
        </w:rPr>
      </w:pPr>
    </w:p>
    <w:p w14:paraId="7E765BF3">
      <w:pPr>
        <w:tabs>
          <w:tab w:val="left" w:pos="360"/>
        </w:tabs>
        <w:ind w:firstLine="723" w:firstLineChars="200"/>
        <w:rPr>
          <w:rFonts w:ascii="宋体" w:hAnsi="宋体" w:eastAsia="宋体"/>
          <w:b/>
          <w:sz w:val="36"/>
          <w:szCs w:val="36"/>
          <w:lang w:eastAsia="zh-CN"/>
        </w:rPr>
      </w:pPr>
      <w:r>
        <w:rPr>
          <w:rFonts w:ascii="宋体" w:hAnsi="宋体" w:eastAsia="宋体"/>
          <w:b/>
          <w:sz w:val="36"/>
          <w:szCs w:val="36"/>
          <w:lang w:eastAsia="zh-CN"/>
        </w:rPr>
        <w:t>采   购   人：</w:t>
      </w:r>
      <w:r>
        <w:rPr>
          <w:rFonts w:ascii="宋体" w:hAnsi="宋体" w:eastAsia="宋体" w:cs="微软雅黑"/>
          <w:b/>
          <w:sz w:val="36"/>
          <w:szCs w:val="36"/>
          <w:lang w:eastAsia="zh-CN"/>
        </w:rPr>
        <w:t>河南化工技师学院</w:t>
      </w:r>
    </w:p>
    <w:p w14:paraId="59BEFA5D">
      <w:pPr>
        <w:tabs>
          <w:tab w:val="left" w:pos="360"/>
        </w:tabs>
        <w:rPr>
          <w:rFonts w:ascii="宋体" w:hAnsi="宋体" w:eastAsia="宋体"/>
          <w:b/>
          <w:sz w:val="36"/>
          <w:szCs w:val="36"/>
          <w:lang w:eastAsia="zh-CN"/>
        </w:rPr>
      </w:pPr>
    </w:p>
    <w:p w14:paraId="2D6B32AC">
      <w:pPr>
        <w:tabs>
          <w:tab w:val="left" w:pos="360"/>
        </w:tabs>
        <w:ind w:firstLine="723" w:firstLineChars="200"/>
        <w:rPr>
          <w:rFonts w:ascii="宋体" w:hAnsi="宋体" w:eastAsia="宋体"/>
          <w:b/>
          <w:sz w:val="36"/>
          <w:szCs w:val="36"/>
          <w:lang w:eastAsia="zh-CN"/>
        </w:rPr>
      </w:pPr>
      <w:r>
        <w:rPr>
          <w:rFonts w:ascii="宋体" w:hAnsi="宋体" w:eastAsia="宋体"/>
          <w:b/>
          <w:sz w:val="36"/>
          <w:szCs w:val="36"/>
          <w:lang w:eastAsia="zh-CN"/>
        </w:rPr>
        <w:t>集中采购机构：河南省公共资源交易中心</w:t>
      </w:r>
    </w:p>
    <w:p w14:paraId="3D2D2903">
      <w:pPr>
        <w:spacing w:line="360" w:lineRule="auto"/>
        <w:jc w:val="center"/>
        <w:rPr>
          <w:rFonts w:ascii="宋体" w:hAnsi="宋体" w:eastAsia="宋体"/>
          <w:b/>
          <w:sz w:val="36"/>
          <w:szCs w:val="36"/>
          <w:lang w:eastAsia="zh-CN"/>
        </w:rPr>
      </w:pPr>
    </w:p>
    <w:p w14:paraId="7260679D">
      <w:pPr>
        <w:spacing w:line="240" w:lineRule="atLeast"/>
        <w:jc w:val="center"/>
        <w:rPr>
          <w:rFonts w:ascii="宋体" w:hAnsi="宋体" w:eastAsia="宋体"/>
          <w:b/>
          <w:sz w:val="36"/>
          <w:szCs w:val="36"/>
          <w:lang w:val="en"/>
        </w:rPr>
      </w:pPr>
      <w:r>
        <w:rPr>
          <w:rFonts w:ascii="宋体" w:hAnsi="宋体" w:eastAsia="宋体"/>
          <w:b/>
          <w:sz w:val="36"/>
          <w:szCs w:val="36"/>
          <w:lang w:val="en"/>
        </w:rPr>
        <w:t>202</w:t>
      </w:r>
      <w:r>
        <w:rPr>
          <w:rFonts w:ascii="宋体" w:hAnsi="宋体" w:eastAsia="宋体"/>
          <w:b/>
          <w:sz w:val="36"/>
          <w:szCs w:val="36"/>
          <w:lang w:val="en-US" w:eastAsia="zh-CN"/>
        </w:rPr>
        <w:t>5</w:t>
      </w:r>
      <w:r>
        <w:rPr>
          <w:rFonts w:ascii="宋体" w:hAnsi="宋体" w:eastAsia="宋体"/>
          <w:b/>
          <w:sz w:val="36"/>
          <w:szCs w:val="36"/>
          <w:lang w:val="en"/>
        </w:rPr>
        <w:t>年</w:t>
      </w:r>
      <w:r>
        <w:rPr>
          <w:rFonts w:ascii="宋体" w:hAnsi="宋体" w:eastAsia="宋体"/>
          <w:b/>
          <w:sz w:val="36"/>
          <w:szCs w:val="36"/>
          <w:lang w:val="en-US" w:eastAsia="zh-CN"/>
        </w:rPr>
        <w:t>7</w:t>
      </w:r>
      <w:r>
        <w:rPr>
          <w:rFonts w:ascii="宋体" w:hAnsi="宋体" w:eastAsia="宋体"/>
          <w:b/>
          <w:sz w:val="36"/>
          <w:szCs w:val="36"/>
          <w:lang w:val="en"/>
        </w:rPr>
        <w:t>月</w:t>
      </w:r>
    </w:p>
    <w:p w14:paraId="1B3AC26B">
      <w:pPr>
        <w:keepNext/>
        <w:keepLines/>
        <w:jc w:val="center"/>
        <w:rPr>
          <w:rFonts w:ascii="宋体" w:hAnsi="宋体" w:eastAsia="宋体" w:cs="宋体"/>
          <w:b/>
          <w:bCs/>
          <w:sz w:val="48"/>
          <w:szCs w:val="48"/>
          <w:lang w:val="en-US" w:eastAsia="zh-CN"/>
        </w:rPr>
        <w:sectPr>
          <w:pgSz w:w="11900" w:h="16840"/>
          <w:pgMar w:top="1440" w:right="1797" w:bottom="1440" w:left="1797" w:header="851" w:footer="992" w:gutter="0"/>
          <w:cols w:space="720" w:num="1"/>
        </w:sectPr>
      </w:pPr>
    </w:p>
    <w:p w14:paraId="7FBD3FFF">
      <w:pPr>
        <w:keepNext/>
        <w:keepLines/>
        <w:jc w:val="center"/>
        <w:rPr>
          <w:rFonts w:ascii="宋体" w:hAnsi="宋体" w:eastAsia="宋体" w:cs="宋体"/>
          <w:b/>
          <w:bCs/>
          <w:sz w:val="52"/>
          <w:szCs w:val="52"/>
          <w:lang w:val="en-US" w:eastAsia="zh-CN"/>
        </w:rPr>
      </w:pPr>
      <w:r>
        <w:rPr>
          <w:rFonts w:ascii="宋体" w:hAnsi="宋体" w:eastAsia="宋体" w:cs="宋体"/>
          <w:b/>
          <w:bCs/>
          <w:sz w:val="48"/>
          <w:szCs w:val="48"/>
          <w:lang w:val="en-US" w:eastAsia="zh-CN"/>
        </w:rPr>
        <w:t>目 录</w:t>
      </w:r>
    </w:p>
    <w:p w14:paraId="0A4982F0">
      <w:pPr>
        <w:pStyle w:val="30"/>
        <w:tabs>
          <w:tab w:val="right" w:leader="dot" w:pos="8306"/>
        </w:tabs>
        <w:spacing w:line="480" w:lineRule="auto"/>
        <w:rPr>
          <w:rFonts w:ascii="仿宋_GB2312" w:hAnsi="仿宋_GB2312" w:eastAsia="仿宋_GB2312" w:cs="仿宋_GB2312"/>
          <w:color w:val="000000"/>
          <w:sz w:val="32"/>
          <w:szCs w:val="32"/>
        </w:rPr>
      </w:pPr>
      <w:bookmarkStart w:id="0" w:name="_Toc349457307"/>
    </w:p>
    <w:p w14:paraId="0DFFA286">
      <w:pPr>
        <w:pStyle w:val="30"/>
        <w:tabs>
          <w:tab w:val="right" w:leader="dot" w:pos="8306"/>
        </w:tabs>
        <w:spacing w:after="0" w:line="480" w:lineRule="auto"/>
        <w:rPr>
          <w:rFonts w:hint="eastAsia" w:ascii="仿宋" w:hAnsi="仿宋" w:eastAsia="仿宋"/>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TOC \o "1-1" \h \u </w:instrText>
      </w:r>
      <w:r>
        <w:rPr>
          <w:rFonts w:hint="eastAsia" w:ascii="宋体" w:hAnsi="宋体" w:cs="宋体"/>
          <w:color w:val="000000"/>
          <w:sz w:val="32"/>
          <w:szCs w:val="32"/>
        </w:rPr>
        <w:fldChar w:fldCharType="separate"/>
      </w:r>
      <w:r>
        <w:fldChar w:fldCharType="begin"/>
      </w:r>
      <w:r>
        <w:instrText xml:space="preserve"> HYPERLINK \l "_Toc1542363877" </w:instrText>
      </w:r>
      <w:r>
        <w:fldChar w:fldCharType="separate"/>
      </w:r>
      <w:r>
        <w:rPr>
          <w:rFonts w:ascii="仿宋" w:hAnsi="仿宋" w:eastAsia="仿宋"/>
          <w:sz w:val="32"/>
          <w:szCs w:val="32"/>
        </w:rPr>
        <w:t>第一章 竞争性磋商邀请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_Toc1542363877 \h </w:instrText>
      </w:r>
      <w:r>
        <w:rPr>
          <w:rFonts w:ascii="仿宋" w:hAnsi="仿宋" w:eastAsia="仿宋"/>
          <w:sz w:val="32"/>
          <w:szCs w:val="32"/>
        </w:rPr>
        <w:fldChar w:fldCharType="separate"/>
      </w:r>
      <w:r>
        <w:rPr>
          <w:rFonts w:ascii="仿宋" w:hAnsi="仿宋" w:eastAsia="仿宋"/>
          <w:sz w:val="32"/>
          <w:szCs w:val="32"/>
        </w:rPr>
        <w:t>2</w:t>
      </w:r>
      <w:r>
        <w:rPr>
          <w:rFonts w:ascii="仿宋" w:hAnsi="仿宋" w:eastAsia="仿宋"/>
          <w:sz w:val="32"/>
          <w:szCs w:val="32"/>
        </w:rPr>
        <w:fldChar w:fldCharType="end"/>
      </w:r>
      <w:r>
        <w:rPr>
          <w:rFonts w:ascii="仿宋" w:hAnsi="仿宋" w:eastAsia="仿宋"/>
          <w:sz w:val="32"/>
          <w:szCs w:val="32"/>
        </w:rPr>
        <w:fldChar w:fldCharType="end"/>
      </w:r>
    </w:p>
    <w:p w14:paraId="37F571AB">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"_Toc309687262" </w:instrText>
      </w:r>
      <w:r>
        <w:fldChar w:fldCharType="separate"/>
      </w:r>
      <w:r>
        <w:rPr>
          <w:rFonts w:ascii="仿宋" w:hAnsi="仿宋" w:eastAsia="仿宋"/>
          <w:sz w:val="32"/>
          <w:szCs w:val="32"/>
        </w:rPr>
        <w:t>第二章 供应商须知前附表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_Toc309687262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14:paraId="4D257A0E">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"_Toc902436391" </w:instrText>
      </w:r>
      <w:r>
        <w:fldChar w:fldCharType="separate"/>
      </w:r>
      <w:r>
        <w:rPr>
          <w:rFonts w:ascii="仿宋" w:hAnsi="仿宋" w:eastAsia="仿宋"/>
          <w:sz w:val="32"/>
          <w:szCs w:val="32"/>
        </w:rPr>
        <w:t>第三章 供应商须知</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_Toc902436391 \h </w:instrText>
      </w:r>
      <w:r>
        <w:rPr>
          <w:rFonts w:ascii="仿宋" w:hAnsi="仿宋" w:eastAsia="仿宋"/>
          <w:sz w:val="32"/>
          <w:szCs w:val="32"/>
        </w:rPr>
        <w:fldChar w:fldCharType="separate"/>
      </w:r>
      <w:r>
        <w:rPr>
          <w:rFonts w:ascii="仿宋" w:hAnsi="仿宋" w:eastAsia="仿宋"/>
          <w:sz w:val="32"/>
          <w:szCs w:val="32"/>
        </w:rPr>
        <w:t>10</w:t>
      </w:r>
      <w:r>
        <w:rPr>
          <w:rFonts w:ascii="仿宋" w:hAnsi="仿宋" w:eastAsia="仿宋"/>
          <w:sz w:val="32"/>
          <w:szCs w:val="32"/>
        </w:rPr>
        <w:fldChar w:fldCharType="end"/>
      </w:r>
      <w:r>
        <w:rPr>
          <w:rFonts w:ascii="仿宋" w:hAnsi="仿宋" w:eastAsia="仿宋"/>
          <w:sz w:val="32"/>
          <w:szCs w:val="32"/>
        </w:rPr>
        <w:fldChar w:fldCharType="end"/>
      </w:r>
    </w:p>
    <w:p w14:paraId="213CE24A">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"_Toc1946340723" </w:instrText>
      </w:r>
      <w:r>
        <w:fldChar w:fldCharType="separate"/>
      </w:r>
      <w:r>
        <w:rPr>
          <w:rFonts w:ascii="仿宋" w:hAnsi="仿宋" w:eastAsia="仿宋"/>
          <w:sz w:val="32"/>
          <w:szCs w:val="32"/>
        </w:rPr>
        <w:t>第四章 竞争性磋商响应文件格式</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_Toc1946340723 \h </w:instrText>
      </w:r>
      <w:r>
        <w:rPr>
          <w:rFonts w:ascii="仿宋" w:hAnsi="仿宋" w:eastAsia="仿宋"/>
          <w:sz w:val="32"/>
          <w:szCs w:val="32"/>
        </w:rPr>
        <w:fldChar w:fldCharType="separate"/>
      </w:r>
      <w:r>
        <w:rPr>
          <w:rFonts w:ascii="仿宋" w:hAnsi="仿宋" w:eastAsia="仿宋"/>
          <w:sz w:val="32"/>
          <w:szCs w:val="32"/>
        </w:rPr>
        <w:t>28</w:t>
      </w:r>
      <w:r>
        <w:rPr>
          <w:rFonts w:ascii="仿宋" w:hAnsi="仿宋" w:eastAsia="仿宋"/>
          <w:sz w:val="32"/>
          <w:szCs w:val="32"/>
        </w:rPr>
        <w:fldChar w:fldCharType="end"/>
      </w:r>
      <w:r>
        <w:rPr>
          <w:rFonts w:ascii="仿宋" w:hAnsi="仿宋" w:eastAsia="仿宋"/>
          <w:sz w:val="32"/>
          <w:szCs w:val="32"/>
        </w:rPr>
        <w:fldChar w:fldCharType="end"/>
      </w:r>
    </w:p>
    <w:p w14:paraId="2B858F58">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"_Toc1506343647" </w:instrText>
      </w:r>
      <w:r>
        <w:fldChar w:fldCharType="separate"/>
      </w:r>
      <w:r>
        <w:rPr>
          <w:rFonts w:ascii="仿宋" w:hAnsi="仿宋" w:eastAsia="仿宋"/>
          <w:sz w:val="32"/>
          <w:szCs w:val="32"/>
        </w:rPr>
        <w:t>第五章 项目需求及技术要求</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_Toc1506343647 \h </w:instrText>
      </w:r>
      <w:r>
        <w:rPr>
          <w:rFonts w:ascii="仿宋" w:hAnsi="仿宋" w:eastAsia="仿宋"/>
          <w:sz w:val="32"/>
          <w:szCs w:val="32"/>
        </w:rPr>
        <w:fldChar w:fldCharType="separate"/>
      </w:r>
      <w:r>
        <w:rPr>
          <w:rFonts w:ascii="仿宋" w:hAnsi="仿宋" w:eastAsia="仿宋"/>
          <w:sz w:val="32"/>
          <w:szCs w:val="32"/>
        </w:rPr>
        <w:t>49</w:t>
      </w:r>
      <w:r>
        <w:rPr>
          <w:rFonts w:ascii="仿宋" w:hAnsi="仿宋" w:eastAsia="仿宋"/>
          <w:sz w:val="32"/>
          <w:szCs w:val="32"/>
        </w:rPr>
        <w:fldChar w:fldCharType="end"/>
      </w:r>
      <w:r>
        <w:rPr>
          <w:rFonts w:ascii="仿宋" w:hAnsi="仿宋" w:eastAsia="仿宋"/>
          <w:sz w:val="32"/>
          <w:szCs w:val="32"/>
        </w:rPr>
        <w:fldChar w:fldCharType="end"/>
      </w:r>
    </w:p>
    <w:p w14:paraId="0AFBC4C7">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"_Toc1234292793" </w:instrText>
      </w:r>
      <w:r>
        <w:fldChar w:fldCharType="separate"/>
      </w:r>
      <w:r>
        <w:rPr>
          <w:rFonts w:ascii="仿宋" w:hAnsi="仿宋" w:eastAsia="仿宋" w:cs="Arial Unicode MS"/>
          <w:bCs/>
          <w:kern w:val="44"/>
          <w:sz w:val="32"/>
          <w:szCs w:val="32"/>
        </w:rPr>
        <w:t>第六章 磋商方法和标准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_Toc1234292793 \h </w:instrText>
      </w:r>
      <w:r>
        <w:rPr>
          <w:rFonts w:ascii="仿宋" w:hAnsi="仿宋" w:eastAsia="仿宋"/>
          <w:sz w:val="32"/>
          <w:szCs w:val="32"/>
        </w:rPr>
        <w:fldChar w:fldCharType="separate"/>
      </w:r>
      <w:r>
        <w:rPr>
          <w:rFonts w:ascii="仿宋" w:hAnsi="仿宋" w:eastAsia="仿宋"/>
          <w:sz w:val="32"/>
          <w:szCs w:val="32"/>
        </w:rPr>
        <w:t>55</w:t>
      </w:r>
      <w:r>
        <w:rPr>
          <w:rFonts w:ascii="仿宋" w:hAnsi="仿宋" w:eastAsia="仿宋"/>
          <w:sz w:val="32"/>
          <w:szCs w:val="32"/>
        </w:rPr>
        <w:fldChar w:fldCharType="end"/>
      </w:r>
      <w:r>
        <w:rPr>
          <w:rFonts w:ascii="仿宋" w:hAnsi="仿宋" w:eastAsia="仿宋"/>
          <w:sz w:val="32"/>
          <w:szCs w:val="32"/>
        </w:rPr>
        <w:fldChar w:fldCharType="end"/>
      </w:r>
    </w:p>
    <w:p w14:paraId="7B1D6371">
      <w:pPr>
        <w:pStyle w:val="30"/>
        <w:tabs>
          <w:tab w:val="right" w:leader="dot" w:pos="8306"/>
        </w:tabs>
        <w:spacing w:after="0" w:line="480" w:lineRule="auto"/>
        <w:rPr>
          <w:rFonts w:hint="eastAsia" w:ascii="仿宋" w:hAnsi="仿宋" w:eastAsia="仿宋"/>
          <w:sz w:val="32"/>
          <w:szCs w:val="32"/>
        </w:rPr>
      </w:pPr>
      <w:r>
        <w:fldChar w:fldCharType="begin"/>
      </w:r>
      <w:r>
        <w:instrText xml:space="preserve"> HYPERLINK \l "_Toc1441787828" </w:instrText>
      </w:r>
      <w:r>
        <w:fldChar w:fldCharType="separate"/>
      </w:r>
      <w:r>
        <w:rPr>
          <w:rFonts w:ascii="仿宋" w:hAnsi="仿宋" w:eastAsia="仿宋"/>
          <w:bCs/>
          <w:kern w:val="44"/>
          <w:sz w:val="32"/>
          <w:szCs w:val="32"/>
        </w:rPr>
        <w:t>第七章 政府采购合同</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_Toc1441787828 \h </w:instrText>
      </w:r>
      <w:r>
        <w:rPr>
          <w:rFonts w:ascii="仿宋" w:hAnsi="仿宋" w:eastAsia="仿宋"/>
          <w:sz w:val="32"/>
          <w:szCs w:val="32"/>
        </w:rPr>
        <w:fldChar w:fldCharType="separate"/>
      </w:r>
      <w:r>
        <w:rPr>
          <w:rFonts w:ascii="仿宋" w:hAnsi="仿宋" w:eastAsia="仿宋"/>
          <w:sz w:val="32"/>
          <w:szCs w:val="32"/>
        </w:rPr>
        <w:t>61</w:t>
      </w:r>
      <w:r>
        <w:rPr>
          <w:rFonts w:ascii="仿宋" w:hAnsi="仿宋" w:eastAsia="仿宋"/>
          <w:sz w:val="32"/>
          <w:szCs w:val="32"/>
        </w:rPr>
        <w:fldChar w:fldCharType="end"/>
      </w:r>
      <w:r>
        <w:rPr>
          <w:rFonts w:ascii="仿宋" w:hAnsi="仿宋" w:eastAsia="仿宋"/>
          <w:sz w:val="32"/>
          <w:szCs w:val="32"/>
        </w:rPr>
        <w:fldChar w:fldCharType="end"/>
      </w:r>
    </w:p>
    <w:p w14:paraId="415D2AB5">
      <w:pPr>
        <w:spacing w:line="480" w:lineRule="auto"/>
        <w:rPr>
          <w:rFonts w:hint="default" w:ascii="仿宋_GB2312" w:hAnsi="仿宋_GB2312" w:eastAsia="仿宋_GB2312" w:cs="仿宋_GB2312"/>
          <w:sz w:val="28"/>
          <w:szCs w:val="28"/>
        </w:rPr>
      </w:pPr>
      <w:r>
        <w:rPr>
          <w:rFonts w:ascii="宋体" w:hAnsi="宋体" w:eastAsia="宋体" w:cs="宋体"/>
          <w:sz w:val="32"/>
          <w:szCs w:val="32"/>
        </w:rPr>
        <w:fldChar w:fldCharType="end"/>
      </w:r>
    </w:p>
    <w:p w14:paraId="364F86C5">
      <w:pPr>
        <w:pStyle w:val="2"/>
        <w:spacing w:before="0" w:after="0" w:line="360" w:lineRule="auto"/>
        <w:jc w:val="center"/>
        <w:rPr>
          <w:rFonts w:ascii="宋体" w:hAnsi="宋体" w:eastAsia="宋体"/>
          <w:sz w:val="36"/>
          <w:szCs w:val="36"/>
          <w:lang w:eastAsia="zh-CN"/>
        </w:rPr>
      </w:pPr>
      <w:r>
        <w:rPr>
          <w:rFonts w:hint="default" w:ascii="宋体" w:hAnsi="宋体" w:eastAsia="宋体"/>
          <w:sz w:val="24"/>
          <w:szCs w:val="24"/>
          <w:lang w:eastAsia="zh-CN"/>
        </w:rPr>
        <w:br w:type="page"/>
      </w:r>
      <w:bookmarkEnd w:id="0"/>
      <w:bookmarkStart w:id="1" w:name="_Toc1542363877"/>
      <w:bookmarkStart w:id="2" w:name="_Toc682739855"/>
      <w:bookmarkStart w:id="3" w:name="_Toc1390283293"/>
      <w:r>
        <w:rPr>
          <w:rFonts w:ascii="宋体" w:hAnsi="宋体" w:eastAsia="宋体"/>
          <w:sz w:val="36"/>
          <w:szCs w:val="36"/>
          <w:lang w:eastAsia="zh-CN"/>
        </w:rPr>
        <w:t>第一章</w:t>
      </w:r>
      <w:r>
        <w:rPr>
          <w:rFonts w:ascii="宋体" w:hAnsi="宋体" w:eastAsia="宋体"/>
          <w:sz w:val="36"/>
          <w:szCs w:val="36"/>
          <w:lang w:val="en-US" w:eastAsia="zh-CN"/>
        </w:rPr>
        <w:t xml:space="preserve"> </w:t>
      </w:r>
      <w:r>
        <w:rPr>
          <w:rFonts w:ascii="宋体" w:hAnsi="宋体" w:eastAsia="宋体"/>
          <w:sz w:val="36"/>
          <w:szCs w:val="36"/>
          <w:lang w:eastAsia="zh-CN"/>
        </w:rPr>
        <w:t>竞争性磋商邀请</w:t>
      </w:r>
      <w:bookmarkEnd w:id="1"/>
      <w:bookmarkEnd w:id="2"/>
      <w:bookmarkEnd w:id="3"/>
    </w:p>
    <w:p w14:paraId="6C228C21">
      <w:pPr>
        <w:spacing w:before="240" w:beforeLines="100" w:line="400" w:lineRule="exact"/>
        <w:jc w:val="center"/>
        <w:rPr>
          <w:rFonts w:ascii="宋体" w:hAnsi="宋体" w:eastAsia="宋体" w:cs="宋体"/>
          <w:b/>
          <w:kern w:val="0"/>
          <w:sz w:val="32"/>
          <w:szCs w:val="32"/>
          <w:lang w:val="en-US" w:eastAsia="zh-CN"/>
        </w:rPr>
      </w:pPr>
      <w:bookmarkStart w:id="4" w:name="OLE_LINK4"/>
      <w:bookmarkStart w:id="5" w:name="OLE_LINK2"/>
      <w:r>
        <w:rPr>
          <w:rFonts w:hint="default"/>
          <w:b/>
          <w:kern w:val="0"/>
          <w:sz w:val="32"/>
          <w:szCs w:val="32"/>
          <w:lang w:val="en-US" w:eastAsia="zh-CN"/>
        </w:rPr>
        <w:t xml:space="preserve"> </w:t>
      </w:r>
      <w:r>
        <w:rPr>
          <w:rFonts w:ascii="宋体" w:hAnsi="宋体" w:eastAsia="宋体" w:cs="宋体"/>
          <w:b/>
          <w:kern w:val="0"/>
          <w:sz w:val="32"/>
          <w:szCs w:val="32"/>
          <w:lang w:val="en-US" w:eastAsia="zh-CN"/>
        </w:rPr>
        <w:t>河南化工技师学院1-4号宿舍楼空调设备更换项目</w:t>
      </w:r>
      <w:r>
        <w:rPr>
          <w:rFonts w:hint="default" w:ascii="宋体" w:hAnsi="宋体" w:eastAsia="宋体" w:cs="宋体"/>
          <w:b/>
          <w:kern w:val="0"/>
          <w:sz w:val="32"/>
          <w:szCs w:val="32"/>
          <w:lang w:val="en-US" w:eastAsia="zh-CN"/>
        </w:rPr>
        <w:t xml:space="preserve"> </w:t>
      </w:r>
      <w:r>
        <w:rPr>
          <w:rFonts w:ascii="宋体" w:hAnsi="宋体" w:eastAsia="宋体" w:cs="宋体"/>
          <w:b/>
          <w:kern w:val="0"/>
          <w:sz w:val="32"/>
          <w:szCs w:val="32"/>
          <w:lang w:val="en-US" w:eastAsia="zh-CN"/>
        </w:rPr>
        <w:t>-竞争性磋商公告</w:t>
      </w:r>
    </w:p>
    <w:bookmarkEnd w:id="4"/>
    <w:bookmarkEnd w:id="5"/>
    <w:p w14:paraId="7D596034">
      <w:pPr>
        <w:rPr>
          <w:lang w:eastAsia="zh-CN"/>
        </w:rPr>
      </w:pPr>
    </w:p>
    <w:p w14:paraId="3A75CA78">
      <w:pPr>
        <w:spacing w:line="500" w:lineRule="exact"/>
        <w:ind w:firstLine="562"/>
        <w:jc w:val="center"/>
        <w:rPr>
          <w:rFonts w:hint="default" w:ascii="仿宋_GB2312" w:hAnsi="仿宋_GB2312" w:eastAsia="仿宋_GB2312" w:cs="仿宋_GB2312"/>
          <w:b/>
          <w:sz w:val="28"/>
          <w:szCs w:val="28"/>
          <w:lang w:eastAsia="zh-CN"/>
        </w:rPr>
      </w:pPr>
      <w:r>
        <w:rPr>
          <w:u w:val="single"/>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72390</wp:posOffset>
                </wp:positionV>
                <wp:extent cx="5495925" cy="1734820"/>
                <wp:effectExtent l="9525" t="6985" r="9525"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noFill/>
                        <a:ln w="9525" cmpd="sng">
                          <a:solidFill>
                            <a:srgbClr val="000000"/>
                          </a:solidFill>
                          <a:miter lim="800000"/>
                        </a:ln>
                      </wps:spPr>
                      <wps:txbx>
                        <w:txbxContent>
                          <w:p w14:paraId="36BDABB2">
                            <w:pPr>
                              <w:pStyle w:val="217"/>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3AD82A32">
                            <w:pPr>
                              <w:pStyle w:val="217"/>
                              <w:spacing w:line="360" w:lineRule="auto"/>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u w:val="single"/>
                                <w:lang w:eastAsia="zh-CN"/>
                              </w:rPr>
                              <w:t>河南化工技师学院1-4号宿舍楼空调设备更换项目</w:t>
                            </w:r>
                            <w:r>
                              <w:rPr>
                                <w:rFonts w:hint="eastAsia" w:ascii="仿宋_GB2312" w:hAnsi="仿宋_GB2312" w:eastAsia="仿宋_GB2312" w:cs="仿宋_GB2312"/>
                                <w:sz w:val="28"/>
                                <w:szCs w:val="28"/>
                              </w:rPr>
                              <w:t>的潜在供应商应在</w:t>
                            </w:r>
                            <w:r>
                              <w:rPr>
                                <w:rFonts w:hint="eastAsia" w:ascii="仿宋_GB2312" w:hAnsi="仿宋_GB2312" w:eastAsia="仿宋_GB2312" w:cs="仿宋_GB2312"/>
                                <w:b/>
                                <w:bCs/>
                                <w:sz w:val="28"/>
                                <w:szCs w:val="28"/>
                                <w:u w:val="single"/>
                              </w:rPr>
                              <w:t>河南省公共资源交易中心网站（</w:t>
                            </w:r>
                            <w:r>
                              <w:rPr>
                                <w:rFonts w:hint="default" w:ascii="Times New Roman" w:hAnsi="Times New Roman" w:eastAsia="仿宋" w:cs="Times New Roman"/>
                                <w:i w:val="0"/>
                                <w:iCs w:val="0"/>
                                <w:caps w:val="0"/>
                                <w:color w:val="333333"/>
                                <w:spacing w:val="0"/>
                                <w:kern w:val="2"/>
                                <w:sz w:val="28"/>
                                <w:szCs w:val="28"/>
                                <w:u w:val="single"/>
                                <w:shd w:val="clear" w:fill="FFFFFF"/>
                                <w:lang w:val="zh-TW" w:eastAsia="zh-TW" w:bidi="ar-SA"/>
                              </w:rPr>
                              <w:t>hnsggzyjy.henan.gov.cn</w:t>
                            </w:r>
                            <w:r>
                              <w:rPr>
                                <w:rFonts w:hint="eastAsia" w:ascii="Times New Roman" w:hAnsi="Times New Roman" w:eastAsia="仿宋" w:cs="Times New Roman"/>
                                <w:i w:val="0"/>
                                <w:iCs w:val="0"/>
                                <w:caps w:val="0"/>
                                <w:color w:val="333333"/>
                                <w:spacing w:val="0"/>
                                <w:kern w:val="2"/>
                                <w:sz w:val="28"/>
                                <w:szCs w:val="28"/>
                                <w:u w:val="single"/>
                                <w:shd w:val="clear" w:fill="FFFFFF"/>
                                <w:lang w:val="zh-TW" w:eastAsia="zh-TW" w:bidi="ar-SA"/>
                              </w:rPr>
                              <w:t>）</w:t>
                            </w:r>
                            <w:r>
                              <w:rPr>
                                <w:rFonts w:hint="eastAsia" w:ascii="仿宋_GB2312" w:hAnsi="仿宋_GB2312" w:eastAsia="仿宋_GB2312" w:cs="仿宋_GB2312"/>
                                <w:sz w:val="28"/>
                                <w:szCs w:val="28"/>
                              </w:rPr>
                              <w:t>获取招标文件，并于</w:t>
                            </w:r>
                            <w:r>
                              <w:rPr>
                                <w:rFonts w:hint="eastAsia" w:ascii="仿宋_GB2312" w:hAnsi="仿宋_GB2312" w:eastAsia="仿宋_GB2312" w:cs="仿宋_GB2312"/>
                                <w:b/>
                                <w:bCs/>
                                <w:sz w:val="28"/>
                                <w:szCs w:val="28"/>
                                <w:u w:val="single"/>
                              </w:rPr>
                              <w:t>202</w:t>
                            </w:r>
                            <w:r>
                              <w:rPr>
                                <w:rFonts w:hint="eastAsia" w:ascii="仿宋_GB2312" w:hAnsi="仿宋_GB2312" w:eastAsia="仿宋_GB2312" w:cs="仿宋_GB2312"/>
                                <w:b/>
                                <w:bCs/>
                                <w:sz w:val="28"/>
                                <w:szCs w:val="28"/>
                                <w:u w:val="single"/>
                                <w:lang w:val="en-US" w:eastAsia="zh-CN"/>
                              </w:rPr>
                              <w:t>5</w:t>
                            </w:r>
                            <w:r>
                              <w:rPr>
                                <w:rFonts w:hint="eastAsia" w:ascii="仿宋_GB2312" w:hAnsi="仿宋_GB2312" w:eastAsia="仿宋_GB2312" w:cs="仿宋_GB2312"/>
                                <w:b/>
                                <w:bCs/>
                                <w:sz w:val="28"/>
                                <w:szCs w:val="28"/>
                                <w:u w:val="single"/>
                              </w:rPr>
                              <w:t>年</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16</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1pt;margin-top:5.7pt;height:136.6pt;width:432.75pt;z-index:251661312;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rZEH3XAAAACgEAAA8AAAAAAAAAAQAgAAAA&#10;IgAAAGRycy9kb3ducmV2LnhtbFBLAQIUABQAAAAIAIdO4kAkBQh+RQIAAGoEAAAOAAAAAAAAAAEA&#10;IAAAACYBAABkcnMvZTJvRG9jLnhtbFBLBQYAAAAABgAGAFkBAADdBQAAAAA=&#10;">
                <v:fill on="f" focussize="0,0"/>
                <v:stroke color="#000000" miterlimit="8" joinstyle="miter"/>
                <v:imagedata o:title=""/>
                <o:lock v:ext="edit" aspectratio="f"/>
                <v:textbox>
                  <w:txbxContent>
                    <w:p w14:paraId="36BDABB2">
                      <w:pPr>
                        <w:pStyle w:val="217"/>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3AD82A32">
                      <w:pPr>
                        <w:pStyle w:val="217"/>
                        <w:spacing w:line="360" w:lineRule="auto"/>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u w:val="single"/>
                          <w:lang w:eastAsia="zh-CN"/>
                        </w:rPr>
                        <w:t>河南化工技师学院1-4号宿舍楼空调设备更换项目</w:t>
                      </w:r>
                      <w:r>
                        <w:rPr>
                          <w:rFonts w:hint="eastAsia" w:ascii="仿宋_GB2312" w:hAnsi="仿宋_GB2312" w:eastAsia="仿宋_GB2312" w:cs="仿宋_GB2312"/>
                          <w:sz w:val="28"/>
                          <w:szCs w:val="28"/>
                        </w:rPr>
                        <w:t>的潜在供应商应在</w:t>
                      </w:r>
                      <w:r>
                        <w:rPr>
                          <w:rFonts w:hint="eastAsia" w:ascii="仿宋_GB2312" w:hAnsi="仿宋_GB2312" w:eastAsia="仿宋_GB2312" w:cs="仿宋_GB2312"/>
                          <w:b/>
                          <w:bCs/>
                          <w:sz w:val="28"/>
                          <w:szCs w:val="28"/>
                          <w:u w:val="single"/>
                        </w:rPr>
                        <w:t>河南省公共资源交易中心网站（</w:t>
                      </w:r>
                      <w:r>
                        <w:rPr>
                          <w:rFonts w:hint="default" w:ascii="Times New Roman" w:hAnsi="Times New Roman" w:eastAsia="仿宋" w:cs="Times New Roman"/>
                          <w:i w:val="0"/>
                          <w:iCs w:val="0"/>
                          <w:caps w:val="0"/>
                          <w:color w:val="333333"/>
                          <w:spacing w:val="0"/>
                          <w:kern w:val="2"/>
                          <w:sz w:val="28"/>
                          <w:szCs w:val="28"/>
                          <w:u w:val="single"/>
                          <w:shd w:val="clear" w:fill="FFFFFF"/>
                          <w:lang w:val="zh-TW" w:eastAsia="zh-TW" w:bidi="ar-SA"/>
                        </w:rPr>
                        <w:t>hnsggzyjy.henan.gov.cn</w:t>
                      </w:r>
                      <w:r>
                        <w:rPr>
                          <w:rFonts w:hint="eastAsia" w:ascii="Times New Roman" w:hAnsi="Times New Roman" w:eastAsia="仿宋" w:cs="Times New Roman"/>
                          <w:i w:val="0"/>
                          <w:iCs w:val="0"/>
                          <w:caps w:val="0"/>
                          <w:color w:val="333333"/>
                          <w:spacing w:val="0"/>
                          <w:kern w:val="2"/>
                          <w:sz w:val="28"/>
                          <w:szCs w:val="28"/>
                          <w:u w:val="single"/>
                          <w:shd w:val="clear" w:fill="FFFFFF"/>
                          <w:lang w:val="zh-TW" w:eastAsia="zh-TW" w:bidi="ar-SA"/>
                        </w:rPr>
                        <w:t>）</w:t>
                      </w:r>
                      <w:r>
                        <w:rPr>
                          <w:rFonts w:hint="eastAsia" w:ascii="仿宋_GB2312" w:hAnsi="仿宋_GB2312" w:eastAsia="仿宋_GB2312" w:cs="仿宋_GB2312"/>
                          <w:sz w:val="28"/>
                          <w:szCs w:val="28"/>
                        </w:rPr>
                        <w:t>获取招标文件，并于</w:t>
                      </w:r>
                      <w:r>
                        <w:rPr>
                          <w:rFonts w:hint="eastAsia" w:ascii="仿宋_GB2312" w:hAnsi="仿宋_GB2312" w:eastAsia="仿宋_GB2312" w:cs="仿宋_GB2312"/>
                          <w:b/>
                          <w:bCs/>
                          <w:sz w:val="28"/>
                          <w:szCs w:val="28"/>
                          <w:u w:val="single"/>
                        </w:rPr>
                        <w:t>202</w:t>
                      </w:r>
                      <w:r>
                        <w:rPr>
                          <w:rFonts w:hint="eastAsia" w:ascii="仿宋_GB2312" w:hAnsi="仿宋_GB2312" w:eastAsia="仿宋_GB2312" w:cs="仿宋_GB2312"/>
                          <w:b/>
                          <w:bCs/>
                          <w:sz w:val="28"/>
                          <w:szCs w:val="28"/>
                          <w:u w:val="single"/>
                          <w:lang w:val="en-US" w:eastAsia="zh-CN"/>
                        </w:rPr>
                        <w:t>5</w:t>
                      </w:r>
                      <w:r>
                        <w:rPr>
                          <w:rFonts w:hint="eastAsia" w:ascii="仿宋_GB2312" w:hAnsi="仿宋_GB2312" w:eastAsia="仿宋_GB2312" w:cs="仿宋_GB2312"/>
                          <w:b/>
                          <w:bCs/>
                          <w:sz w:val="28"/>
                          <w:szCs w:val="28"/>
                          <w:u w:val="single"/>
                        </w:rPr>
                        <w:t>年</w:t>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16</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mc:Fallback>
        </mc:AlternateContent>
      </w:r>
    </w:p>
    <w:p w14:paraId="7E1E01EA">
      <w:pPr>
        <w:spacing w:line="500" w:lineRule="exact"/>
        <w:ind w:firstLine="562"/>
        <w:jc w:val="center"/>
        <w:rPr>
          <w:rFonts w:hint="default" w:ascii="仿宋_GB2312" w:hAnsi="仿宋_GB2312" w:eastAsia="仿宋_GB2312" w:cs="仿宋_GB2312"/>
          <w:b/>
          <w:sz w:val="28"/>
          <w:szCs w:val="28"/>
          <w:lang w:eastAsia="zh-CN"/>
        </w:rPr>
      </w:pPr>
    </w:p>
    <w:p w14:paraId="3EC3C549">
      <w:pPr>
        <w:spacing w:line="500" w:lineRule="exact"/>
        <w:ind w:firstLine="562"/>
        <w:jc w:val="center"/>
        <w:rPr>
          <w:rFonts w:hint="default" w:ascii="仿宋_GB2312" w:hAnsi="仿宋_GB2312" w:eastAsia="仿宋_GB2312" w:cs="仿宋_GB2312"/>
          <w:b/>
          <w:bCs/>
          <w:sz w:val="28"/>
          <w:szCs w:val="28"/>
          <w:lang w:eastAsia="zh-CN"/>
        </w:rPr>
      </w:pPr>
    </w:p>
    <w:p w14:paraId="20BFBF7E">
      <w:pPr>
        <w:spacing w:line="500" w:lineRule="exact"/>
        <w:ind w:firstLine="480"/>
        <w:jc w:val="left"/>
        <w:rPr>
          <w:rFonts w:hint="default" w:ascii="仿宋_GB2312" w:hAnsi="仿宋_GB2312" w:eastAsia="仿宋_GB2312" w:cs="仿宋_GB2312"/>
          <w:sz w:val="28"/>
          <w:szCs w:val="28"/>
          <w:lang w:eastAsia="zh-CN"/>
        </w:rPr>
      </w:pPr>
    </w:p>
    <w:p w14:paraId="14D68021">
      <w:pPr>
        <w:spacing w:line="500" w:lineRule="exact"/>
        <w:jc w:val="left"/>
        <w:rPr>
          <w:rFonts w:ascii="方正小标宋_GBK" w:hAnsi="方正小标宋_GBK" w:eastAsia="方正小标宋_GBK" w:cs="方正小标宋_GBK"/>
          <w:b/>
          <w:bCs/>
          <w:sz w:val="28"/>
          <w:szCs w:val="28"/>
          <w:lang w:val="en-US" w:eastAsia="zh-CN"/>
        </w:rPr>
      </w:pPr>
      <w:bookmarkStart w:id="6" w:name="_Toc2031125453_WPSOffice_Level2"/>
      <w:bookmarkStart w:id="7" w:name="_Toc1853601844_WPSOffice_Level2"/>
      <w:bookmarkStart w:id="8" w:name="_Toc1456310841_WPSOffice_Level2"/>
      <w:r>
        <w:rPr>
          <w:rFonts w:ascii="方正小标宋_GBK" w:hAnsi="方正小标宋_GBK" w:eastAsia="方正小标宋_GBK" w:cs="方正小标宋_GBK"/>
          <w:b/>
          <w:bCs/>
          <w:sz w:val="28"/>
          <w:szCs w:val="28"/>
          <w:lang w:val="en-US" w:eastAsia="zh-CN"/>
        </w:rPr>
        <w:t xml:space="preserve">    </w:t>
      </w:r>
      <w:bookmarkStart w:id="9" w:name="_Toc1811351892_WPSOffice_Level2"/>
    </w:p>
    <w:p w14:paraId="78F0EDA7">
      <w:pPr>
        <w:spacing w:line="500" w:lineRule="exact"/>
        <w:jc w:val="left"/>
        <w:rPr>
          <w:rFonts w:ascii="方正小标宋_GBK" w:hAnsi="方正小标宋_GBK" w:eastAsia="方正小标宋_GBK" w:cs="方正小标宋_GBK"/>
          <w:b/>
          <w:bCs/>
          <w:sz w:val="28"/>
          <w:szCs w:val="28"/>
          <w:lang w:val="en-US" w:eastAsia="zh-CN"/>
        </w:rPr>
      </w:pPr>
      <w:r>
        <w:rPr>
          <w:rFonts w:ascii="方正小标宋_GBK" w:hAnsi="方正小标宋_GBK" w:eastAsia="方正小标宋_GBK" w:cs="方正小标宋_GBK"/>
          <w:b/>
          <w:bCs/>
          <w:sz w:val="28"/>
          <w:szCs w:val="28"/>
          <w:lang w:val="en-US" w:eastAsia="zh-CN"/>
        </w:rPr>
        <w:t xml:space="preserve">   </w:t>
      </w:r>
    </w:p>
    <w:p w14:paraId="08397CF3">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一、项目基本情况</w:t>
      </w:r>
    </w:p>
    <w:p w14:paraId="52300F71">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1、项目编号：豫财磋商采购-2025-569</w:t>
      </w:r>
    </w:p>
    <w:p w14:paraId="01A84675">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2、项目名称：河南化工技师学院1-4号宿舍楼空调设备更换项目 </w:t>
      </w:r>
      <w:bookmarkStart w:id="475" w:name="_GoBack"/>
      <w:bookmarkEnd w:id="475"/>
    </w:p>
    <w:p w14:paraId="445C0C25">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3、采购方式：竞争性磋商</w:t>
      </w:r>
    </w:p>
    <w:p w14:paraId="2FFAB96B">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4、预算金额：1420860元</w:t>
      </w:r>
    </w:p>
    <w:p w14:paraId="188FB735">
      <w:pPr>
        <w:spacing w:line="500" w:lineRule="exact"/>
        <w:ind w:firstLine="980" w:firstLineChars="35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最高限价：1420860元</w:t>
      </w:r>
    </w:p>
    <w:tbl>
      <w:tblPr>
        <w:tblStyle w:val="50"/>
        <w:tblW w:w="938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623"/>
        <w:gridCol w:w="3078"/>
        <w:gridCol w:w="1537"/>
        <w:gridCol w:w="1481"/>
      </w:tblGrid>
      <w:tr w14:paraId="76CB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66" w:type="dxa"/>
            <w:vAlign w:val="center"/>
          </w:tcPr>
          <w:p w14:paraId="68AD7F4A">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序号</w:t>
            </w:r>
          </w:p>
        </w:tc>
        <w:tc>
          <w:tcPr>
            <w:tcW w:w="2623" w:type="dxa"/>
            <w:vAlign w:val="center"/>
          </w:tcPr>
          <w:p w14:paraId="09A4C577">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包号</w:t>
            </w:r>
          </w:p>
        </w:tc>
        <w:tc>
          <w:tcPr>
            <w:tcW w:w="3078" w:type="dxa"/>
            <w:vAlign w:val="center"/>
          </w:tcPr>
          <w:p w14:paraId="7D6D91DF">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包名称</w:t>
            </w:r>
          </w:p>
        </w:tc>
        <w:tc>
          <w:tcPr>
            <w:tcW w:w="1537" w:type="dxa"/>
            <w:vAlign w:val="center"/>
          </w:tcPr>
          <w:p w14:paraId="02E970E5">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包预算（元）</w:t>
            </w:r>
          </w:p>
        </w:tc>
        <w:tc>
          <w:tcPr>
            <w:tcW w:w="1481" w:type="dxa"/>
            <w:vAlign w:val="center"/>
          </w:tcPr>
          <w:p w14:paraId="00628195">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包最高限价（元）</w:t>
            </w:r>
          </w:p>
        </w:tc>
      </w:tr>
      <w:tr w14:paraId="3541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66" w:type="dxa"/>
            <w:vAlign w:val="center"/>
          </w:tcPr>
          <w:p w14:paraId="1E47E848">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bidi="ar"/>
              </w:rPr>
              <w:t>1</w:t>
            </w:r>
          </w:p>
        </w:tc>
        <w:tc>
          <w:tcPr>
            <w:tcW w:w="2623" w:type="dxa"/>
            <w:vAlign w:val="center"/>
          </w:tcPr>
          <w:p w14:paraId="286EEC87">
            <w:pPr>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豫政采(1)20250137-1</w:t>
            </w:r>
          </w:p>
        </w:tc>
        <w:tc>
          <w:tcPr>
            <w:tcW w:w="3078" w:type="dxa"/>
            <w:vAlign w:val="center"/>
          </w:tcPr>
          <w:p w14:paraId="5E75AF78">
            <w:pPr>
              <w:wordWrap w:val="0"/>
              <w:spacing w:line="420" w:lineRule="atLeas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kern w:val="0"/>
                <w:sz w:val="24"/>
                <w:szCs w:val="24"/>
                <w:lang w:val="en-US" w:eastAsia="zh-CN" w:bidi="ar"/>
              </w:rPr>
              <w:t xml:space="preserve"> 河南化工技师学院1-4号宿舍楼空调设备更换项目 </w:t>
            </w:r>
          </w:p>
        </w:tc>
        <w:tc>
          <w:tcPr>
            <w:tcW w:w="1537" w:type="dxa"/>
            <w:vAlign w:val="center"/>
          </w:tcPr>
          <w:p w14:paraId="40D48EE6">
            <w:pPr>
              <w:wordWrap w:val="0"/>
              <w:spacing w:line="420" w:lineRule="atLeast"/>
              <w:jc w:val="center"/>
              <w:rPr>
                <w:rFonts w:hint="default" w:ascii="仿宋_GB2312" w:hAnsi="仿宋_GB2312" w:eastAsia="仿宋_GB2312" w:cs="仿宋_GB2312"/>
                <w:sz w:val="24"/>
                <w:szCs w:val="24"/>
                <w:lang w:val="en-US"/>
              </w:rPr>
            </w:pPr>
            <w:r>
              <w:rPr>
                <w:rFonts w:ascii="仿宋_GB2312" w:hAnsi="仿宋_GB2312" w:eastAsia="仿宋_GB2312" w:cs="仿宋_GB2312"/>
                <w:kern w:val="0"/>
                <w:sz w:val="24"/>
                <w:szCs w:val="24"/>
                <w:lang w:val="en-US" w:eastAsia="zh-CN" w:bidi="ar"/>
              </w:rPr>
              <w:t>1420860</w:t>
            </w:r>
          </w:p>
        </w:tc>
        <w:tc>
          <w:tcPr>
            <w:tcW w:w="1481" w:type="dxa"/>
            <w:vAlign w:val="center"/>
          </w:tcPr>
          <w:p w14:paraId="4D2F1CCB">
            <w:pPr>
              <w:wordWrap w:val="0"/>
              <w:spacing w:line="420" w:lineRule="atLeast"/>
              <w:jc w:val="center"/>
              <w:rPr>
                <w:rFonts w:hint="default" w:ascii="仿宋_GB2312" w:hAnsi="仿宋_GB2312" w:eastAsia="仿宋_GB2312" w:cs="仿宋_GB2312"/>
                <w:sz w:val="24"/>
                <w:szCs w:val="24"/>
                <w:lang w:val="en-US"/>
              </w:rPr>
            </w:pPr>
            <w:r>
              <w:rPr>
                <w:rFonts w:ascii="仿宋_GB2312" w:hAnsi="仿宋_GB2312" w:eastAsia="仿宋_GB2312" w:cs="仿宋_GB2312"/>
                <w:kern w:val="0"/>
                <w:sz w:val="24"/>
                <w:szCs w:val="24"/>
                <w:lang w:val="en-US" w:eastAsia="zh-CN" w:bidi="ar"/>
              </w:rPr>
              <w:t>1420860</w:t>
            </w:r>
          </w:p>
        </w:tc>
      </w:tr>
    </w:tbl>
    <w:p w14:paraId="713BE20F">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5、采购需求（包括但不限于标的的名称、数量、简要技术需求或服务要求等）</w:t>
      </w:r>
    </w:p>
    <w:p w14:paraId="4FF0CAF5">
      <w:pPr>
        <w:spacing w:line="500" w:lineRule="exact"/>
        <w:ind w:firstLine="560" w:firstLineChars="200"/>
        <w:rPr>
          <w:rFonts w:hint="default" w:ascii="仿宋_GB2312" w:hAnsi="仿宋_GB2312" w:eastAsia="仿宋_GB2312" w:cs="仿宋_GB2312"/>
          <w:color w:val="EE0000"/>
          <w:sz w:val="28"/>
          <w:szCs w:val="28"/>
          <w:lang w:val="en-US" w:eastAsia="zh-CN"/>
        </w:rPr>
      </w:pPr>
      <w:r>
        <w:rPr>
          <w:rFonts w:ascii="仿宋_GB2312" w:hAnsi="仿宋_GB2312" w:eastAsia="仿宋_GB2312" w:cs="仿宋_GB2312"/>
          <w:sz w:val="28"/>
          <w:szCs w:val="28"/>
          <w:lang w:val="en-US" w:eastAsia="zh-CN"/>
        </w:rPr>
        <w:t>（1）采购内容：本项目共分1个包，</w:t>
      </w:r>
      <w:r>
        <w:rPr>
          <w:rFonts w:hint="default" w:ascii="仿宋_GB2312" w:hAnsi="仿宋_GB2312" w:eastAsia="仿宋_GB2312" w:cs="仿宋_GB2312"/>
          <w:color w:val="auto"/>
          <w:sz w:val="28"/>
          <w:szCs w:val="28"/>
          <w:lang w:val="en-US" w:eastAsia="zh-CN"/>
        </w:rPr>
        <w:t>采购597台1.5P分体式壁挂变频空调，用于1-4号学生宿舍楼寝室的空调更换</w:t>
      </w:r>
      <w:r>
        <w:rPr>
          <w:rFonts w:ascii="仿宋_GB2312" w:hAnsi="仿宋_GB2312" w:eastAsia="仿宋_GB2312" w:cs="仿宋_GB2312"/>
          <w:color w:val="auto"/>
          <w:sz w:val="28"/>
          <w:szCs w:val="28"/>
          <w:lang w:val="en-US" w:eastAsia="zh-CN"/>
        </w:rPr>
        <w:t>，包含旧机拆除、新购空调的供货、安装、线路改造、调试、验收、培训、售后服务、与货物有关的运输和保险及其他伴随服务等。</w:t>
      </w:r>
    </w:p>
    <w:p w14:paraId="5B303260">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（2）交货期：合同签订后30个日历日内完成本项目的供货、安装及调试。</w:t>
      </w:r>
    </w:p>
    <w:p w14:paraId="3896719B">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（3）交货地点：河南化工技师学院 （河南省开封市龙亭区东京大道与七大街交叉口）</w:t>
      </w:r>
      <w:r>
        <w:rPr>
          <w:rFonts w:hint="eastAsia" w:ascii="仿宋_GB2312" w:hAnsi="仿宋_GB2312" w:eastAsia="仿宋_GB2312" w:cs="仿宋_GB2312"/>
          <w:sz w:val="28"/>
          <w:szCs w:val="28"/>
          <w:lang w:val="en-US" w:eastAsia="zh-CN"/>
        </w:rPr>
        <w:t>。</w:t>
      </w:r>
    </w:p>
    <w:p w14:paraId="05F6BB23">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（4）质量标准：合格</w:t>
      </w:r>
      <w:r>
        <w:rPr>
          <w:rFonts w:hint="eastAsia" w:ascii="仿宋_GB2312" w:hAnsi="仿宋_GB2312" w:eastAsia="仿宋_GB2312" w:cs="仿宋_GB2312"/>
          <w:sz w:val="28"/>
          <w:szCs w:val="28"/>
          <w:lang w:val="en-US" w:eastAsia="zh-CN"/>
        </w:rPr>
        <w:t>。</w:t>
      </w:r>
    </w:p>
    <w:p w14:paraId="084061BF">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（5）质量保证期：6年，从验收合格之日起开始计算</w:t>
      </w:r>
      <w:r>
        <w:rPr>
          <w:rFonts w:hint="eastAsia" w:ascii="仿宋_GB2312" w:hAnsi="仿宋_GB2312" w:eastAsia="仿宋_GB2312" w:cs="仿宋_GB2312"/>
          <w:sz w:val="28"/>
          <w:szCs w:val="28"/>
          <w:lang w:val="en-US" w:eastAsia="zh-CN"/>
        </w:rPr>
        <w:t>。</w:t>
      </w:r>
    </w:p>
    <w:p w14:paraId="101CCA4D">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6、合同履行期限：同交货期</w:t>
      </w:r>
    </w:p>
    <w:p w14:paraId="58A8AECA">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7、本项目是否接受联合体投标：否</w:t>
      </w:r>
    </w:p>
    <w:p w14:paraId="0D8AB40F">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8、是否接受进口产品：否</w:t>
      </w:r>
    </w:p>
    <w:p w14:paraId="40977FC9">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9、是否专门面向中小企业：否</w:t>
      </w:r>
    </w:p>
    <w:p w14:paraId="78E3B043">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二、申请人资格要求：</w:t>
      </w:r>
    </w:p>
    <w:p w14:paraId="6BA565C3">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1、满足《中华人民共和国政府采购法》第二十二条规定；</w:t>
      </w:r>
    </w:p>
    <w:p w14:paraId="1A69A634">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2、落实政府采购政策满足的资格要求：</w:t>
      </w:r>
    </w:p>
    <w:p w14:paraId="5192B58B">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无</w:t>
      </w:r>
    </w:p>
    <w:p w14:paraId="74FE67EE">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3、本项目的特定资格要求</w:t>
      </w:r>
    </w:p>
    <w:p w14:paraId="64D82D4E">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无</w:t>
      </w:r>
    </w:p>
    <w:p w14:paraId="43965985">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三、获取采购文件</w:t>
      </w:r>
    </w:p>
    <w:p w14:paraId="0D2F4022">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1.时间：</w:t>
      </w:r>
      <w:r>
        <w:rPr>
          <w:rFonts w:ascii="仿宋_GB2312" w:hAnsi="仿宋_GB2312" w:eastAsia="仿宋_GB2312" w:cs="仿宋_GB2312"/>
          <w:sz w:val="28"/>
          <w:szCs w:val="28"/>
          <w:lang w:val="en" w:eastAsia="zh-CN"/>
        </w:rPr>
        <w:t>202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val="en" w:eastAsia="zh-CN"/>
        </w:rPr>
        <w:t>年</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val="en" w:eastAsia="zh-CN"/>
        </w:rPr>
        <w:t>月</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en-US" w:eastAsia="zh-CN"/>
        </w:rPr>
        <w:t>日至</w:t>
      </w:r>
      <w:r>
        <w:rPr>
          <w:rFonts w:ascii="仿宋_GB2312" w:hAnsi="仿宋_GB2312" w:eastAsia="仿宋_GB2312" w:cs="仿宋_GB2312"/>
          <w:sz w:val="28"/>
          <w:szCs w:val="28"/>
          <w:lang w:val="en" w:eastAsia="zh-CN"/>
        </w:rPr>
        <w:t>202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val="en" w:eastAsia="zh-CN"/>
        </w:rPr>
        <w:t>年</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val="en" w:eastAsia="zh-CN"/>
        </w:rPr>
        <w:t>月</w:t>
      </w: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lang w:val="en-US" w:eastAsia="zh-CN"/>
        </w:rPr>
        <w:t>日，每天上午00:00至12:00，下午12:00至23:59（北京时间，法定节假日除外。）</w:t>
      </w:r>
    </w:p>
    <w:p w14:paraId="08826F4F">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2.地点：河南省公共资源交易中心网站（</w:t>
      </w:r>
      <w:r>
        <w:rPr>
          <w:rFonts w:hint="default" w:ascii="Times New Roman" w:hAnsi="Times New Roman" w:eastAsia="仿宋" w:cs="Times New Roman"/>
          <w:color w:val="333333"/>
          <w:sz w:val="28"/>
          <w:szCs w:val="28"/>
          <w:u w:val="single"/>
          <w:shd w:val="clear" w:color="auto" w:fill="FFFFFF"/>
        </w:rPr>
        <w:t>hnsggzyjy.henan.gov.cn</w:t>
      </w:r>
      <w:r>
        <w:rPr>
          <w:rFonts w:ascii="仿宋_GB2312" w:hAnsi="仿宋_GB2312" w:eastAsia="仿宋_GB2312" w:cs="仿宋_GB2312"/>
          <w:sz w:val="28"/>
          <w:szCs w:val="28"/>
          <w:lang w:val="en-US" w:eastAsia="zh-CN"/>
        </w:rPr>
        <w:t>）</w:t>
      </w:r>
    </w:p>
    <w:p w14:paraId="4EB11A82">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3.方式：供应商</w:t>
      </w:r>
      <w:r>
        <w:rPr>
          <w:rFonts w:ascii="仿宋_GB2312" w:hAnsi="仿宋" w:eastAsia="仿宋_GB2312" w:cs="仿宋"/>
          <w:sz w:val="28"/>
          <w:szCs w:val="28"/>
        </w:rPr>
        <w:t>使用</w:t>
      </w:r>
      <w:r>
        <w:rPr>
          <w:rFonts w:ascii="仿宋_GB2312" w:hAnsi="仿宋" w:eastAsia="仿宋_GB2312" w:cs="仿宋"/>
          <w:sz w:val="28"/>
          <w:szCs w:val="28"/>
          <w:lang w:val="en-US"/>
        </w:rPr>
        <w:t>CA</w:t>
      </w:r>
      <w:r>
        <w:rPr>
          <w:rFonts w:ascii="仿宋_GB2312" w:hAnsi="仿宋" w:eastAsia="仿宋_GB2312" w:cs="仿宋"/>
          <w:sz w:val="28"/>
          <w:szCs w:val="28"/>
        </w:rPr>
        <w:t>数字证书登录</w:t>
      </w:r>
      <w:r>
        <w:rPr>
          <w:rFonts w:ascii="仿宋_GB2312" w:hAnsi="仿宋" w:eastAsia="仿宋_GB2312" w:cs="仿宋"/>
          <w:sz w:val="28"/>
          <w:szCs w:val="28"/>
          <w:lang w:val="en-US"/>
        </w:rPr>
        <w:t>“</w:t>
      </w:r>
      <w:r>
        <w:rPr>
          <w:rFonts w:ascii="仿宋_GB2312" w:hAnsi="仿宋" w:eastAsia="仿宋_GB2312" w:cs="仿宋"/>
          <w:sz w:val="28"/>
          <w:szCs w:val="28"/>
        </w:rPr>
        <w:t>河南省公共资源交易中心</w:t>
      </w:r>
      <w:r>
        <w:rPr>
          <w:rFonts w:ascii="仿宋_GB2312" w:hAnsi="仿宋" w:eastAsia="仿宋_GB2312" w:cs="仿宋"/>
          <w:sz w:val="28"/>
          <w:szCs w:val="28"/>
          <w:lang w:val="en-US" w:eastAsia="zh-CN"/>
        </w:rPr>
        <w:t>网站</w:t>
      </w:r>
      <w:r>
        <w:rPr>
          <w:rFonts w:ascii="仿宋_GB2312" w:hAnsi="仿宋" w:eastAsia="仿宋_GB2312" w:cs="仿宋"/>
          <w:sz w:val="28"/>
          <w:szCs w:val="28"/>
          <w:lang w:val="en-US"/>
        </w:rPr>
        <w:t>（</w:t>
      </w:r>
      <w:r>
        <w:rPr>
          <w:rFonts w:hint="default" w:ascii="Times New Roman" w:hAnsi="Times New Roman" w:eastAsia="仿宋" w:cs="Times New Roman"/>
          <w:color w:val="333333"/>
          <w:sz w:val="28"/>
          <w:szCs w:val="28"/>
          <w:u w:val="single"/>
          <w:shd w:val="clear" w:color="auto" w:fill="FFFFFF"/>
        </w:rPr>
        <w:t>hnsggzyjy.henan.gov.cn</w:t>
      </w:r>
      <w:r>
        <w:rPr>
          <w:rFonts w:ascii="仿宋_GB2312" w:hAnsi="仿宋" w:eastAsia="仿宋_GB2312" w:cs="仿宋"/>
          <w:sz w:val="28"/>
          <w:szCs w:val="28"/>
          <w:lang w:val="en-US"/>
        </w:rPr>
        <w:t>）”，</w:t>
      </w:r>
      <w:r>
        <w:rPr>
          <w:rFonts w:ascii="仿宋_GB2312" w:hAnsi="仿宋" w:eastAsia="仿宋_GB2312" w:cs="仿宋"/>
          <w:sz w:val="28"/>
          <w:szCs w:val="28"/>
        </w:rPr>
        <w:t>并按网上提示下载</w:t>
      </w:r>
      <w:r>
        <w:rPr>
          <w:rFonts w:ascii="仿宋_GB2312" w:hAnsi="仿宋" w:eastAsia="仿宋_GB2312" w:cs="仿宋"/>
          <w:sz w:val="28"/>
          <w:szCs w:val="28"/>
          <w:lang w:eastAsia="zh-CN"/>
        </w:rPr>
        <w:t>采购</w:t>
      </w:r>
      <w:r>
        <w:rPr>
          <w:rFonts w:ascii="仿宋_GB2312" w:hAnsi="仿宋" w:eastAsia="仿宋_GB2312" w:cs="仿宋"/>
          <w:sz w:val="28"/>
          <w:szCs w:val="28"/>
        </w:rPr>
        <w:t>项目所含格式</w:t>
      </w:r>
      <w:r>
        <w:rPr>
          <w:rFonts w:ascii="仿宋_GB2312" w:hAnsi="仿宋" w:eastAsia="仿宋_GB2312" w:cs="仿宋"/>
          <w:sz w:val="28"/>
          <w:szCs w:val="28"/>
          <w:lang w:val="en-US"/>
        </w:rPr>
        <w:t>(.hnzf)</w:t>
      </w:r>
      <w:r>
        <w:rPr>
          <w:rFonts w:ascii="仿宋_GB2312" w:hAnsi="仿宋" w:eastAsia="仿宋_GB2312" w:cs="仿宋"/>
          <w:sz w:val="28"/>
          <w:szCs w:val="28"/>
        </w:rPr>
        <w:t>的</w:t>
      </w:r>
      <w:r>
        <w:rPr>
          <w:rFonts w:ascii="仿宋_GB2312" w:hAnsi="仿宋" w:eastAsia="仿宋_GB2312" w:cs="仿宋"/>
          <w:sz w:val="28"/>
          <w:szCs w:val="28"/>
          <w:lang w:val="en" w:eastAsia="zh-CN"/>
        </w:rPr>
        <w:t>竞争性磋商文件</w:t>
      </w:r>
      <w:r>
        <w:rPr>
          <w:rFonts w:ascii="仿宋_GB2312" w:hAnsi="仿宋" w:eastAsia="仿宋_GB2312" w:cs="仿宋"/>
          <w:sz w:val="28"/>
          <w:szCs w:val="28"/>
        </w:rPr>
        <w:t>及资料。</w:t>
      </w:r>
      <w:r>
        <w:rPr>
          <w:rFonts w:ascii="仿宋_GB2312" w:hAnsi="仿宋" w:eastAsia="仿宋_GB2312" w:cs="仿宋"/>
          <w:sz w:val="28"/>
          <w:szCs w:val="28"/>
          <w:lang w:eastAsia="zh-CN"/>
        </w:rPr>
        <w:t>注册、登录、下载等</w:t>
      </w:r>
      <w:r>
        <w:rPr>
          <w:rFonts w:ascii="仿宋_GB2312" w:hAnsi="仿宋" w:eastAsia="仿宋_GB2312" w:cs="仿宋"/>
          <w:sz w:val="28"/>
          <w:szCs w:val="28"/>
          <w:lang w:val="en-US" w:eastAsia="zh-CN"/>
        </w:rPr>
        <w:t>具体事宜请查阅河南省公共资源交易中心网站“公共服务”</w:t>
      </w:r>
      <w:r>
        <w:rPr>
          <w:rFonts w:ascii="仿宋_GB2312" w:hAnsi="Arial" w:eastAsia="仿宋_GB2312" w:cs="Arial"/>
          <w:sz w:val="28"/>
          <w:szCs w:val="28"/>
          <w:lang w:val="en-US" w:eastAsia="zh-CN"/>
        </w:rPr>
        <w:t>→</w:t>
      </w:r>
      <w:r>
        <w:rPr>
          <w:rFonts w:ascii="仿宋_GB2312" w:hAnsi="仿宋" w:eastAsia="仿宋_GB2312" w:cs="仿宋"/>
          <w:sz w:val="28"/>
          <w:szCs w:val="28"/>
          <w:lang w:val="en-US" w:eastAsia="zh-CN"/>
        </w:rPr>
        <w:t>“办事指南”。</w:t>
      </w:r>
    </w:p>
    <w:p w14:paraId="25048055">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4.售价：0元</w:t>
      </w:r>
    </w:p>
    <w:p w14:paraId="7BB5B61B">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四、响应文件提交</w:t>
      </w:r>
    </w:p>
    <w:p w14:paraId="247AA346">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1.时间：</w:t>
      </w:r>
      <w:r>
        <w:rPr>
          <w:rFonts w:hint="default" w:ascii="仿宋_GB2312" w:hAnsi="仿宋_GB2312" w:eastAsia="仿宋_GB2312" w:cs="仿宋_GB2312"/>
          <w:sz w:val="28"/>
          <w:szCs w:val="28"/>
          <w:lang w:val="en" w:eastAsia="zh-CN"/>
        </w:rPr>
        <w:t>202</w:t>
      </w:r>
      <w:r>
        <w:rPr>
          <w:rFonts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 w:eastAsia="zh-CN"/>
        </w:rPr>
        <w:t>年</w:t>
      </w:r>
      <w:r>
        <w:rPr>
          <w:rFonts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 w:eastAsia="zh-CN"/>
        </w:rPr>
        <w:t>月</w:t>
      </w:r>
      <w:r>
        <w:rPr>
          <w:rFonts w:hint="eastAsia" w:ascii="仿宋_GB2312" w:hAnsi="仿宋_GB2312" w:eastAsia="仿宋_GB2312" w:cs="仿宋_GB2312"/>
          <w:sz w:val="28"/>
          <w:szCs w:val="28"/>
          <w:lang w:val="en-US" w:eastAsia="zh-CN"/>
        </w:rPr>
        <w:t>16</w:t>
      </w:r>
      <w:r>
        <w:rPr>
          <w:rFonts w:ascii="仿宋_GB2312" w:hAnsi="仿宋_GB2312" w:eastAsia="仿宋_GB2312" w:cs="仿宋_GB2312"/>
          <w:sz w:val="28"/>
          <w:szCs w:val="28"/>
          <w:lang w:val="en-US" w:eastAsia="zh-CN"/>
        </w:rPr>
        <w:t>日09时00分（北京时间）</w:t>
      </w:r>
    </w:p>
    <w:p w14:paraId="6768A1A5">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2.地点：河南省公共资源交易中心网站（</w:t>
      </w:r>
      <w:r>
        <w:rPr>
          <w:rFonts w:hint="default" w:ascii="Times New Roman" w:hAnsi="Times New Roman" w:eastAsia="仿宋" w:cs="Times New Roman"/>
          <w:color w:val="333333"/>
          <w:sz w:val="28"/>
          <w:szCs w:val="28"/>
          <w:u w:val="single"/>
          <w:shd w:val="clear" w:color="auto" w:fill="FFFFFF"/>
        </w:rPr>
        <w:t>hnsggzyjy.henan.gov.cn</w:t>
      </w:r>
      <w:r>
        <w:rPr>
          <w:rFonts w:ascii="仿宋_GB2312" w:hAnsi="仿宋_GB2312" w:eastAsia="仿宋_GB2312" w:cs="仿宋_GB2312"/>
          <w:sz w:val="28"/>
          <w:szCs w:val="28"/>
          <w:lang w:val="en-US" w:eastAsia="zh-CN"/>
        </w:rPr>
        <w:t>）</w:t>
      </w:r>
    </w:p>
    <w:p w14:paraId="5BE2F360">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五、响应文件开启</w:t>
      </w:r>
    </w:p>
    <w:p w14:paraId="10645490">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1.时间：</w:t>
      </w:r>
      <w:r>
        <w:rPr>
          <w:rFonts w:hint="default" w:ascii="仿宋_GB2312" w:hAnsi="仿宋_GB2312" w:eastAsia="仿宋_GB2312" w:cs="仿宋_GB2312"/>
          <w:sz w:val="28"/>
          <w:szCs w:val="28"/>
          <w:lang w:val="en" w:eastAsia="zh-CN"/>
        </w:rPr>
        <w:t>202</w:t>
      </w:r>
      <w:r>
        <w:rPr>
          <w:rFonts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 w:eastAsia="zh-CN"/>
        </w:rPr>
        <w:t>年</w:t>
      </w:r>
      <w:r>
        <w:rPr>
          <w:rFonts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 w:eastAsia="zh-CN"/>
        </w:rPr>
        <w:t>月</w:t>
      </w:r>
      <w:r>
        <w:rPr>
          <w:rFonts w:hint="eastAsia" w:ascii="仿宋_GB2312" w:hAnsi="仿宋_GB2312" w:eastAsia="仿宋_GB2312" w:cs="仿宋_GB2312"/>
          <w:sz w:val="28"/>
          <w:szCs w:val="28"/>
          <w:lang w:val="en-US" w:eastAsia="zh-CN"/>
        </w:rPr>
        <w:t>16</w:t>
      </w:r>
      <w:r>
        <w:rPr>
          <w:rFonts w:ascii="仿宋_GB2312" w:hAnsi="仿宋_GB2312" w:eastAsia="仿宋_GB2312" w:cs="仿宋_GB2312"/>
          <w:sz w:val="28"/>
          <w:szCs w:val="28"/>
          <w:lang w:val="en-US" w:eastAsia="zh-CN"/>
        </w:rPr>
        <w:t>日09时00分（北京时间）</w:t>
      </w:r>
    </w:p>
    <w:p w14:paraId="043E92C8">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2.地点：河南省公共资源交易中心远程开标室;“河南省公共资源交易中心网站（</w:t>
      </w:r>
      <w:r>
        <w:rPr>
          <w:rFonts w:hint="default" w:ascii="Times New Roman" w:hAnsi="Times New Roman" w:eastAsia="仿宋" w:cs="Times New Roman"/>
          <w:color w:val="333333"/>
          <w:sz w:val="28"/>
          <w:szCs w:val="28"/>
          <w:u w:val="single"/>
          <w:shd w:val="clear" w:color="auto" w:fill="FFFFFF"/>
        </w:rPr>
        <w:t>hnsggzyjy.henan.gov.cn</w:t>
      </w:r>
      <w:r>
        <w:rPr>
          <w:rFonts w:ascii="仿宋_GB2312" w:hAnsi="仿宋_GB2312" w:eastAsia="仿宋_GB2312" w:cs="仿宋_GB2312"/>
          <w:sz w:val="28"/>
          <w:szCs w:val="28"/>
          <w:lang w:val="en-US" w:eastAsia="zh-CN"/>
        </w:rPr>
        <w:t>）。</w:t>
      </w:r>
    </w:p>
    <w:p w14:paraId="01869613">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六、发布公告的媒介及招标公告期限</w:t>
      </w:r>
    </w:p>
    <w:p w14:paraId="76A8C8E8">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本次招标公告在《河南省政府采购网》《河南省公共资源交易中心网》上发布，招标公告期限为三个工作日。</w:t>
      </w:r>
    </w:p>
    <w:p w14:paraId="123EA736">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七、其他补充事宜</w:t>
      </w:r>
    </w:p>
    <w:p w14:paraId="3DF3996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AF1F285">
      <w:pPr>
        <w:spacing w:line="500" w:lineRule="exact"/>
        <w:ind w:firstLine="560" w:firstLineChars="200"/>
        <w:rPr>
          <w:rFonts w:ascii="黑体" w:hAnsi="黑体" w:eastAsia="黑体" w:cs="黑体"/>
          <w:sz w:val="28"/>
          <w:szCs w:val="28"/>
          <w:lang w:val="en-US" w:eastAsia="zh-CN"/>
        </w:rPr>
      </w:pPr>
      <w:r>
        <w:rPr>
          <w:rFonts w:ascii="黑体" w:hAnsi="黑体" w:eastAsia="黑体" w:cs="黑体"/>
          <w:sz w:val="28"/>
          <w:szCs w:val="28"/>
          <w:lang w:val="en-US" w:eastAsia="zh-CN"/>
        </w:rPr>
        <w:t>八、凡对本次招标提出询问，请按照以下方式联系</w:t>
      </w:r>
    </w:p>
    <w:p w14:paraId="4568711D">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1.采购人信息</w:t>
      </w:r>
    </w:p>
    <w:p w14:paraId="7AA382C5">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名称：河南化工技师学院 </w:t>
      </w:r>
    </w:p>
    <w:p w14:paraId="06041303">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lang w:val="en-US" w:eastAsia="zh-CN"/>
        </w:rPr>
        <w:t>地址：河南省开封市龙亭区东京大道与七大街交叉口</w:t>
      </w:r>
    </w:p>
    <w:p w14:paraId="67316F3D">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联系人：禹老师 </w:t>
      </w:r>
    </w:p>
    <w:p w14:paraId="19E36F79">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电话方式：0371-22217261</w:t>
      </w:r>
    </w:p>
    <w:p w14:paraId="62EB4330">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2.采购代理机构信息（如有）</w:t>
      </w:r>
    </w:p>
    <w:p w14:paraId="1865DD7D">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名称：河南省公共资源交易中心</w:t>
      </w:r>
    </w:p>
    <w:p w14:paraId="68C911CB">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地址：郑州市经二路12号</w:t>
      </w:r>
    </w:p>
    <w:p w14:paraId="3B05968D">
      <w:pPr>
        <w:spacing w:line="500" w:lineRule="exact"/>
        <w:ind w:firstLine="560" w:firstLineChars="200"/>
        <w:rPr>
          <w:rFonts w:hint="default" w:ascii="仿宋_GB2312" w:hAnsi="仿宋_GB2312" w:eastAsia="仿宋_GB2312" w:cs="仿宋_GB2312"/>
          <w:sz w:val="28"/>
          <w:szCs w:val="28"/>
          <w:lang w:val="en" w:eastAsia="zh-CN"/>
        </w:rPr>
      </w:pPr>
      <w:r>
        <w:rPr>
          <w:rFonts w:ascii="仿宋_GB2312" w:hAnsi="仿宋_GB2312" w:eastAsia="仿宋_GB2312" w:cs="仿宋_GB2312"/>
          <w:sz w:val="28"/>
          <w:szCs w:val="28"/>
          <w:lang w:val="en-US" w:eastAsia="zh-CN"/>
        </w:rPr>
        <w:t>联系人：郭老师 余老师</w:t>
      </w:r>
    </w:p>
    <w:p w14:paraId="5E50452D">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联系方式：0371-65915560</w:t>
      </w:r>
    </w:p>
    <w:p w14:paraId="45FBB257">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3.项目联系方式</w:t>
      </w:r>
    </w:p>
    <w:bookmarkEnd w:id="6"/>
    <w:bookmarkEnd w:id="7"/>
    <w:bookmarkEnd w:id="8"/>
    <w:bookmarkEnd w:id="9"/>
    <w:p w14:paraId="62D80717">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联系人：禹行初</w:t>
      </w:r>
    </w:p>
    <w:p w14:paraId="74FA92B1">
      <w:pPr>
        <w:spacing w:line="500" w:lineRule="exact"/>
        <w:ind w:firstLine="560" w:firstLineChars="200"/>
        <w:rPr>
          <w:rFonts w:hint="default" w:ascii="仿宋_GB2312" w:hAnsi="仿宋_GB2312" w:eastAsia="仿宋_GB2312" w:cs="仿宋_GB2312"/>
          <w:sz w:val="28"/>
          <w:szCs w:val="28"/>
          <w:lang w:val="en-US" w:eastAsia="zh-CN"/>
        </w:rPr>
        <w:sectPr>
          <w:footerReference r:id="rId3" w:type="default"/>
          <w:pgSz w:w="11900" w:h="16840"/>
          <w:pgMar w:top="1440" w:right="1797" w:bottom="1440" w:left="1797" w:header="851" w:footer="992" w:gutter="0"/>
          <w:pgNumType w:start="1"/>
          <w:cols w:space="720" w:num="1"/>
        </w:sectPr>
      </w:pPr>
      <w:r>
        <w:rPr>
          <w:rFonts w:ascii="仿宋_GB2312" w:hAnsi="仿宋_GB2312" w:eastAsia="仿宋_GB2312" w:cs="仿宋_GB2312"/>
          <w:color w:val="auto"/>
          <w:sz w:val="28"/>
          <w:szCs w:val="28"/>
          <w:lang w:val="en-US" w:eastAsia="zh-CN"/>
        </w:rPr>
        <w:t>联系方式：0371-22217261</w:t>
      </w:r>
    </w:p>
    <w:p w14:paraId="215DEEF1">
      <w:pPr>
        <w:pStyle w:val="2"/>
        <w:spacing w:before="0" w:after="0" w:line="360" w:lineRule="auto"/>
        <w:jc w:val="center"/>
        <w:rPr>
          <w:rFonts w:ascii="宋体" w:hAnsi="宋体" w:eastAsia="宋体"/>
          <w:sz w:val="36"/>
          <w:szCs w:val="36"/>
          <w:lang w:eastAsia="zh-CN"/>
        </w:rPr>
      </w:pPr>
      <w:bookmarkStart w:id="10" w:name="_Toc894622228"/>
      <w:bookmarkStart w:id="11" w:name="_Toc403451568"/>
      <w:bookmarkStart w:id="12" w:name="_Toc590586536"/>
      <w:bookmarkStart w:id="13" w:name="_Toc1655321927"/>
      <w:bookmarkStart w:id="14" w:name="_Toc309687262"/>
      <w:bookmarkStart w:id="15" w:name="_Toc1378990171"/>
      <w:bookmarkStart w:id="16" w:name="_Toc1158409811_WPSOffice_Level1"/>
      <w:bookmarkStart w:id="17" w:name="_Toc1676461300"/>
      <w:bookmarkStart w:id="18" w:name="_Toc1520451966"/>
      <w:bookmarkStart w:id="19" w:name="_Toc1932859446_WPSOffice_Level1"/>
      <w:bookmarkStart w:id="20" w:name="_Toc969346985"/>
      <w:bookmarkStart w:id="21" w:name="_Toc339222953_WPSOffice_Level1"/>
      <w:bookmarkStart w:id="22" w:name="_Toc337485847"/>
      <w:bookmarkStart w:id="23" w:name="_Toc2032132179"/>
      <w:bookmarkStart w:id="24" w:name="_Toc719882491_WPSOffice_Level1"/>
      <w:r>
        <w:rPr>
          <w:rFonts w:ascii="宋体" w:hAnsi="宋体" w:eastAsia="宋体"/>
          <w:sz w:val="36"/>
          <w:szCs w:val="36"/>
          <w:lang w:eastAsia="zh-CN"/>
        </w:rPr>
        <w:t>第二章 供应商须知前附表</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5E2A67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本表是对供应商须知的具体补充和修改，如有矛盾，应以本表为准。</w:t>
      </w:r>
    </w:p>
    <w:tbl>
      <w:tblPr>
        <w:tblStyle w:val="49"/>
        <w:tblW w:w="8861" w:type="dxa"/>
        <w:tblInd w:w="-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5A88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14:paraId="3DA7F1B7">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0FC8CA6B">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19CF0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4B89374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6D114E98">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val="en-US" w:eastAsia="zh-CN"/>
              </w:rPr>
              <w:t>河南化工技师学院1-4号宿舍楼空调设备更换项目</w:t>
            </w:r>
            <w:r>
              <w:rPr>
                <w:rFonts w:hint="default" w:ascii="Times New Roman" w:hAnsi="Times New Roman" w:eastAsia="仿宋_GB2312" w:cs="Times New Roman"/>
                <w:sz w:val="28"/>
                <w:szCs w:val="28"/>
                <w:lang w:val="en-US" w:eastAsia="zh-CN"/>
              </w:rPr>
              <w:t xml:space="preserve"> </w:t>
            </w:r>
          </w:p>
        </w:tc>
      </w:tr>
      <w:tr w14:paraId="74C0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3CCD08A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1B6C2818">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val="en-US" w:eastAsia="zh-CN"/>
              </w:rPr>
              <w:t>豫财磋商采购-2025-569</w:t>
            </w:r>
          </w:p>
        </w:tc>
      </w:tr>
      <w:tr w14:paraId="3D4F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6BBED2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533D4542">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346F94B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竞争性磋商邀请”</w:t>
            </w:r>
          </w:p>
          <w:p w14:paraId="1876AFBD">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采购</w:t>
            </w:r>
            <w:r>
              <w:rPr>
                <w:rFonts w:hint="default" w:ascii="Times New Roman" w:hAnsi="Times New Roman" w:eastAsia="仿宋_GB2312" w:cs="Times New Roman"/>
                <w:color w:val="auto"/>
                <w:sz w:val="28"/>
                <w:szCs w:val="28"/>
                <w:lang w:eastAsia="zh-CN"/>
              </w:rPr>
              <w:t>内容：</w:t>
            </w:r>
            <w:r>
              <w:rPr>
                <w:rFonts w:ascii="仿宋_GB2312" w:hAnsi="仿宋_GB2312" w:eastAsia="仿宋_GB2312" w:cs="仿宋_GB2312"/>
                <w:color w:val="auto"/>
                <w:sz w:val="28"/>
                <w:szCs w:val="28"/>
                <w:lang w:val="en-US" w:eastAsia="zh-CN"/>
              </w:rPr>
              <w:t>本项目共分1个包，</w:t>
            </w:r>
            <w:r>
              <w:rPr>
                <w:rFonts w:hint="default" w:ascii="仿宋_GB2312" w:hAnsi="仿宋_GB2312" w:eastAsia="仿宋_GB2312" w:cs="仿宋_GB2312"/>
                <w:color w:val="auto"/>
                <w:sz w:val="28"/>
                <w:szCs w:val="28"/>
                <w:lang w:val="en-US" w:eastAsia="zh-CN"/>
              </w:rPr>
              <w:t>采购597台1.5P分体式壁挂变频空调，用于1-4号学生宿舍楼寝室的空调更换</w:t>
            </w:r>
            <w:r>
              <w:rPr>
                <w:rFonts w:ascii="仿宋_GB2312" w:hAnsi="仿宋_GB2312" w:eastAsia="仿宋_GB2312" w:cs="仿宋_GB2312"/>
                <w:color w:val="auto"/>
                <w:sz w:val="28"/>
                <w:szCs w:val="28"/>
                <w:lang w:val="en-US" w:eastAsia="zh-CN"/>
              </w:rPr>
              <w:t>，包含旧机拆除、新购空调的供货、安装、线路改造、调试、验收、培训、售后服务、与货物有关的运输和保险及其他伴随服务等。</w:t>
            </w:r>
          </w:p>
          <w:p w14:paraId="21EE61F7">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交货期：合同签订后</w:t>
            </w: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个日历日内完成本项目的供货、安装及调试。</w:t>
            </w:r>
          </w:p>
          <w:p w14:paraId="1D1B926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交货地点：</w:t>
            </w:r>
            <w:r>
              <w:rPr>
                <w:rFonts w:ascii="Times New Roman" w:hAnsi="Times New Roman" w:eastAsia="仿宋_GB2312" w:cs="Times New Roman"/>
                <w:sz w:val="28"/>
                <w:szCs w:val="28"/>
                <w:lang w:val="en-US" w:eastAsia="zh-CN"/>
              </w:rPr>
              <w:t>河南化工技师学院</w:t>
            </w:r>
            <w:r>
              <w:rPr>
                <w:rFonts w:hint="default"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lang w:val="en-US" w:eastAsia="zh-CN"/>
              </w:rPr>
              <w:t>河南省开封市龙亭区东京大道与七大街交叉口</w:t>
            </w:r>
            <w:r>
              <w:rPr>
                <w:rFonts w:hint="default" w:ascii="Times New Roman" w:hAnsi="Times New Roman" w:eastAsia="仿宋_GB2312" w:cs="Times New Roman"/>
                <w:sz w:val="28"/>
                <w:szCs w:val="28"/>
                <w:lang w:val="en-US" w:eastAsia="zh-CN"/>
              </w:rPr>
              <w:t>）</w:t>
            </w:r>
          </w:p>
          <w:p w14:paraId="537C3B42">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质量标准：合格。</w:t>
            </w:r>
          </w:p>
          <w:p w14:paraId="1BBD89AC">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质量保证期</w:t>
            </w:r>
            <w:r>
              <w:rPr>
                <w:rFonts w:hint="default" w:ascii="Times New Roman" w:hAnsi="Times New Roman" w:eastAsia="仿宋_GB2312" w:cs="Times New Roman"/>
                <w:bCs/>
                <w:kern w:val="0"/>
                <w:sz w:val="28"/>
                <w:szCs w:val="28"/>
                <w:lang w:val="en" w:eastAsia="zh-CN"/>
              </w:rPr>
              <w:t>：</w:t>
            </w:r>
            <w:r>
              <w:rPr>
                <w:rFonts w:hint="default" w:ascii="Times New Roman" w:hAnsi="Times New Roman" w:eastAsia="仿宋_GB2312" w:cs="Times New Roman"/>
                <w:bCs/>
                <w:kern w:val="0"/>
                <w:sz w:val="28"/>
                <w:szCs w:val="28"/>
                <w:lang w:val="en-US" w:eastAsia="zh-CN"/>
              </w:rPr>
              <w:t>6</w:t>
            </w:r>
            <w:r>
              <w:rPr>
                <w:rFonts w:hint="default" w:ascii="Times New Roman" w:hAnsi="Times New Roman" w:eastAsia="仿宋_GB2312" w:cs="Times New Roman"/>
                <w:bCs/>
                <w:kern w:val="0"/>
                <w:sz w:val="28"/>
                <w:szCs w:val="28"/>
                <w:lang w:val="en" w:eastAsia="zh-CN"/>
              </w:rPr>
              <w:t>年，从验收合格之日起开始计算。</w:t>
            </w:r>
          </w:p>
        </w:tc>
      </w:tr>
      <w:tr w14:paraId="0D41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64" w:hRule="atLeast"/>
        </w:trPr>
        <w:tc>
          <w:tcPr>
            <w:tcW w:w="932" w:type="dxa"/>
            <w:vAlign w:val="center"/>
          </w:tcPr>
          <w:p w14:paraId="0649AD4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7929" w:type="dxa"/>
            <w:vAlign w:val="center"/>
          </w:tcPr>
          <w:p w14:paraId="4B64E6C5">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w:t>
            </w:r>
            <w:r>
              <w:rPr>
                <w:rFonts w:ascii="Times New Roman" w:hAnsi="Times New Roman" w:eastAsia="仿宋_GB2312" w:cs="Times New Roman"/>
                <w:sz w:val="28"/>
                <w:szCs w:val="28"/>
                <w:lang w:val="en-US" w:eastAsia="zh-CN"/>
              </w:rPr>
              <w:t>河南化工技师学院</w:t>
            </w:r>
            <w:r>
              <w:rPr>
                <w:rFonts w:hint="default" w:ascii="Times New Roman" w:hAnsi="Times New Roman" w:eastAsia="仿宋_GB2312" w:cs="Times New Roman"/>
                <w:sz w:val="28"/>
                <w:szCs w:val="28"/>
                <w:lang w:eastAsia="zh-CN"/>
              </w:rPr>
              <w:t xml:space="preserve"> </w:t>
            </w:r>
          </w:p>
          <w:p w14:paraId="2ABB2F21">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w:t>
            </w:r>
            <w:r>
              <w:rPr>
                <w:rFonts w:ascii="Times New Roman" w:hAnsi="Times New Roman" w:eastAsia="仿宋_GB2312" w:cs="Times New Roman"/>
                <w:sz w:val="28"/>
                <w:szCs w:val="28"/>
                <w:lang w:val="en-US" w:eastAsia="zh-CN"/>
              </w:rPr>
              <w:t>河南省开封市龙亭区东京大道与七大街交叉口</w:t>
            </w:r>
          </w:p>
          <w:p w14:paraId="43282FB1">
            <w:pPr>
              <w:spacing w:line="50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联系人：禹老师 </w:t>
            </w:r>
          </w:p>
          <w:p w14:paraId="49976DD6">
            <w:pPr>
              <w:spacing w:line="50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电话方式：0371-22217261</w:t>
            </w:r>
          </w:p>
          <w:p w14:paraId="2285AE8D">
            <w:pPr>
              <w:spacing w:line="50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邮箱：hnhyzcglcg@163.com</w:t>
            </w:r>
          </w:p>
        </w:tc>
      </w:tr>
      <w:tr w14:paraId="538D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4" w:hRule="atLeast"/>
        </w:trPr>
        <w:tc>
          <w:tcPr>
            <w:tcW w:w="932" w:type="dxa"/>
            <w:vAlign w:val="center"/>
          </w:tcPr>
          <w:p w14:paraId="264D8ED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720B053F">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3D5A7A9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53CBB7D6">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余老师</w:t>
            </w:r>
          </w:p>
          <w:p w14:paraId="05D8B883">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联系方式：0371-65915560</w:t>
            </w:r>
          </w:p>
          <w:p w14:paraId="00F9AAA4">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邮箱：hnggzyzfcg@163.com</w:t>
            </w:r>
          </w:p>
        </w:tc>
      </w:tr>
      <w:tr w14:paraId="732B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4F1F2F4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318108BA">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 xml:space="preserve">否 </w:t>
            </w:r>
          </w:p>
        </w:tc>
      </w:tr>
      <w:tr w14:paraId="18BA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7D35F17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514CD05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b/>
                <w:bCs/>
                <w:sz w:val="28"/>
                <w:szCs w:val="28"/>
                <w:lang w:val="en-US" w:eastAsia="zh-CN"/>
              </w:rPr>
              <w:t>否</w:t>
            </w:r>
          </w:p>
        </w:tc>
      </w:tr>
      <w:tr w14:paraId="410CE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37D941F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04DA9E50">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1CB8AC09">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，供应商可自行对项目现场和周围环境进行踏勘，踏勘现场所发生的费用由供应商自己承担。出现事故，责任由供应商自行承担。</w:t>
            </w:r>
          </w:p>
          <w:p w14:paraId="48B6E015">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6F6AA47A">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444B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3B5BB6A2">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29" w:type="dxa"/>
            <w:vAlign w:val="center"/>
          </w:tcPr>
          <w:p w14:paraId="6CBCAC97">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eastAsia="zh-CN"/>
              </w:rPr>
              <w:t>否</w:t>
            </w:r>
          </w:p>
        </w:tc>
      </w:tr>
      <w:tr w14:paraId="6638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7E87D096">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236E98E1">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75D7A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508ED3A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1BF65DC6">
            <w:pPr>
              <w:spacing w:line="500" w:lineRule="exact"/>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210F19B6">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kern w:val="0"/>
                <w:sz w:val="28"/>
                <w:szCs w:val="28"/>
                <w:lang w:val="en-US" w:eastAsia="zh-CN"/>
              </w:rPr>
              <w:t>地点（方式）：河南省公共资源交易中心网站（</w:t>
            </w:r>
            <w:r>
              <w:rPr>
                <w:rFonts w:hint="default" w:ascii="Times New Roman" w:hAnsi="Times New Roman" w:eastAsia="仿宋_GB2312" w:cs="Times New Roman"/>
                <w:b/>
                <w:bCs/>
                <w:kern w:val="0"/>
                <w:sz w:val="28"/>
                <w:szCs w:val="28"/>
                <w:u w:val="single"/>
                <w:lang w:val="en-US" w:eastAsia="zh-CN"/>
              </w:rPr>
              <w:t>hnsggzyjy.henan.gov.cn</w:t>
            </w:r>
            <w:r>
              <w:rPr>
                <w:rFonts w:hint="default" w:ascii="Times New Roman" w:hAnsi="Times New Roman" w:eastAsia="仿宋_GB2312" w:cs="Times New Roman"/>
                <w:b/>
                <w:bCs/>
                <w:kern w:val="0"/>
                <w:sz w:val="28"/>
                <w:szCs w:val="28"/>
                <w:lang w:val="en-US" w:eastAsia="zh-CN"/>
              </w:rPr>
              <w:t>）——市场主体登陆。</w:t>
            </w:r>
          </w:p>
        </w:tc>
      </w:tr>
      <w:tr w14:paraId="773D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03F1236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4BAC60FA">
            <w:pPr>
              <w:pStyle w:val="67"/>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（1）磋商响应报价：</w:t>
            </w:r>
            <w:r>
              <w:rPr>
                <w:rFonts w:ascii="Times New Roman" w:hAnsi="Times New Roman" w:eastAsia="仿宋_GB2312" w:cs="Times New Roman"/>
                <w:color w:val="auto"/>
                <w:sz w:val="28"/>
                <w:szCs w:val="28"/>
              </w:rPr>
              <w:t>包含货物的采购、安装、调试、验收、培训、售后服务、与货物有关的运输和保险及其他伴随服务等</w:t>
            </w:r>
            <w:r>
              <w:rPr>
                <w:rFonts w:ascii="Times New Roman" w:hAnsi="Times New Roman" w:eastAsia="仿宋_GB2312" w:cs="Times New Roman"/>
                <w:sz w:val="28"/>
                <w:szCs w:val="28"/>
              </w:rPr>
              <w:t>。</w:t>
            </w:r>
          </w:p>
          <w:p w14:paraId="14874479">
            <w:pPr>
              <w:pStyle w:val="67"/>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（2）供应商各轮次总报价均不能超过最高限价，否则其磋商响应文件按无效处理。</w:t>
            </w:r>
          </w:p>
        </w:tc>
      </w:tr>
      <w:tr w14:paraId="1187C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04905EE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45B2FFB8">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2E289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6A3B0AE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786A705B">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default" w:ascii="Times New Roman" w:hAnsi="Times New Roman" w:eastAsia="仿宋_GB2312" w:cs="Times New Roman"/>
                <w:sz w:val="28"/>
                <w:szCs w:val="28"/>
                <w:lang w:val="en-US" w:eastAsia="zh-CN"/>
              </w:rPr>
              <w:t>天</w:t>
            </w:r>
          </w:p>
        </w:tc>
      </w:tr>
      <w:tr w14:paraId="6FC8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2E4B69A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240D05F9">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w:t>
            </w:r>
            <w:r>
              <w:rPr>
                <w:rFonts w:hint="default" w:ascii="Times New Roman" w:hAnsi="Times New Roman" w:eastAsia="仿宋_GB2312" w:cs="Times New Roman"/>
                <w:sz w:val="28"/>
                <w:szCs w:val="28"/>
                <w:lang w:val="en-US" w:eastAsia="zh-CN"/>
              </w:rPr>
              <w:t>网站</w:t>
            </w:r>
            <w:r>
              <w:rPr>
                <w:rFonts w:hint="default" w:ascii="Times New Roman" w:hAnsi="Times New Roman" w:eastAsia="仿宋_GB2312" w:cs="Times New Roman"/>
                <w:sz w:val="28"/>
                <w:szCs w:val="28"/>
              </w:rPr>
              <w:t>（</w:t>
            </w:r>
            <w:r>
              <w:rPr>
                <w:rFonts w:hint="default" w:ascii="Times New Roman" w:hAnsi="Times New Roman" w:eastAsia="仿宋" w:cs="Times New Roman"/>
                <w:color w:val="333333"/>
                <w:sz w:val="28"/>
                <w:szCs w:val="28"/>
                <w:u w:val="single"/>
                <w:shd w:val="clear" w:color="auto" w:fill="FFFFFF"/>
              </w:rPr>
              <w:t>hnsggzyjy.henan.gov.cn</w:t>
            </w:r>
            <w:r>
              <w:rPr>
                <w:rFonts w:hint="default" w:ascii="Times New Roman" w:hAnsi="Times New Roman" w:eastAsia="仿宋_GB2312" w:cs="Times New Roman"/>
                <w:sz w:val="28"/>
                <w:szCs w:val="28"/>
              </w:rPr>
              <w:t>）”电子交易平台加密上传。</w:t>
            </w:r>
          </w:p>
        </w:tc>
      </w:tr>
      <w:tr w14:paraId="5818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7401E4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0A02A36C">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 w:eastAsia="zh-CN"/>
              </w:rPr>
              <w:t>202</w:t>
            </w:r>
            <w:r>
              <w:rPr>
                <w:rFonts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 w:eastAsia="zh-CN"/>
              </w:rPr>
              <w:t>年</w:t>
            </w:r>
            <w:r>
              <w:rPr>
                <w:rFonts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 w:eastAsia="zh-CN"/>
              </w:rPr>
              <w:t>月</w:t>
            </w: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eastAsia="zh-CN"/>
              </w:rPr>
              <w:t>日0</w:t>
            </w:r>
            <w:r>
              <w:rPr>
                <w:rFonts w:hint="default" w:ascii="Times New Roman" w:hAnsi="Times New Roman" w:eastAsia="仿宋_GB2312" w:cs="Times New Roman"/>
                <w:sz w:val="28"/>
                <w:szCs w:val="28"/>
                <w:lang w:eastAsia="zh-CN"/>
              </w:rPr>
              <w:t>9时00分（北京时间）</w:t>
            </w:r>
          </w:p>
        </w:tc>
      </w:tr>
      <w:tr w14:paraId="008E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24A6E33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1A0D01D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的供应商，其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不予接受并退回。</w:t>
            </w:r>
          </w:p>
        </w:tc>
      </w:tr>
      <w:tr w14:paraId="3D2E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369C5ED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4DC7F480">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远程开标大厅网址：河南省公共资源交易中心” </w:t>
            </w:r>
            <w:r>
              <w:rPr>
                <w:rFonts w:hint="default" w:ascii="Times New Roman" w:hAnsi="Times New Roman" w:eastAsia="仿宋_GB2312" w:cs="Times New Roman"/>
                <w:sz w:val="28"/>
                <w:szCs w:val="28"/>
              </w:rPr>
              <w:t>（</w:t>
            </w:r>
            <w:r>
              <w:rPr>
                <w:rFonts w:hint="default" w:ascii="Times New Roman" w:hAnsi="Times New Roman" w:eastAsia="仿宋" w:cs="Times New Roman"/>
                <w:color w:val="333333"/>
                <w:sz w:val="28"/>
                <w:szCs w:val="28"/>
                <w:u w:val="single"/>
                <w:shd w:val="clear" w:color="auto" w:fill="FFFFFF"/>
              </w:rPr>
              <w:t>hnsggzyjy.henan.gov.cn</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——不见面开标大厅。</w:t>
            </w:r>
          </w:p>
        </w:tc>
      </w:tr>
      <w:tr w14:paraId="4F7D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967E21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3126D78C">
            <w:pPr>
              <w:widowControl w:val="0"/>
              <w:spacing w:line="50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23FE52F2">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30D0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5F76375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2060F9A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2B31CDDE">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5CFE9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68C749F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4B3C05DA">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lang w:eastAsia="zh-CN"/>
              </w:rPr>
              <w:t>人，其中评审专家不得少于成员总数的三分之二。</w:t>
            </w:r>
          </w:p>
        </w:tc>
      </w:tr>
      <w:tr w14:paraId="120C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1C76373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1713DB0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节能环保政策</w:t>
            </w:r>
          </w:p>
          <w:p w14:paraId="3A08E10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330250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（2）本项目若含有节能产品、环境标志产品政府采购品目清单内政府优先采购产品，对选用节能产品（政府强制采购产品除外）、环境标志产品的，在评审时予以优先采购。</w:t>
            </w:r>
          </w:p>
          <w:p w14:paraId="2F93721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tc>
      </w:tr>
      <w:tr w14:paraId="03AB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6C68E8F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35.6</w:t>
            </w:r>
          </w:p>
        </w:tc>
        <w:tc>
          <w:tcPr>
            <w:tcW w:w="7929" w:type="dxa"/>
            <w:vAlign w:val="center"/>
          </w:tcPr>
          <w:p w14:paraId="7925AAC1">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供应商承诺商品包装符合《商品包装政府采购需求标准（试行）》，快递包装符合《快递包装政府采购需求标准（试行）》，在评审时优先采购。</w:t>
            </w:r>
          </w:p>
        </w:tc>
      </w:tr>
      <w:tr w14:paraId="04BA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34EE1D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0F92AEA7">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.中小企业扶持</w:t>
            </w:r>
          </w:p>
          <w:p w14:paraId="65B62902">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 xml:space="preserve">    </w:t>
            </w: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val="en"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507A4726">
            <w:pPr>
              <w:spacing w:line="500" w:lineRule="exact"/>
              <w:jc w:val="left"/>
              <w:rPr>
                <w:rFonts w:hint="default" w:ascii="Times New Roman" w:hAnsi="Times New Roman" w:cs="Times New Roman"/>
                <w:sz w:val="28"/>
                <w:szCs w:val="28"/>
                <w:lang w:val="en" w:eastAsia="zh-CN"/>
              </w:rPr>
            </w:pPr>
            <w:r>
              <w:rPr>
                <w:rFonts w:hint="default" w:ascii="Times New Roman" w:hAnsi="Times New Roman" w:eastAsia="仿宋_GB2312" w:cs="Times New Roman"/>
                <w:b/>
                <w:bCs/>
                <w:sz w:val="28"/>
                <w:szCs w:val="28"/>
                <w:lang w:val="en-US" w:eastAsia="zh-CN"/>
              </w:rPr>
              <w:t>本采购项目所属行业：</w:t>
            </w:r>
            <w:r>
              <w:rPr>
                <w:rFonts w:hint="default" w:ascii="Times New Roman" w:hAnsi="Times New Roman" w:eastAsia="仿宋_GB2312" w:cs="Times New Roman"/>
                <w:b/>
                <w:bCs/>
                <w:sz w:val="28"/>
                <w:szCs w:val="28"/>
                <w:u w:val="single"/>
                <w:lang w:val="en-US" w:eastAsia="zh-CN"/>
              </w:rPr>
              <w:t>工业</w:t>
            </w:r>
          </w:p>
        </w:tc>
      </w:tr>
      <w:tr w14:paraId="3B1A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3C3A399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05A3C4AF">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19FEF00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（如综合评审得分相同的，按最后磋商响应报价由低到高顺序推荐排名；综合评审得分且最后磋商响应报价相同的，按技术指标等优劣顺序推荐排名。</w:t>
            </w:r>
            <w:r>
              <w:rPr>
                <w:rFonts w:hint="default" w:ascii="Times New Roman" w:hAnsi="Times New Roman" w:eastAsia="仿宋_GB2312" w:cs="Times New Roman"/>
                <w:sz w:val="28"/>
                <w:szCs w:val="28"/>
              </w:rPr>
              <w:t>）</w:t>
            </w:r>
          </w:p>
        </w:tc>
      </w:tr>
      <w:tr w14:paraId="2294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4C37F3DC">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40.1</w:t>
            </w:r>
          </w:p>
        </w:tc>
        <w:tc>
          <w:tcPr>
            <w:tcW w:w="7929" w:type="dxa"/>
            <w:vAlign w:val="center"/>
          </w:tcPr>
          <w:p w14:paraId="58896A50">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3C0B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92E1D0F">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32D7135D">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6D3C7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21A03294">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1B93964A">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数量追加范围：采购人需追加与合同标的相同</w:t>
            </w:r>
            <w:r>
              <w:rPr>
                <w:rFonts w:hint="default" w:ascii="Times New Roman" w:hAnsi="Times New Roman" w:eastAsia="仿宋_GB2312" w:cs="Times New Roman"/>
                <w:sz w:val="28"/>
                <w:szCs w:val="28"/>
                <w:lang w:val="en-US" w:eastAsia="zh-CN"/>
              </w:rPr>
              <w:t>货物</w:t>
            </w:r>
            <w:r>
              <w:rPr>
                <w:rFonts w:hint="default" w:ascii="Times New Roman" w:hAnsi="Times New Roman" w:eastAsia="仿宋_GB2312" w:cs="Times New Roman"/>
                <w:sz w:val="28"/>
                <w:szCs w:val="28"/>
                <w:lang w:eastAsia="zh-CN"/>
              </w:rPr>
              <w:t>的，在不改变合同其它条款的前提下，可以与供应商签订补充合同，但所有补充合同的采购金额不得超过原合同金额的百分之十。</w:t>
            </w:r>
          </w:p>
        </w:tc>
      </w:tr>
      <w:tr w14:paraId="117D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4445A0BF">
            <w:pPr>
              <w:spacing w:line="5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46</w:t>
            </w:r>
          </w:p>
        </w:tc>
        <w:tc>
          <w:tcPr>
            <w:tcW w:w="7929" w:type="dxa"/>
            <w:vAlign w:val="center"/>
          </w:tcPr>
          <w:p w14:paraId="69D9BD2A">
            <w:pPr>
              <w:spacing w:line="500" w:lineRule="exact"/>
              <w:rPr>
                <w:rFonts w:hint="default" w:ascii="Times New Roman" w:hAnsi="Times New Roman" w:eastAsia="仿宋_GB2312" w:cs="Times New Roman"/>
                <w:sz w:val="28"/>
                <w:szCs w:val="28"/>
                <w:lang w:eastAsia="zh-CN"/>
              </w:rPr>
            </w:pPr>
          </w:p>
        </w:tc>
      </w:tr>
      <w:tr w14:paraId="2DCFD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6C4731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0B6E545F">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6D42E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509A10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74F47E6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319E18D3">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7962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67CEAC4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0F80158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52A0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7B4C4AD2">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2B0BE601">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2D30CEAD">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4C0A2AAB">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核心产品：</w:t>
            </w:r>
            <w:r>
              <w:rPr>
                <w:rFonts w:hint="default" w:ascii="Times New Roman" w:hAnsi="Times New Roman" w:eastAsia="仿宋_GB2312" w:cs="Times New Roman"/>
                <w:b/>
                <w:bCs/>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无</w:t>
            </w:r>
            <w:r>
              <w:rPr>
                <w:rFonts w:hint="default" w:ascii="Times New Roman" w:hAnsi="Times New Roman" w:eastAsia="仿宋_GB2312" w:cs="Times New Roman"/>
                <w:b/>
                <w:bCs/>
                <w:sz w:val="28"/>
                <w:szCs w:val="28"/>
                <w:u w:val="single"/>
                <w:lang w:val="en-US" w:eastAsia="zh-CN"/>
              </w:rPr>
              <w:t xml:space="preserve">    </w:t>
            </w:r>
          </w:p>
        </w:tc>
      </w:tr>
      <w:tr w14:paraId="3F6FD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172B24C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23F3CD32">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510749BA">
      <w:pPr>
        <w:pStyle w:val="2"/>
        <w:spacing w:before="0" w:after="0" w:line="360" w:lineRule="auto"/>
        <w:jc w:val="center"/>
        <w:rPr>
          <w:rFonts w:ascii="宋体" w:hAnsi="宋体" w:eastAsia="宋体"/>
          <w:sz w:val="36"/>
          <w:szCs w:val="36"/>
          <w:lang w:val="en-US" w:eastAsia="zh-CN"/>
        </w:rPr>
      </w:pPr>
      <w:bookmarkStart w:id="25" w:name="_Toc143274280"/>
      <w:bookmarkStart w:id="26" w:name="_Toc754728636"/>
      <w:bookmarkStart w:id="27" w:name="_Toc194396107"/>
      <w:bookmarkStart w:id="28" w:name="_Toc540794793"/>
      <w:bookmarkStart w:id="29" w:name="_Toc653624039"/>
      <w:bookmarkStart w:id="30" w:name="_Toc1484219635"/>
      <w:bookmarkStart w:id="31" w:name="_Toc309192439"/>
      <w:bookmarkStart w:id="32" w:name="_Toc580298809"/>
      <w:bookmarkStart w:id="33" w:name="_Toc916069044"/>
      <w:bookmarkStart w:id="34" w:name="_Toc32711936"/>
      <w:bookmarkStart w:id="35" w:name="_Toc511855247"/>
      <w:bookmarkStart w:id="36" w:name="_Toc2118786865_WPSOffice_Level1"/>
      <w:bookmarkStart w:id="37" w:name="_Toc672784450_WPSOffice_Level1"/>
      <w:bookmarkStart w:id="38" w:name="_Toc457436968_WPSOffice_Level1"/>
      <w:bookmarkStart w:id="39" w:name="_Toc1341383622_WPSOffice_Level1"/>
      <w:r>
        <w:rPr>
          <w:rFonts w:ascii="宋体" w:hAnsi="宋体" w:eastAsia="宋体"/>
          <w:sz w:val="36"/>
          <w:szCs w:val="36"/>
          <w:lang w:val="en-US" w:eastAsia="zh-CN"/>
        </w:rPr>
        <w:br w:type="page"/>
      </w:r>
      <w:bookmarkStart w:id="40" w:name="_Toc902436391"/>
      <w:r>
        <w:rPr>
          <w:rFonts w:ascii="宋体" w:hAnsi="宋体" w:eastAsia="宋体"/>
          <w:sz w:val="36"/>
          <w:szCs w:val="36"/>
          <w:lang w:val="en-US" w:eastAsia="zh-CN"/>
        </w:rPr>
        <w:t xml:space="preserve">第三章 </w:t>
      </w:r>
      <w:r>
        <w:rPr>
          <w:rFonts w:ascii="宋体" w:hAnsi="宋体" w:eastAsia="宋体"/>
          <w:sz w:val="36"/>
          <w:szCs w:val="36"/>
          <w:lang w:eastAsia="zh-CN"/>
        </w:rPr>
        <w:t>供应商须知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3880A29">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41" w:name="_Toc1468903291"/>
      <w:bookmarkStart w:id="42" w:name="_Toc927394720"/>
      <w:bookmarkStart w:id="43" w:name="_Toc1820077040_WPSOffice_Level2"/>
      <w:bookmarkStart w:id="44" w:name="_Toc72595909_WPSOffice_Level2"/>
      <w:bookmarkStart w:id="45" w:name="_Toc1605126531"/>
      <w:bookmarkStart w:id="46" w:name="_Toc1724158210_WPSOffice_Level2"/>
      <w:bookmarkStart w:id="47" w:name="_Toc795505054"/>
      <w:bookmarkStart w:id="48" w:name="_Toc753331058"/>
      <w:bookmarkStart w:id="49" w:name="_Toc1420306246"/>
      <w:bookmarkStart w:id="50" w:name="_Toc587412607"/>
      <w:bookmarkStart w:id="51" w:name="_Toc1698066625"/>
      <w:bookmarkStart w:id="52" w:name="_Toc1875035149"/>
      <w:bookmarkStart w:id="53" w:name="_Toc6348"/>
      <w:bookmarkStart w:id="54" w:name="_Toc1053718759_WPSOffice_Level2"/>
      <w:bookmarkStart w:id="55" w:name="_Toc225324457"/>
      <w:r>
        <w:rPr>
          <w:rFonts w:ascii="方正小标宋_GBK" w:hAnsi="方正小标宋_GBK" w:eastAsia="方正小标宋_GBK" w:cs="方正小标宋_GBK"/>
          <w:bCs/>
          <w:kern w:val="0"/>
          <w:sz w:val="30"/>
          <w:szCs w:val="30"/>
          <w:lang w:val="en-US" w:eastAsia="zh-CN"/>
        </w:rPr>
        <w:t>一、说明</w:t>
      </w:r>
      <w:bookmarkEnd w:id="41"/>
      <w:bookmarkEnd w:id="42"/>
      <w:bookmarkEnd w:id="43"/>
      <w:bookmarkEnd w:id="44"/>
      <w:bookmarkEnd w:id="45"/>
      <w:bookmarkEnd w:id="46"/>
      <w:bookmarkEnd w:id="47"/>
      <w:bookmarkEnd w:id="48"/>
      <w:bookmarkEnd w:id="49"/>
      <w:bookmarkEnd w:id="50"/>
      <w:bookmarkEnd w:id="51"/>
      <w:bookmarkEnd w:id="52"/>
    </w:p>
    <w:p w14:paraId="43352E86">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适用范围</w:t>
      </w:r>
    </w:p>
    <w:p w14:paraId="3F95B291">
      <w:pPr>
        <w:spacing w:line="360" w:lineRule="auto"/>
        <w:rPr>
          <w:rFonts w:hint="default" w:ascii="仿宋_GB2312" w:hAnsi="仿宋_GB2312" w:eastAsia="仿宋_GB2312" w:cs="仿宋_GB2312"/>
          <w:sz w:val="28"/>
          <w:szCs w:val="28"/>
          <w:lang w:eastAsia="zh-CN"/>
        </w:rPr>
      </w:pPr>
      <w:bookmarkStart w:id="56" w:name="_Toc196648728_WPSOffice_Level3"/>
      <w:bookmarkStart w:id="57" w:name="_Toc532150620_WPSOffice_Level3"/>
      <w:r>
        <w:rPr>
          <w:rFonts w:ascii="仿宋_GB2312" w:hAnsi="仿宋_GB2312" w:eastAsia="仿宋_GB2312" w:cs="仿宋_GB2312"/>
          <w:sz w:val="28"/>
          <w:szCs w:val="28"/>
          <w:lang w:eastAsia="zh-CN"/>
        </w:rPr>
        <w:t>1.1本</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仅适用于本次</w:t>
      </w:r>
      <w:r>
        <w:rPr>
          <w:rFonts w:hint="default" w:ascii="仿宋_GB2312" w:hAnsi="仿宋_GB2312" w:eastAsia="仿宋_GB2312" w:cs="仿宋_GB2312"/>
          <w:sz w:val="28"/>
          <w:szCs w:val="28"/>
          <w:lang w:eastAsia="zh-CN"/>
        </w:rPr>
        <w:t>竞争性磋商</w:t>
      </w:r>
      <w:r>
        <w:rPr>
          <w:rFonts w:ascii="仿宋_GB2312" w:hAnsi="仿宋_GB2312" w:eastAsia="仿宋_GB2312" w:cs="仿宋_GB2312"/>
          <w:sz w:val="28"/>
          <w:szCs w:val="28"/>
          <w:lang w:eastAsia="zh-CN"/>
        </w:rPr>
        <w:t>所述的货物。</w:t>
      </w:r>
      <w:bookmarkEnd w:id="56"/>
      <w:bookmarkEnd w:id="57"/>
    </w:p>
    <w:p w14:paraId="5F15B025">
      <w:pPr>
        <w:spacing w:line="360" w:lineRule="auto"/>
        <w:rPr>
          <w:rFonts w:hint="default" w:ascii="仿宋_GB2312" w:hAnsi="仿宋_GB2312" w:eastAsia="仿宋_GB2312" w:cs="仿宋_GB2312"/>
          <w:sz w:val="28"/>
          <w:szCs w:val="28"/>
          <w:lang w:eastAsia="zh-CN"/>
        </w:rPr>
      </w:pPr>
      <w:bookmarkStart w:id="58" w:name="_Toc1359847161_WPSOffice_Level3"/>
      <w:bookmarkStart w:id="59" w:name="_Toc900722191_WPSOffice_Level3"/>
      <w:r>
        <w:rPr>
          <w:rFonts w:ascii="仿宋_GB2312" w:hAnsi="仿宋_GB2312" w:eastAsia="仿宋_GB2312" w:cs="仿宋_GB2312"/>
          <w:sz w:val="28"/>
          <w:szCs w:val="28"/>
          <w:lang w:eastAsia="zh-CN"/>
        </w:rPr>
        <w:t>1.2</w:t>
      </w:r>
      <w:r>
        <w:rPr>
          <w:rFonts w:hint="default" w:ascii="仿宋_GB2312" w:hAnsi="仿宋_GB2312" w:eastAsia="仿宋_GB2312" w:cs="仿宋_GB2312"/>
          <w:sz w:val="28"/>
          <w:szCs w:val="28"/>
          <w:lang w:eastAsia="zh-CN"/>
        </w:rPr>
        <w:t>采购项目</w:t>
      </w:r>
      <w:r>
        <w:rPr>
          <w:rFonts w:ascii="仿宋_GB2312" w:hAnsi="仿宋_GB2312" w:eastAsia="仿宋_GB2312" w:cs="仿宋_GB2312"/>
          <w:sz w:val="28"/>
          <w:szCs w:val="28"/>
          <w:lang w:eastAsia="zh-CN"/>
        </w:rPr>
        <w:t>：见“供应商须知前附表”。</w:t>
      </w:r>
      <w:bookmarkEnd w:id="58"/>
      <w:bookmarkEnd w:id="59"/>
    </w:p>
    <w:p w14:paraId="4EABA20D">
      <w:pPr>
        <w:spacing w:line="360" w:lineRule="auto"/>
        <w:rPr>
          <w:rFonts w:hint="default" w:ascii="仿宋_GB2312" w:hAnsi="仿宋_GB2312" w:eastAsia="仿宋_GB2312" w:cs="仿宋_GB2312"/>
          <w:sz w:val="28"/>
          <w:szCs w:val="28"/>
          <w:lang w:eastAsia="zh-CN"/>
        </w:rPr>
      </w:pPr>
      <w:bookmarkStart w:id="60" w:name="_Toc1512585633_WPSOffice_Level3"/>
      <w:bookmarkStart w:id="61" w:name="_Toc334765003_WPSOffice_Level3"/>
      <w:r>
        <w:rPr>
          <w:rFonts w:ascii="仿宋_GB2312" w:hAnsi="仿宋_GB2312" w:eastAsia="仿宋_GB2312" w:cs="仿宋_GB2312"/>
          <w:sz w:val="28"/>
          <w:szCs w:val="28"/>
          <w:lang w:eastAsia="zh-CN"/>
        </w:rPr>
        <w:t>1.3采购</w:t>
      </w:r>
      <w:r>
        <w:rPr>
          <w:rFonts w:hint="default" w:ascii="仿宋_GB2312" w:hAnsi="仿宋_GB2312" w:eastAsia="仿宋_GB2312" w:cs="仿宋_GB2312"/>
          <w:sz w:val="28"/>
          <w:szCs w:val="28"/>
          <w:lang w:eastAsia="zh-CN"/>
        </w:rPr>
        <w:t>编号</w:t>
      </w:r>
      <w:r>
        <w:rPr>
          <w:rFonts w:ascii="仿宋_GB2312" w:hAnsi="仿宋_GB2312" w:eastAsia="仿宋_GB2312" w:cs="仿宋_GB2312"/>
          <w:sz w:val="28"/>
          <w:szCs w:val="28"/>
          <w:lang w:eastAsia="zh-CN"/>
        </w:rPr>
        <w:t>：见“供应商须知前附表”。</w:t>
      </w:r>
      <w:bookmarkEnd w:id="60"/>
      <w:bookmarkEnd w:id="61"/>
    </w:p>
    <w:p w14:paraId="5FAB4C86">
      <w:pPr>
        <w:spacing w:line="360" w:lineRule="auto"/>
        <w:rPr>
          <w:rFonts w:hint="default" w:ascii="仿宋_GB2312" w:hAnsi="仿宋_GB2312" w:eastAsia="仿宋_GB2312" w:cs="仿宋_GB2312"/>
          <w:sz w:val="28"/>
          <w:szCs w:val="28"/>
          <w:lang w:eastAsia="zh-CN"/>
        </w:rPr>
      </w:pPr>
      <w:bookmarkStart w:id="62" w:name="_Toc1513112147_WPSOffice_Level3"/>
      <w:bookmarkStart w:id="63" w:name="_Toc2062433103_WPSOffice_Level3"/>
      <w:r>
        <w:rPr>
          <w:rFonts w:ascii="仿宋_GB2312" w:hAnsi="仿宋_GB2312" w:eastAsia="仿宋_GB2312" w:cs="仿宋_GB2312"/>
          <w:sz w:val="28"/>
          <w:szCs w:val="28"/>
          <w:lang w:eastAsia="zh-CN"/>
        </w:rPr>
        <w:t>1.4采购项目简要说明：见“供应商须知前附表”。</w:t>
      </w:r>
      <w:bookmarkEnd w:id="62"/>
      <w:bookmarkEnd w:id="63"/>
    </w:p>
    <w:p w14:paraId="2A1A101E">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定义</w:t>
      </w:r>
    </w:p>
    <w:p w14:paraId="2B2B7CD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2.1政府采购监督管理部门：河南省财政厅。</w:t>
      </w:r>
    </w:p>
    <w:p w14:paraId="303EC4F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2.2采购人：</w:t>
      </w:r>
      <w:r>
        <w:rPr>
          <w:rFonts w:ascii="仿宋_GB2312" w:hAnsi="仿宋_GB2312" w:eastAsia="仿宋_GB2312" w:cs="仿宋_GB2312"/>
          <w:sz w:val="28"/>
          <w:szCs w:val="28"/>
          <w:lang w:val="en-US" w:eastAsia="zh-CN"/>
        </w:rPr>
        <w:t>是指依法进行政府采购的国家机关、事业单位、团体组织。本项目的采购人见供应商须知前附表。</w:t>
      </w:r>
    </w:p>
    <w:p w14:paraId="093D5DE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2.3集中采购机构：“供应商须知前附表”中所述的受采购人委托组织集中采购的代理机构。</w:t>
      </w:r>
    </w:p>
    <w:p w14:paraId="07621C0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2.4集中采购：是指政府集中采购目录及限额标准规定的集中采购项目的采购活动。</w:t>
      </w:r>
    </w:p>
    <w:p w14:paraId="2723365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2.5合格供应商：提供证明材料并通过初步审查的供应商。</w:t>
      </w:r>
    </w:p>
    <w:p w14:paraId="66C9E50E">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2.5.1若供应商须知前附表中写明专门面向中小企业采购的，如供应商为非中小企业，其磋商响应将被认定为响应无效。</w:t>
      </w:r>
    </w:p>
    <w:p w14:paraId="5F316E0B">
      <w:pPr>
        <w:spacing w:line="360" w:lineRule="auto"/>
        <w:rPr>
          <w:lang w:val="en-US" w:eastAsia="zh-CN"/>
        </w:rPr>
      </w:pPr>
      <w:r>
        <w:rPr>
          <w:rFonts w:ascii="仿宋_GB2312" w:hAnsi="仿宋_GB2312" w:eastAsia="仿宋_GB2312" w:cs="仿宋_GB2312"/>
          <w:sz w:val="28"/>
          <w:szCs w:val="28"/>
          <w:lang w:val="en-US" w:eastAsia="zh-CN"/>
        </w:rPr>
        <w:t>2.5.2</w:t>
      </w:r>
      <w:r>
        <w:rPr>
          <w:rFonts w:ascii="仿宋_GB2312" w:hAnsi="仿宋_GB2312" w:eastAsia="仿宋_GB2312" w:cs="仿宋_GB2312"/>
          <w:sz w:val="28"/>
          <w:szCs w:val="28"/>
          <w:lang w:eastAsia="zh-CN"/>
        </w:rPr>
        <w:t>若供应商须知前附表中写明允许采购进口产品，但不限制满足</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将被认定为无效</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14:paraId="1AB017A0">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2.6</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：指供应商根据</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提交的所有文件。</w:t>
      </w:r>
    </w:p>
    <w:p w14:paraId="73B04CC5">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2.7货物及相关服务：按项目需求及有关要求提供的全部货物及相关服务。</w:t>
      </w:r>
    </w:p>
    <w:p w14:paraId="544AF179">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磋商响应费用</w:t>
      </w:r>
    </w:p>
    <w:p w14:paraId="725AA18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供应商须自行承担所有与参加磋商响应有关的费用，无论磋商响应的结果如何，采购人和集中采购机构在任何情况下均无义务和责任承担这些费用。</w:t>
      </w:r>
    </w:p>
    <w:p w14:paraId="489D5FC4">
      <w:pPr>
        <w:spacing w:line="360" w:lineRule="auto"/>
        <w:rPr>
          <w:rFonts w:hint="default" w:ascii="仿宋_GB2312" w:hAnsi="仿宋_GB2312" w:eastAsia="仿宋_GB2312" w:cs="仿宋_GB2312"/>
          <w:b/>
          <w:bCs/>
          <w:sz w:val="28"/>
          <w:szCs w:val="28"/>
          <w:lang w:eastAsia="zh-CN"/>
        </w:rPr>
      </w:pPr>
      <w:bookmarkStart w:id="64" w:name="_Toc284337471"/>
      <w:bookmarkStart w:id="65" w:name="_Toc337225031"/>
      <w:bookmarkStart w:id="66" w:name="_Toc441214089"/>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踏勘现场</w:t>
      </w:r>
      <w:bookmarkEnd w:id="64"/>
      <w:bookmarkEnd w:id="65"/>
      <w:bookmarkEnd w:id="66"/>
    </w:p>
    <w:p w14:paraId="784E176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4.1 “供应商须知前附表”规定组织踏勘现场的，采购人按“供应商须知前附表”规定的时间、地点组织供应商踏勘项目现场。</w:t>
      </w:r>
    </w:p>
    <w:p w14:paraId="719C238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4.2 供应商踏勘现场发生的费用自理。</w:t>
      </w:r>
    </w:p>
    <w:p w14:paraId="6A4010B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4.3 除采购人的原因外，供应商自行负责在踏勘现场中所发生的人员伤亡和财产损失。</w:t>
      </w:r>
    </w:p>
    <w:p w14:paraId="0BDD5B3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4.4 采购人在踏勘现场中介绍的项目现场和相关的周边环境情况，供供应商在编制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时参考，采购人不对供应商据此作出的判断和决策负责。</w:t>
      </w:r>
    </w:p>
    <w:p w14:paraId="49379E22">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5.知识产权</w:t>
      </w:r>
    </w:p>
    <w:p w14:paraId="4550E227">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GB" w:eastAsia="zh-CN"/>
        </w:rPr>
        <w:t>所有涉及知识产权的成果，</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lang w:val="en-GB" w:eastAsia="zh-CN"/>
        </w:rPr>
        <w:t>必须确保采购人拥有其合法的、不受限制的无偿使用权，并免受任何侵权诉讼或索偿，否则，由此产生的一切经济损失和法律责任由</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lang w:val="en-GB" w:eastAsia="zh-CN"/>
        </w:rPr>
        <w:t>承担。</w:t>
      </w:r>
    </w:p>
    <w:p w14:paraId="073F6494">
      <w:pPr>
        <w:numPr>
          <w:ilvl w:val="0"/>
          <w:numId w:val="1"/>
        </w:num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联合体</w:t>
      </w:r>
      <w:r>
        <w:rPr>
          <w:rFonts w:ascii="仿宋_GB2312" w:hAnsi="仿宋_GB2312" w:eastAsia="仿宋_GB2312" w:cs="仿宋_GB2312"/>
          <w:b/>
          <w:bCs/>
          <w:sz w:val="28"/>
          <w:szCs w:val="28"/>
          <w:lang w:eastAsia="zh-CN"/>
        </w:rPr>
        <w:t>磋商</w:t>
      </w:r>
    </w:p>
    <w:p w14:paraId="5F3B1C07">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6.1除非本项目明确要求不接受联合体形式磋商外，两个或两个以上供应商可以组成一个联合体，以一个供应商的身份共同参加磋商。</w:t>
      </w:r>
    </w:p>
    <w:p w14:paraId="30CBF1F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6F89D1C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6.3联合体中有同类资质的供应商按照联合体分工承担相同工作的，应当按照资质等级较低的供应商确定资质等级。</w:t>
      </w:r>
    </w:p>
    <w:p w14:paraId="412BE5D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6.4联合体磋商的，可以由联合体中的牵头人或者共同提交承诺函，以牵头人名义提交承诺函的，对联合体各方均具有约束力。</w:t>
      </w:r>
    </w:p>
    <w:p w14:paraId="62438C9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6.5以联合体形式参加政府采购活动的，联合体各方不得再单独参加或者与其他供应商另外组成联合体参加同一合同项下的政府采购活动。</w:t>
      </w:r>
    </w:p>
    <w:p w14:paraId="181B0EDB">
      <w:pPr>
        <w:pStyle w:val="16"/>
        <w:spacing w:line="360" w:lineRule="auto"/>
        <w:rPr>
          <w:rFonts w:hint="eastAsia"/>
          <w:color w:val="000000"/>
        </w:rPr>
      </w:pPr>
      <w:r>
        <w:rPr>
          <w:rFonts w:ascii="仿宋_GB2312" w:hAnsi="仿宋_GB2312" w:eastAsia="仿宋_GB2312" w:cs="仿宋_GB2312"/>
          <w:color w:val="000000"/>
          <w:sz w:val="28"/>
          <w:szCs w:val="28"/>
        </w:rPr>
        <w:t>6.6</w:t>
      </w:r>
      <w:r>
        <w:rPr>
          <w:rFonts w:hint="eastAsia" w:ascii="仿宋_GB2312" w:hAnsi="仿宋_GB2312" w:eastAsia="仿宋_GB2312" w:cs="仿宋_GB2312"/>
          <w:color w:val="000000"/>
          <w:sz w:val="28"/>
          <w:szCs w:val="28"/>
        </w:rPr>
        <w:t>是否允许联合体磋商见供应商须知前附表。</w:t>
      </w:r>
    </w:p>
    <w:p w14:paraId="63C448CF">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7. 保密</w:t>
      </w:r>
    </w:p>
    <w:p w14:paraId="5CA2B35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参与</w:t>
      </w:r>
      <w:r>
        <w:rPr>
          <w:rFonts w:ascii="仿宋_GB2312" w:hAnsi="仿宋_GB2312" w:eastAsia="仿宋_GB2312" w:cs="仿宋_GB2312"/>
          <w:sz w:val="28"/>
          <w:szCs w:val="28"/>
          <w:lang w:val="en-US" w:eastAsia="zh-CN"/>
        </w:rPr>
        <w:t>竞争性磋商</w:t>
      </w:r>
      <w:r>
        <w:rPr>
          <w:rFonts w:ascii="仿宋_GB2312" w:hAnsi="仿宋_GB2312" w:eastAsia="仿宋_GB2312" w:cs="仿宋_GB2312"/>
          <w:sz w:val="28"/>
          <w:szCs w:val="28"/>
          <w:lang w:eastAsia="zh-CN"/>
        </w:rPr>
        <w:t>活动的各方应对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和</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中的商业和技术等秘密保密，违者应对由此造成的后果承担法律责任。</w:t>
      </w:r>
    </w:p>
    <w:p w14:paraId="0CAA3980">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8. 市场主体信息库</w:t>
      </w:r>
    </w:p>
    <w:p w14:paraId="63A06C3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（1）供应商应及时对入库信息进行补充、更新，若供应商提供虚假信息或未及时对入库信息进行补充、更新，由供应商承担全部责任。</w:t>
      </w:r>
    </w:p>
    <w:p w14:paraId="156C17B8">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（2）供应商可将本项目评审涉及到的资质、业绩、人员、获奖、证书、纳税、社保等信息补充到其市场主体信息库中。</w:t>
      </w:r>
    </w:p>
    <w:p w14:paraId="2B797BBF">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9.采购信息的发布</w:t>
      </w:r>
    </w:p>
    <w:p w14:paraId="28E96295">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与本次采购活动相关的信息，将在《河南省政府采购网》《河南省公共资源交易中心网》上及时发布。</w:t>
      </w:r>
    </w:p>
    <w:p w14:paraId="75D5BB37">
      <w:pPr>
        <w:spacing w:line="360" w:lineRule="auto"/>
        <w:rPr>
          <w:rFonts w:hint="default" w:ascii="仿宋_GB2312" w:hAnsi="仿宋_GB2312" w:eastAsia="仿宋_GB2312" w:cs="仿宋_GB2312"/>
          <w:sz w:val="28"/>
          <w:szCs w:val="28"/>
          <w:lang w:eastAsia="zh-CN"/>
        </w:rPr>
      </w:pPr>
    </w:p>
    <w:p w14:paraId="5CD45069">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eastAsia="zh-CN"/>
        </w:rPr>
      </w:pPr>
      <w:bookmarkStart w:id="67" w:name="_Toc812246970"/>
      <w:bookmarkStart w:id="68" w:name="_Toc1613525329"/>
      <w:bookmarkStart w:id="69" w:name="_Toc1035752825"/>
      <w:bookmarkStart w:id="70" w:name="_Toc1090042493_WPSOffice_Level2"/>
      <w:bookmarkStart w:id="71" w:name="_Toc1225442179_WPSOffice_Level2"/>
      <w:bookmarkStart w:id="72" w:name="_Toc923512225_WPSOffice_Level2"/>
      <w:bookmarkStart w:id="73" w:name="_Toc2021756318"/>
      <w:bookmarkStart w:id="74" w:name="_Toc601554517"/>
      <w:bookmarkStart w:id="75" w:name="_Toc1045699149"/>
      <w:bookmarkStart w:id="76" w:name="_Toc28660129"/>
      <w:bookmarkStart w:id="77" w:name="_Toc670231393"/>
      <w:bookmarkStart w:id="78" w:name="_Toc171756762"/>
      <w:r>
        <w:rPr>
          <w:rFonts w:ascii="方正小标宋_GBK" w:hAnsi="方正小标宋_GBK" w:eastAsia="方正小标宋_GBK" w:cs="方正小标宋_GBK"/>
          <w:bCs/>
          <w:kern w:val="0"/>
          <w:sz w:val="30"/>
          <w:szCs w:val="30"/>
          <w:lang w:val="en-US" w:eastAsia="zh-CN"/>
        </w:rPr>
        <w:t>二、</w:t>
      </w:r>
      <w:bookmarkEnd w:id="67"/>
      <w:bookmarkEnd w:id="68"/>
      <w:bookmarkEnd w:id="69"/>
      <w:bookmarkEnd w:id="70"/>
      <w:bookmarkEnd w:id="71"/>
      <w:bookmarkEnd w:id="72"/>
      <w:bookmarkEnd w:id="73"/>
      <w:bookmarkEnd w:id="74"/>
      <w:bookmarkEnd w:id="75"/>
      <w:bookmarkEnd w:id="76"/>
      <w:r>
        <w:rPr>
          <w:rFonts w:hint="default" w:ascii="方正小标宋_GBK" w:hAnsi="方正小标宋_GBK" w:eastAsia="方正小标宋_GBK" w:cs="方正小标宋_GBK"/>
          <w:bCs/>
          <w:kern w:val="0"/>
          <w:sz w:val="30"/>
          <w:szCs w:val="30"/>
          <w:lang w:eastAsia="zh-CN"/>
        </w:rPr>
        <w:t>竞争性磋商文件</w:t>
      </w:r>
      <w:bookmarkEnd w:id="77"/>
      <w:bookmarkEnd w:id="78"/>
    </w:p>
    <w:p w14:paraId="37D089D3">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 xml:space="preserve">10. </w:t>
      </w:r>
      <w:r>
        <w:rPr>
          <w:rFonts w:hint="default" w:ascii="仿宋_GB2312" w:hAnsi="仿宋_GB2312" w:eastAsia="仿宋_GB2312" w:cs="仿宋_GB2312"/>
          <w:b/>
          <w:bCs/>
          <w:sz w:val="28"/>
          <w:szCs w:val="28"/>
          <w:lang w:eastAsia="zh-CN"/>
        </w:rPr>
        <w:t>竞争性磋商文件</w:t>
      </w:r>
      <w:r>
        <w:rPr>
          <w:rFonts w:ascii="仿宋_GB2312" w:hAnsi="仿宋_GB2312" w:eastAsia="仿宋_GB2312" w:cs="仿宋_GB2312"/>
          <w:b/>
          <w:bCs/>
          <w:sz w:val="28"/>
          <w:szCs w:val="28"/>
          <w:lang w:eastAsia="zh-CN"/>
        </w:rPr>
        <w:t>的组成</w:t>
      </w:r>
    </w:p>
    <w:p w14:paraId="26767277">
      <w:pPr>
        <w:widowControl w:val="0"/>
        <w:spacing w:line="360" w:lineRule="auto"/>
        <w:ind w:left="1050" w:hanging="1050" w:hangingChars="375"/>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10.1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共</w:t>
      </w:r>
      <w:r>
        <w:rPr>
          <w:rFonts w:hint="default" w:ascii="仿宋_GB2312" w:hAnsi="仿宋_GB2312" w:eastAsia="仿宋_GB2312" w:cs="仿宋_GB2312"/>
          <w:sz w:val="28"/>
          <w:szCs w:val="28"/>
          <w:lang w:eastAsia="zh-CN"/>
        </w:rPr>
        <w:t>七</w:t>
      </w:r>
      <w:r>
        <w:rPr>
          <w:rFonts w:ascii="仿宋_GB2312" w:hAnsi="仿宋_GB2312" w:eastAsia="仿宋_GB2312" w:cs="仿宋_GB2312"/>
          <w:sz w:val="28"/>
          <w:szCs w:val="28"/>
          <w:lang w:val="en-US" w:eastAsia="zh-CN"/>
        </w:rPr>
        <w:t>章，构成如下：</w:t>
      </w:r>
    </w:p>
    <w:p w14:paraId="7A74DE57">
      <w:pPr>
        <w:widowControl w:val="0"/>
        <w:numPr>
          <w:ilvl w:val="0"/>
          <w:numId w:val="2"/>
        </w:numPr>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竞争性磋商邀请</w:t>
      </w:r>
    </w:p>
    <w:p w14:paraId="1FD8FE18">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第二章  供应商须知前附表</w:t>
      </w:r>
    </w:p>
    <w:p w14:paraId="67D437F8">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第三章  供应商须知</w:t>
      </w:r>
    </w:p>
    <w:p w14:paraId="7D8BBD36">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第四章  </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格式</w:t>
      </w:r>
    </w:p>
    <w:p w14:paraId="2B4C525B">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五</w:t>
      </w:r>
      <w:r>
        <w:rPr>
          <w:rFonts w:ascii="仿宋_GB2312" w:hAnsi="仿宋_GB2312" w:eastAsia="仿宋_GB2312" w:cs="仿宋_GB2312"/>
          <w:sz w:val="28"/>
          <w:szCs w:val="28"/>
          <w:lang w:val="en-US" w:eastAsia="zh-CN"/>
        </w:rPr>
        <w:t>章  项目需求及技术要求</w:t>
      </w:r>
    </w:p>
    <w:p w14:paraId="7790E7D6">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六</w:t>
      </w:r>
      <w:r>
        <w:rPr>
          <w:rFonts w:ascii="仿宋_GB2312" w:hAnsi="仿宋_GB2312" w:eastAsia="仿宋_GB2312" w:cs="仿宋_GB2312"/>
          <w:sz w:val="28"/>
          <w:szCs w:val="28"/>
          <w:lang w:val="en-US" w:eastAsia="zh-CN"/>
        </w:rPr>
        <w:t>章  评分办法和标准</w:t>
      </w:r>
    </w:p>
    <w:p w14:paraId="663498D0">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七</w:t>
      </w:r>
      <w:r>
        <w:rPr>
          <w:rFonts w:ascii="仿宋_GB2312" w:hAnsi="仿宋_GB2312" w:eastAsia="仿宋_GB2312" w:cs="仿宋_GB2312"/>
          <w:sz w:val="28"/>
          <w:szCs w:val="28"/>
          <w:lang w:val="en-US" w:eastAsia="zh-CN"/>
        </w:rPr>
        <w:t>章  政府采购合同</w:t>
      </w:r>
    </w:p>
    <w:p w14:paraId="310D3AC6">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10.2</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中有不一致的，有澄清的部分以最终的澄清更正内容为准；未澄清的，以供应商须知前附表为准；供应商须知前附表不涉及的内容，以编排在后的描述为准。</w:t>
      </w:r>
    </w:p>
    <w:p w14:paraId="3A222014">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10.3供应商应认真阅读</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所有的事项、格式、条款和技术规范等。如供应商没有按照</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要求提交全部资料，或者</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没有对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的实质性要求做出响应，其磋商响应无效。</w:t>
      </w:r>
    </w:p>
    <w:p w14:paraId="2551297A">
      <w:pPr>
        <w:numPr>
          <w:ilvl w:val="0"/>
          <w:numId w:val="3"/>
        </w:numPr>
        <w:spacing w:line="360" w:lineRule="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eastAsia="zh-CN"/>
        </w:rPr>
        <w:t>竞争性磋商文件</w:t>
      </w:r>
      <w:r>
        <w:rPr>
          <w:rFonts w:ascii="仿宋_GB2312" w:hAnsi="仿宋_GB2312" w:eastAsia="仿宋_GB2312" w:cs="仿宋_GB2312"/>
          <w:b/>
          <w:bCs/>
          <w:sz w:val="28"/>
          <w:szCs w:val="28"/>
          <w:lang w:eastAsia="zh-CN"/>
        </w:rPr>
        <w:t>的澄清</w:t>
      </w:r>
      <w:r>
        <w:rPr>
          <w:rFonts w:ascii="仿宋_GB2312" w:hAnsi="仿宋_GB2312" w:eastAsia="仿宋_GB2312" w:cs="仿宋_GB2312"/>
          <w:b/>
          <w:bCs/>
          <w:sz w:val="28"/>
          <w:szCs w:val="28"/>
          <w:lang w:val="en-US" w:eastAsia="zh-CN"/>
        </w:rPr>
        <w:t>与修改</w:t>
      </w:r>
    </w:p>
    <w:p w14:paraId="01ADD4FA">
      <w:pPr>
        <w:numPr>
          <w:ilvl w:val="1"/>
          <w:numId w:val="3"/>
        </w:num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供应商应仔细阅读和检查</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的全部内容。如有疑问，应及时向采购人或</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提出。</w:t>
      </w:r>
    </w:p>
    <w:p w14:paraId="44261604">
      <w:pPr>
        <w:numPr>
          <w:ilvl w:val="1"/>
          <w:numId w:val="3"/>
        </w:num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采购人或</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可主动地或在解答供应商提出的澄清问题时对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进行澄清（更正）或修改。将以发布澄清（更正）公告的方式，澄清（更正）或修改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，澄清（更正）或修改的内容作为</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的组成部分。澄清（更正）或者修改的内容可能影响竞争性磋商响应文件编制的，将在原公告发布媒体上发布变更（更正）公告（或澄清公告）。</w:t>
      </w:r>
    </w:p>
    <w:p w14:paraId="2B6BBCED">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11.3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的澄清（更正）或修改在交易平台上公布给供应商，但不指明澄清问题的来源。</w:t>
      </w:r>
    </w:p>
    <w:p w14:paraId="1D06163A">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11.4  对已发出的</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进行的澄清、更正或修改，澄清、更正或修改的内容将作为</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ascii="仿宋_GB2312" w:hAnsi="仿宋_GB2312" w:eastAsia="仿宋_GB2312" w:cs="仿宋_GB2312"/>
          <w:sz w:val="28"/>
          <w:szCs w:val="28"/>
          <w:lang w:val="en-US" w:eastAsia="zh-CN"/>
        </w:rPr>
        <w:t>河南省政府采购网”（zfcg.henan.gov.cn）“河南省公共资源交易网</w:t>
      </w:r>
      <w:r>
        <w:rPr>
          <w:rFonts w:ascii="仿宋_GB2312" w:hAnsi="仿宋_GB2312" w:eastAsia="仿宋_GB2312" w:cs="仿宋_GB2312"/>
          <w:sz w:val="28"/>
          <w:szCs w:val="28"/>
          <w:lang w:val="en-US" w:eastAsia="zh-CN"/>
        </w:rPr>
        <w:fldChar w:fldCharType="end"/>
      </w:r>
      <w:r>
        <w:rPr>
          <w:rFonts w:ascii="仿宋_GB2312" w:hAnsi="仿宋_GB2312" w:eastAsia="仿宋_GB2312" w:cs="仿宋_GB2312"/>
          <w:sz w:val="28"/>
          <w:szCs w:val="28"/>
          <w:lang w:val="en-US" w:eastAsia="zh-CN"/>
        </w:rPr>
        <w:t>”（hnsggzyjy.henan.gov.cn）网站“变更（澄清或更正）公告”和系统内部“答疑文件”告知供应商，各供应商重新下载最新的答疑、变更（澄清或更正）文件，以此编制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w:t>
      </w:r>
    </w:p>
    <w:p w14:paraId="143D1B4C">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11.5</w:t>
      </w:r>
      <w:bookmarkStart w:id="79" w:name="_Hlk86850585"/>
      <w:r>
        <w:rPr>
          <w:rFonts w:ascii="仿宋_GB2312" w:hAnsi="仿宋_GB2312" w:eastAsia="仿宋_GB2312" w:cs="仿宋_GB2312"/>
          <w:sz w:val="28"/>
          <w:szCs w:val="28"/>
          <w:lang w:val="en-US" w:eastAsia="zh-CN"/>
        </w:rPr>
        <w:t xml:space="preserve">  《河南省公共资源交易中心》</w:t>
      </w:r>
      <w:bookmarkEnd w:id="79"/>
      <w:r>
        <w:rPr>
          <w:rFonts w:ascii="仿宋_GB2312" w:hAnsi="仿宋_GB2312" w:eastAsia="仿宋_GB2312" w:cs="仿宋_GB2312"/>
          <w:sz w:val="28"/>
          <w:szCs w:val="28"/>
          <w:lang w:val="en-US" w:eastAsia="zh-CN"/>
        </w:rPr>
        <w:t>交易平台供应商信息在提交首次磋商响应文件截止时间前具有保密性，供应商应当自行查看项目进展、答疑、变更（澄清或更正）通知、澄清及回复</w:t>
      </w:r>
      <w:bookmarkStart w:id="80" w:name="_Hlk86850663"/>
      <w:r>
        <w:rPr>
          <w:rFonts w:ascii="仿宋_GB2312" w:hAnsi="仿宋_GB2312" w:eastAsia="仿宋_GB2312" w:cs="仿宋_GB2312"/>
          <w:sz w:val="28"/>
          <w:szCs w:val="28"/>
          <w:lang w:val="en-US" w:eastAsia="zh-CN"/>
        </w:rPr>
        <w:t>。</w:t>
      </w:r>
    </w:p>
    <w:bookmarkEnd w:id="80"/>
    <w:p w14:paraId="4B04E895">
      <w:pPr>
        <w:spacing w:line="360" w:lineRule="auto"/>
        <w:jc w:val="left"/>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eastAsia="zh-CN"/>
        </w:rPr>
        <w:t>12.</w:t>
      </w:r>
      <w:r>
        <w:rPr>
          <w:rFonts w:ascii="仿宋_GB2312" w:hAnsi="仿宋_GB2312" w:eastAsia="仿宋_GB2312" w:cs="仿宋_GB2312"/>
          <w:b/>
          <w:bCs/>
          <w:sz w:val="28"/>
          <w:szCs w:val="28"/>
          <w:lang w:val="en-US" w:eastAsia="zh-CN"/>
        </w:rPr>
        <w:t xml:space="preserve"> 响应文件提交截止时间的顺延</w:t>
      </w:r>
    </w:p>
    <w:p w14:paraId="40688C45">
      <w:pPr>
        <w:spacing w:line="360" w:lineRule="auto"/>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为使供应商有足够的时间对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的澄清或者修改部分进行研究而准备磋商响应或因其他原因，采购人将依法决定是否顺延响应文件提交截止时间。</w:t>
      </w:r>
    </w:p>
    <w:p w14:paraId="515BA078">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81" w:name="_Toc1869850325"/>
      <w:bookmarkStart w:id="82" w:name="_Toc760401867"/>
      <w:bookmarkStart w:id="83" w:name="_Toc299123171"/>
      <w:bookmarkStart w:id="84" w:name="_Toc395976497"/>
      <w:bookmarkStart w:id="85" w:name="_Toc1106273699"/>
      <w:bookmarkStart w:id="86" w:name="_Toc1317763722"/>
      <w:bookmarkStart w:id="87" w:name="_Toc868408535"/>
      <w:bookmarkStart w:id="88" w:name="_Toc1289807408"/>
      <w:bookmarkStart w:id="89" w:name="_Toc1078664286_WPSOffice_Level2"/>
      <w:bookmarkStart w:id="90" w:name="_Toc1060332415"/>
      <w:bookmarkStart w:id="91" w:name="_Toc587380469_WPSOffice_Level2"/>
      <w:bookmarkStart w:id="92" w:name="_Toc933740821_WPSOffice_Level2"/>
      <w:r>
        <w:rPr>
          <w:rFonts w:ascii="方正小标宋_GBK" w:hAnsi="方正小标宋_GBK" w:eastAsia="方正小标宋_GBK" w:cs="方正小标宋_GBK"/>
          <w:bCs/>
          <w:kern w:val="0"/>
          <w:sz w:val="30"/>
          <w:szCs w:val="30"/>
          <w:lang w:val="en-US" w:eastAsia="zh-CN"/>
        </w:rPr>
        <w:t>三、</w:t>
      </w:r>
      <w:r>
        <w:rPr>
          <w:rFonts w:hint="default" w:ascii="方正小标宋_GBK" w:hAnsi="方正小标宋_GBK" w:eastAsia="方正小标宋_GBK" w:cs="方正小标宋_GBK"/>
          <w:bCs/>
          <w:kern w:val="0"/>
          <w:sz w:val="30"/>
          <w:szCs w:val="30"/>
          <w:lang w:eastAsia="zh-CN"/>
        </w:rPr>
        <w:t>竞争性磋商响应文件</w:t>
      </w:r>
      <w:r>
        <w:rPr>
          <w:rFonts w:ascii="方正小标宋_GBK" w:hAnsi="方正小标宋_GBK" w:eastAsia="方正小标宋_GBK" w:cs="方正小标宋_GBK"/>
          <w:bCs/>
          <w:kern w:val="0"/>
          <w:sz w:val="30"/>
          <w:szCs w:val="30"/>
          <w:lang w:val="en-US" w:eastAsia="zh-CN"/>
        </w:rPr>
        <w:t>的编制</w:t>
      </w:r>
      <w:bookmarkEnd w:id="81"/>
      <w:bookmarkEnd w:id="82"/>
      <w:bookmarkEnd w:id="83"/>
      <w:bookmarkEnd w:id="84"/>
      <w:bookmarkEnd w:id="85"/>
      <w:bookmarkEnd w:id="86"/>
      <w:bookmarkEnd w:id="87"/>
      <w:bookmarkEnd w:id="88"/>
      <w:bookmarkEnd w:id="89"/>
      <w:bookmarkEnd w:id="90"/>
      <w:bookmarkEnd w:id="91"/>
      <w:bookmarkEnd w:id="92"/>
    </w:p>
    <w:p w14:paraId="76CAC55B">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13.磋商响应语言</w:t>
      </w:r>
    </w:p>
    <w:p w14:paraId="52DC9176">
      <w:pPr>
        <w:spacing w:line="360" w:lineRule="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以及供应商所有与采购人及集中采购机构就磋商响应来往的函电均使用中文。供应商提供的外文资料应附有相应的中文译本，并以中文译本为准。</w:t>
      </w:r>
    </w:p>
    <w:p w14:paraId="70D80613">
      <w:pPr>
        <w:numPr>
          <w:ilvl w:val="0"/>
          <w:numId w:val="4"/>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计量单位</w:t>
      </w:r>
    </w:p>
    <w:p w14:paraId="40867733">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除</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中有特殊要求外，</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中所使用的计量单位，应采用中华人民共和国法定计量单位。</w:t>
      </w:r>
    </w:p>
    <w:p w14:paraId="26CAAD7F">
      <w:pPr>
        <w:numPr>
          <w:ilvl w:val="0"/>
          <w:numId w:val="4"/>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的组成</w:t>
      </w:r>
    </w:p>
    <w:p w14:paraId="7E21D862">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供应商应完整地按照</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提供的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格式及要求编写</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中初步审查涉及的事项不满足</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要求的，其磋商响应无效。</w:t>
      </w:r>
    </w:p>
    <w:p w14:paraId="6D63D2A3">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b/>
          <w:bCs/>
          <w:sz w:val="28"/>
          <w:szCs w:val="28"/>
          <w:lang w:val="en-US" w:eastAsia="zh-CN"/>
        </w:rPr>
        <w:t xml:space="preserve">16.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中的每个分包，是项目</w:t>
      </w:r>
      <w:r>
        <w:rPr>
          <w:rFonts w:ascii="仿宋_GB2312" w:hAnsi="仿宋_GB2312" w:eastAsia="仿宋_GB2312" w:cs="仿宋_GB2312"/>
          <w:sz w:val="28"/>
          <w:szCs w:val="28"/>
          <w:lang w:val="en-US" w:eastAsia="zh-CN"/>
        </w:rPr>
        <w:t>竞争性磋商</w:t>
      </w:r>
      <w:r>
        <w:rPr>
          <w:rFonts w:ascii="仿宋_GB2312" w:hAnsi="仿宋_GB2312" w:eastAsia="仿宋_GB2312" w:cs="仿宋_GB2312"/>
          <w:sz w:val="28"/>
          <w:szCs w:val="28"/>
          <w:lang w:eastAsia="zh-CN"/>
        </w:rPr>
        <w:t>不可拆分的最小磋商响应单元。供应商必须按各包分别编制各包的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，并按各包分别提交相应的文件资料，拆包磋商响应将视为漏项或非实质性响应，将承担其磋商响应无效的风险。</w:t>
      </w:r>
      <w:r>
        <w:rPr>
          <w:rFonts w:ascii="仿宋_GB2312" w:hAnsi="仿宋_GB2312" w:eastAsia="仿宋_GB2312" w:cs="仿宋_GB2312"/>
          <w:sz w:val="28"/>
          <w:szCs w:val="28"/>
          <w:lang w:val="en-US" w:eastAsia="zh-CN"/>
        </w:rPr>
        <w:t>供应商可对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中一个或几个分包进行磋商响应，除供应商须知前附表中另有规定。</w:t>
      </w:r>
    </w:p>
    <w:p w14:paraId="651346C8">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17.</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编制</w:t>
      </w:r>
    </w:p>
    <w:p w14:paraId="0426C6BE">
      <w:pPr>
        <w:spacing w:line="360" w:lineRule="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要求的内容编制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，应当对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提出的实质性要求和条件做出响应。</w:t>
      </w:r>
    </w:p>
    <w:p w14:paraId="3C9E0304">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18.</w:t>
      </w:r>
      <w:r>
        <w:rPr>
          <w:rFonts w:ascii="仿宋_GB2312" w:hAnsi="仿宋_GB2312" w:eastAsia="仿宋_GB2312" w:cs="仿宋_GB2312"/>
          <w:b/>
          <w:bCs/>
          <w:sz w:val="28"/>
          <w:szCs w:val="28"/>
          <w:lang w:eastAsia="zh-CN"/>
        </w:rPr>
        <w:t>响应报价</w:t>
      </w:r>
    </w:p>
    <w:p w14:paraId="41077D4E">
      <w:pPr>
        <w:pStyle w:val="67"/>
        <w:spacing w:line="360" w:lineRule="auto"/>
        <w:rPr>
          <w:rFonts w:ascii="仿宋_GB2312" w:hAnsi="仿宋_GB2312" w:eastAsia="仿宋_GB2312" w:cs="仿宋_GB2312"/>
          <w:kern w:val="2"/>
          <w:sz w:val="28"/>
          <w:szCs w:val="28"/>
          <w:lang w:val="zh-TW"/>
        </w:rPr>
      </w:pPr>
      <w:r>
        <w:rPr>
          <w:rFonts w:hint="eastAsia" w:ascii="仿宋_GB2312" w:hAnsi="仿宋_GB2312" w:eastAsia="仿宋_GB2312" w:cs="仿宋_GB2312"/>
          <w:sz w:val="28"/>
          <w:szCs w:val="28"/>
        </w:rPr>
        <w:t>18.1</w:t>
      </w:r>
      <w:r>
        <w:rPr>
          <w:rFonts w:hint="eastAsia" w:ascii="仿宋_GB2312" w:hAnsi="仿宋_GB2312" w:eastAsia="仿宋_GB2312" w:cs="仿宋_GB2312"/>
          <w:kern w:val="2"/>
          <w:sz w:val="28"/>
          <w:szCs w:val="28"/>
          <w:lang w:val="zh-TW"/>
        </w:rPr>
        <w:t>供应商报价超过</w:t>
      </w:r>
      <w:r>
        <w:rPr>
          <w:rFonts w:ascii="仿宋_GB2312" w:hAnsi="仿宋_GB2312" w:eastAsia="仿宋_GB2312" w:cs="仿宋_GB2312"/>
          <w:kern w:val="2"/>
          <w:sz w:val="28"/>
          <w:szCs w:val="28"/>
        </w:rPr>
        <w:t>竞争性磋商文件</w:t>
      </w:r>
      <w:r>
        <w:rPr>
          <w:rFonts w:hint="eastAsia" w:ascii="仿宋_GB2312" w:hAnsi="仿宋_GB2312" w:eastAsia="仿宋_GB2312" w:cs="仿宋_GB2312"/>
          <w:kern w:val="2"/>
          <w:sz w:val="28"/>
          <w:szCs w:val="28"/>
          <w:lang w:val="zh-TW"/>
        </w:rPr>
        <w:t>规定的预算金额或者分项、分包最高限价的，其磋商响应将被认定为无效。</w:t>
      </w:r>
    </w:p>
    <w:p w14:paraId="5C3D0281">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sz w:val="28"/>
          <w:szCs w:val="28"/>
          <w:lang w:eastAsia="zh-CN"/>
        </w:rPr>
        <w:t>1</w:t>
      </w:r>
      <w:r>
        <w:rPr>
          <w:rFonts w:hint="default" w:ascii="仿宋_GB2312" w:hAnsi="仿宋_GB2312" w:eastAsia="仿宋_GB2312" w:cs="仿宋_GB2312"/>
          <w:sz w:val="28"/>
          <w:szCs w:val="28"/>
          <w:lang w:eastAsia="zh-CN"/>
        </w:rPr>
        <w:t>8</w:t>
      </w:r>
      <w:r>
        <w:rPr>
          <w:rFonts w:ascii="仿宋_GB2312" w:hAnsi="仿宋_GB2312" w:eastAsia="仿宋_GB2312" w:cs="仿宋_GB2312"/>
          <w:sz w:val="28"/>
          <w:szCs w:val="28"/>
          <w:lang w:eastAsia="zh-CN"/>
        </w:rPr>
        <w:t>.2</w:t>
      </w:r>
      <w:r>
        <w:rPr>
          <w:rFonts w:ascii="仿宋_GB2312" w:hAnsi="仿宋_GB2312" w:eastAsia="仿宋_GB2312" w:cs="仿宋_GB2312"/>
          <w:kern w:val="1"/>
          <w:sz w:val="28"/>
          <w:szCs w:val="28"/>
          <w:lang w:eastAsia="zh-CN"/>
        </w:rPr>
        <w:t>报价次数：见“供应商须知前附表”。</w:t>
      </w:r>
    </w:p>
    <w:p w14:paraId="07B0B6F9">
      <w:pPr>
        <w:spacing w:line="560" w:lineRule="exact"/>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24F8A318">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.4除非“供应商须知前附表”明确规定允许多方案报价外，初次竞争性磋商响应只允许有一个方案报价，多方案报价的磋商响应文件将不被接受。</w:t>
      </w:r>
    </w:p>
    <w:p w14:paraId="3ED36240">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.5供应商各轮次总报价均不能超过最高限价，否则其磋商响应文件按无效处理。最高限价见“供应商须知前附表”。</w:t>
      </w:r>
    </w:p>
    <w:p w14:paraId="275BC816">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19</w:t>
      </w:r>
      <w:r>
        <w:rPr>
          <w:rFonts w:hint="default" w:ascii="仿宋_GB2312" w:hAnsi="仿宋_GB2312" w:eastAsia="仿宋_GB2312" w:cs="仿宋_GB2312"/>
          <w:b/>
          <w:bCs/>
          <w:sz w:val="28"/>
          <w:szCs w:val="28"/>
          <w:lang w:val="en" w:eastAsia="zh-CN"/>
        </w:rPr>
        <w:t>.</w:t>
      </w:r>
      <w:r>
        <w:rPr>
          <w:rFonts w:ascii="仿宋_GB2312" w:hAnsi="仿宋_GB2312" w:eastAsia="仿宋_GB2312" w:cs="仿宋_GB2312"/>
          <w:b/>
          <w:bCs/>
          <w:sz w:val="28"/>
          <w:szCs w:val="28"/>
          <w:lang w:eastAsia="zh-CN"/>
        </w:rPr>
        <w:t>磋商响应货币</w:t>
      </w:r>
    </w:p>
    <w:p w14:paraId="25336C2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除非“供应商须知前附表”另有规定，供应商提供的所有货物及相关服务用人民币报价。</w:t>
      </w:r>
    </w:p>
    <w:p w14:paraId="3266F73A">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20</w:t>
      </w:r>
      <w:r>
        <w:rPr>
          <w:rFonts w:hint="default" w:ascii="仿宋_GB2312" w:hAnsi="仿宋_GB2312" w:eastAsia="仿宋_GB2312" w:cs="仿宋_GB2312"/>
          <w:b/>
          <w:bCs/>
          <w:sz w:val="28"/>
          <w:szCs w:val="28"/>
          <w:lang w:val="en" w:eastAsia="zh-CN"/>
        </w:rPr>
        <w:t>.</w:t>
      </w:r>
      <w:r>
        <w:rPr>
          <w:rFonts w:ascii="仿宋_GB2312" w:hAnsi="仿宋_GB2312" w:eastAsia="仿宋_GB2312" w:cs="仿宋_GB2312"/>
          <w:b/>
          <w:bCs/>
          <w:sz w:val="28"/>
          <w:szCs w:val="28"/>
          <w:lang w:eastAsia="zh-CN"/>
        </w:rPr>
        <w:t>供应商</w:t>
      </w:r>
      <w:r>
        <w:rPr>
          <w:rFonts w:ascii="仿宋_GB2312" w:hAnsi="仿宋_GB2312" w:eastAsia="仿宋_GB2312" w:cs="仿宋_GB2312"/>
          <w:b/>
          <w:bCs/>
          <w:sz w:val="28"/>
          <w:szCs w:val="28"/>
          <w:lang w:val="en-US" w:eastAsia="zh-CN"/>
        </w:rPr>
        <w:t>商务</w:t>
      </w:r>
      <w:r>
        <w:rPr>
          <w:rFonts w:ascii="仿宋_GB2312" w:hAnsi="仿宋_GB2312" w:eastAsia="仿宋_GB2312" w:cs="仿宋_GB2312"/>
          <w:b/>
          <w:bCs/>
          <w:sz w:val="28"/>
          <w:szCs w:val="28"/>
          <w:lang w:eastAsia="zh-CN"/>
        </w:rPr>
        <w:t>证明文件</w:t>
      </w:r>
    </w:p>
    <w:p w14:paraId="4F1C1673">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0</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lang w:val="en-US" w:eastAsia="zh-CN"/>
        </w:rPr>
        <w:t xml:space="preserve">  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要求提交证明文件，证明其响应标的符合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规定。</w:t>
      </w:r>
    </w:p>
    <w:p w14:paraId="34162602">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20.2</w:t>
      </w:r>
      <w:r>
        <w:rPr>
          <w:rFonts w:ascii="仿宋_GB2312" w:hAnsi="仿宋_GB2312" w:eastAsia="仿宋_GB2312" w:cs="仿宋_GB2312"/>
          <w:sz w:val="28"/>
          <w:szCs w:val="28"/>
          <w:lang w:val="en-US" w:eastAsia="zh-CN"/>
        </w:rPr>
        <w:tab/>
      </w:r>
      <w:r>
        <w:rPr>
          <w:rFonts w:ascii="仿宋_GB2312" w:hAnsi="仿宋_GB2312" w:eastAsia="仿宋_GB2312" w:cs="仿宋_GB2312"/>
          <w:sz w:val="28"/>
          <w:szCs w:val="28"/>
          <w:lang w:val="en-US" w:eastAsia="zh-CN"/>
        </w:rPr>
        <w:t>上款所述的证明文件，可以是文字资料、图纸和数据。</w:t>
      </w:r>
    </w:p>
    <w:p w14:paraId="52A77C01">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21</w:t>
      </w:r>
      <w:r>
        <w:rPr>
          <w:rFonts w:hint="default" w:ascii="仿宋_GB2312" w:hAnsi="仿宋_GB2312" w:eastAsia="仿宋_GB2312" w:cs="仿宋_GB2312"/>
          <w:b/>
          <w:bCs/>
          <w:sz w:val="28"/>
          <w:szCs w:val="28"/>
          <w:lang w:val="en" w:eastAsia="zh-CN"/>
        </w:rPr>
        <w:t>.</w:t>
      </w:r>
      <w:r>
        <w:rPr>
          <w:rFonts w:ascii="仿宋_GB2312" w:hAnsi="仿宋_GB2312" w:eastAsia="仿宋_GB2312" w:cs="仿宋_GB2312"/>
          <w:b/>
          <w:bCs/>
          <w:sz w:val="28"/>
          <w:szCs w:val="28"/>
          <w:lang w:eastAsia="zh-CN"/>
        </w:rPr>
        <w:t>供应商技术证明文件</w:t>
      </w:r>
    </w:p>
    <w:p w14:paraId="56DD964D">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21.1</w:t>
      </w:r>
      <w:r>
        <w:rPr>
          <w:rFonts w:ascii="仿宋_GB2312" w:hAnsi="仿宋_GB2312" w:eastAsia="仿宋_GB2312" w:cs="仿宋_GB2312"/>
          <w:sz w:val="28"/>
          <w:szCs w:val="28"/>
          <w:lang w:val="en-US" w:eastAsia="zh-CN"/>
        </w:rPr>
        <w:t xml:space="preserve">  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要求提交证明文件，证明其响应标的符合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规定。</w:t>
      </w:r>
    </w:p>
    <w:p w14:paraId="420535FD">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21.2</w:t>
      </w:r>
      <w:r>
        <w:rPr>
          <w:rFonts w:ascii="仿宋_GB2312" w:hAnsi="仿宋_GB2312" w:eastAsia="仿宋_GB2312" w:cs="仿宋_GB2312"/>
          <w:sz w:val="28"/>
          <w:szCs w:val="28"/>
          <w:lang w:val="en-US" w:eastAsia="zh-CN"/>
        </w:rPr>
        <w:tab/>
      </w:r>
      <w:r>
        <w:rPr>
          <w:rFonts w:ascii="仿宋_GB2312" w:hAnsi="仿宋_GB2312" w:eastAsia="仿宋_GB2312" w:cs="仿宋_GB2312"/>
          <w:sz w:val="28"/>
          <w:szCs w:val="28"/>
          <w:lang w:val="en-US" w:eastAsia="zh-CN"/>
        </w:rPr>
        <w:t>上款所述的证明文件，可以是文字资料、图纸和数据。</w:t>
      </w:r>
    </w:p>
    <w:p w14:paraId="2175DF4E">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22</w:t>
      </w:r>
      <w:r>
        <w:rPr>
          <w:rFonts w:hint="default" w:ascii="仿宋_GB2312" w:hAnsi="仿宋_GB2312" w:eastAsia="仿宋_GB2312" w:cs="仿宋_GB2312"/>
          <w:b/>
          <w:bCs/>
          <w:sz w:val="28"/>
          <w:szCs w:val="28"/>
          <w:lang w:val="en" w:eastAsia="zh-CN"/>
        </w:rPr>
        <w:t>.</w:t>
      </w:r>
      <w:r>
        <w:rPr>
          <w:rFonts w:ascii="仿宋_GB2312" w:hAnsi="仿宋_GB2312" w:eastAsia="仿宋_GB2312" w:cs="仿宋_GB2312"/>
          <w:b/>
          <w:bCs/>
          <w:sz w:val="28"/>
          <w:szCs w:val="28"/>
          <w:lang w:eastAsia="zh-CN"/>
        </w:rPr>
        <w:t>磋商响应函</w:t>
      </w:r>
    </w:p>
    <w:p w14:paraId="5D2A704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22.1供应商应按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规定的格式和内容提交磋商响应函。</w:t>
      </w:r>
    </w:p>
    <w:p w14:paraId="012BF690">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22.2下列任何情况发生时，按国家有关法律法规进行处理并按磋商响应函的约定向采购人支付违约赔偿金：</w:t>
      </w:r>
    </w:p>
    <w:p w14:paraId="63F5F82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）供应商在</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规定的响应文件有效期内实质上修改或撤回其磋商响应；</w:t>
      </w:r>
    </w:p>
    <w:p w14:paraId="53DA853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）在</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中有意提供虚假材料；</w:t>
      </w:r>
    </w:p>
    <w:p w14:paraId="182DAB6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）成交供应商拒绝在成交通知书规定的时间内签订合同。</w:t>
      </w:r>
    </w:p>
    <w:p w14:paraId="6CEAB00B">
      <w:pPr>
        <w:keepNext/>
        <w:keepLines/>
        <w:widowControl w:val="0"/>
        <w:autoSpaceDE w:val="0"/>
        <w:autoSpaceDN w:val="0"/>
        <w:adjustRightInd w:val="0"/>
        <w:spacing w:line="360" w:lineRule="auto"/>
        <w:jc w:val="left"/>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bCs/>
          <w:sz w:val="28"/>
          <w:szCs w:val="28"/>
          <w:lang w:eastAsia="zh-CN"/>
        </w:rPr>
        <w:t>23</w:t>
      </w:r>
      <w:r>
        <w:rPr>
          <w:rFonts w:ascii="仿宋_GB2312" w:hAnsi="仿宋_GB2312" w:eastAsia="仿宋_GB2312" w:cs="仿宋_GB2312"/>
          <w:b/>
          <w:bCs/>
          <w:sz w:val="28"/>
          <w:szCs w:val="28"/>
          <w:lang w:val="en-US" w:eastAsia="zh-CN"/>
        </w:rPr>
        <w:t>.磋商</w:t>
      </w:r>
      <w:r>
        <w:rPr>
          <w:rFonts w:ascii="仿宋_GB2312" w:hAnsi="仿宋_GB2312" w:eastAsia="仿宋_GB2312" w:cs="仿宋_GB2312"/>
          <w:b/>
          <w:kern w:val="0"/>
          <w:sz w:val="28"/>
          <w:szCs w:val="28"/>
          <w:lang w:val="en-US" w:eastAsia="zh-CN"/>
        </w:rPr>
        <w:t>保证金</w:t>
      </w:r>
    </w:p>
    <w:p w14:paraId="44CAA204">
      <w:pPr>
        <w:spacing w:line="360" w:lineRule="auto"/>
        <w:rPr>
          <w:rFonts w:hint="default" w:ascii="仿宋_GB2312" w:hAnsi="仿宋_GB2312" w:eastAsia="仿宋_GB2312" w:cs="仿宋_GB2312"/>
          <w:b/>
          <w:bCs/>
          <w:sz w:val="28"/>
          <w:szCs w:val="28"/>
          <w:lang w:val="en-US" w:eastAsia="zh-CN"/>
        </w:rPr>
      </w:pPr>
      <w:bookmarkStart w:id="93" w:name="_Toc975469575_WPSOffice_Level3"/>
      <w:r>
        <w:rPr>
          <w:rFonts w:ascii="仿宋_GB2312" w:hAnsi="仿宋_GB2312" w:eastAsia="仿宋_GB2312" w:cs="仿宋_GB2312"/>
          <w:bCs/>
          <w:sz w:val="28"/>
          <w:szCs w:val="28"/>
          <w:lang w:val="en-US" w:eastAsia="zh-CN"/>
        </w:rPr>
        <w:t>本项目供应商无需提交磋商保证金。</w:t>
      </w:r>
      <w:bookmarkEnd w:id="93"/>
    </w:p>
    <w:p w14:paraId="3BDDD88E">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24.响应文件有</w:t>
      </w:r>
      <w:r>
        <w:rPr>
          <w:rFonts w:ascii="仿宋_GB2312" w:hAnsi="仿宋_GB2312" w:eastAsia="仿宋_GB2312" w:cs="仿宋_GB2312"/>
          <w:b/>
          <w:bCs/>
          <w:sz w:val="28"/>
          <w:szCs w:val="28"/>
          <w:lang w:eastAsia="zh-CN"/>
        </w:rPr>
        <w:t>效期</w:t>
      </w:r>
    </w:p>
    <w:p w14:paraId="04EEAC08">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.1</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在“供应商须知前附表”规定的时间内保持有效。响应文件有效期不足的响应无效。</w:t>
      </w:r>
    </w:p>
    <w:p w14:paraId="5B45E96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.2在特殊情况下，采购人可征求供应商同意延长</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的有效期。这种要求与答复均应以书面形式提交。供应商可以拒绝这种要求，原有效期到期后</w:t>
      </w:r>
      <w:r>
        <w:rPr>
          <w:rFonts w:ascii="仿宋_GB2312" w:hAnsi="仿宋_GB2312" w:eastAsia="仿宋_GB2312" w:cs="仿宋_GB2312"/>
          <w:sz w:val="28"/>
          <w:szCs w:val="28"/>
          <w:lang w:val="zh-CN" w:eastAsia="zh-CN"/>
        </w:rPr>
        <w:t>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zh-CN" w:eastAsia="zh-CN"/>
        </w:rPr>
        <w:t>失效</w:t>
      </w:r>
      <w:r>
        <w:rPr>
          <w:rFonts w:ascii="仿宋_GB2312" w:hAnsi="仿宋_GB2312" w:eastAsia="仿宋_GB2312" w:cs="仿宋_GB2312"/>
          <w:sz w:val="28"/>
          <w:szCs w:val="28"/>
          <w:lang w:eastAsia="zh-CN"/>
        </w:rPr>
        <w:t>。同意延期的供应商将不会被要求也不允许修改其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zh-CN" w:eastAsia="zh-CN"/>
        </w:rPr>
        <w:t>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相应延长到新的有效期。</w:t>
      </w:r>
    </w:p>
    <w:p w14:paraId="5A80FEE0">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 xml:space="preserve">25  </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形式和签署</w:t>
      </w:r>
    </w:p>
    <w:p w14:paraId="14F0C3F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.1供应商须在</w:t>
      </w:r>
      <w:r>
        <w:rPr>
          <w:rFonts w:ascii="仿宋_GB2312" w:hAnsi="仿宋_GB2312" w:eastAsia="仿宋_GB2312" w:cs="仿宋_GB2312"/>
          <w:sz w:val="28"/>
          <w:szCs w:val="28"/>
          <w:lang w:val="en-US" w:eastAsia="zh-CN"/>
        </w:rPr>
        <w:t>提交首次磋商响应文件</w:t>
      </w:r>
      <w:r>
        <w:rPr>
          <w:rFonts w:ascii="仿宋_GB2312" w:hAnsi="仿宋_GB2312" w:eastAsia="仿宋_GB2312" w:cs="仿宋_GB2312"/>
          <w:sz w:val="28"/>
          <w:szCs w:val="28"/>
          <w:lang w:eastAsia="zh-CN"/>
        </w:rPr>
        <w:t>截止时间前制作并提交加密的电子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14:paraId="35926163">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2</w:t>
      </w:r>
      <w:r>
        <w:rPr>
          <w:rFonts w:ascii="仿宋_GB2312" w:hAnsi="仿宋_GB2312" w:eastAsia="仿宋_GB2312" w:cs="仿宋_GB2312"/>
          <w:sz w:val="28"/>
          <w:szCs w:val="28"/>
          <w:lang w:val="en-US"/>
        </w:rPr>
        <w:t>5</w:t>
      </w:r>
      <w:r>
        <w:rPr>
          <w:rFonts w:ascii="仿宋_GB2312" w:hAnsi="仿宋_GB2312" w:eastAsia="仿宋_GB2312" w:cs="仿宋_GB2312"/>
          <w:sz w:val="28"/>
          <w:szCs w:val="28"/>
        </w:rPr>
        <w:t>.</w:t>
      </w:r>
      <w:r>
        <w:rPr>
          <w:rFonts w:ascii="仿宋_GB2312" w:hAnsi="仿宋_GB2312" w:eastAsia="仿宋_GB2312" w:cs="仿宋_GB2312"/>
          <w:sz w:val="28"/>
          <w:szCs w:val="28"/>
          <w:lang w:val="en-US"/>
        </w:rPr>
        <w:t>2</w:t>
      </w:r>
      <w:r>
        <w:rPr>
          <w:rFonts w:ascii="仿宋_GB2312" w:hAnsi="仿宋_GB2312" w:eastAsia="仿宋_GB2312" w:cs="仿宋_GB2312"/>
          <w:sz w:val="28"/>
          <w:szCs w:val="28"/>
        </w:rPr>
        <w:t>供应商可登录“河南省公共资源交易中心（</w:t>
      </w:r>
      <w:r>
        <w:rPr>
          <w:rFonts w:hint="default" w:ascii="仿宋_GB2312" w:hAnsi="仿宋_GB2312" w:eastAsia="仿宋_GB2312" w:cs="仿宋_GB2312"/>
          <w:sz w:val="28"/>
          <w:szCs w:val="28"/>
        </w:rPr>
        <w:t>hnsggzyjy.henan.gov.cn</w:t>
      </w:r>
      <w:r>
        <w:rPr>
          <w:rFonts w:ascii="仿宋_GB2312" w:hAnsi="仿宋_GB2312" w:eastAsia="仿宋_GB2312" w:cs="仿宋_GB2312"/>
          <w:sz w:val="28"/>
          <w:szCs w:val="28"/>
        </w:rPr>
        <w:t>）”网站查看公共服务—办事指南—</w:t>
      </w:r>
      <w:r>
        <w:rPr>
          <w:rFonts w:ascii="仿宋_GB2312" w:hAnsi="仿宋_GB2312" w:eastAsia="仿宋_GB2312" w:cs="仿宋_GB2312"/>
          <w:sz w:val="28"/>
          <w:szCs w:val="28"/>
          <w:lang w:val="en-US"/>
        </w:rPr>
        <w:t>新交易平台使用手册（培训资料）</w:t>
      </w:r>
      <w:r>
        <w:rPr>
          <w:rFonts w:ascii="仿宋_GB2312" w:hAnsi="仿宋_GB2312" w:eastAsia="仿宋_GB2312" w:cs="仿宋_GB2312"/>
          <w:sz w:val="28"/>
          <w:szCs w:val="28"/>
        </w:rPr>
        <w:t>。</w:t>
      </w:r>
    </w:p>
    <w:p w14:paraId="1D9D5258">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val="zh-CN" w:eastAsia="zh-CN"/>
        </w:rPr>
        <w:t>供应商在制作电子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zh-CN" w:eastAsia="zh-CN"/>
        </w:rPr>
        <w:t>时，按格式内容要求进行电子签章（包括企业电子签章、个人电子签章）</w:t>
      </w:r>
      <w:r>
        <w:rPr>
          <w:rFonts w:ascii="仿宋_GB2312" w:hAnsi="仿宋_GB2312" w:eastAsia="仿宋_GB2312" w:cs="仿宋_GB2312"/>
          <w:sz w:val="28"/>
          <w:szCs w:val="28"/>
          <w:lang w:eastAsia="zh-CN"/>
        </w:rPr>
        <w:t>。</w:t>
      </w:r>
    </w:p>
    <w:p w14:paraId="6B54F24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以外的任何资料采购人和集中采购机构将拒收。</w:t>
      </w:r>
    </w:p>
    <w:p w14:paraId="35C5C020">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其他形式的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一律不接受。</w:t>
      </w:r>
    </w:p>
    <w:p w14:paraId="0A1A1179">
      <w:pPr>
        <w:spacing w:line="360" w:lineRule="auto"/>
        <w:rPr>
          <w:rFonts w:hint="default" w:ascii="仿宋_GB2312" w:hAnsi="仿宋_GB2312" w:eastAsia="仿宋_GB2312" w:cs="仿宋_GB2312"/>
          <w:sz w:val="28"/>
          <w:szCs w:val="28"/>
          <w:lang w:eastAsia="zh-CN"/>
        </w:rPr>
      </w:pPr>
    </w:p>
    <w:p w14:paraId="2C008B28">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94" w:name="_Toc1958475392"/>
      <w:bookmarkStart w:id="95" w:name="_Toc99139981"/>
      <w:bookmarkStart w:id="96" w:name="_Toc814900001_WPSOffice_Level2"/>
      <w:bookmarkStart w:id="97" w:name="_Toc689398289_WPSOffice_Level2"/>
      <w:bookmarkStart w:id="98" w:name="_Toc19454396"/>
      <w:bookmarkStart w:id="99" w:name="_Toc99171812"/>
      <w:bookmarkStart w:id="100" w:name="_Toc340063481"/>
      <w:bookmarkStart w:id="101" w:name="_Toc1517317572"/>
      <w:bookmarkStart w:id="102" w:name="_Toc1446727086"/>
      <w:bookmarkStart w:id="103" w:name="_Toc633358860"/>
      <w:bookmarkStart w:id="104" w:name="_Toc269831806"/>
      <w:bookmarkStart w:id="105" w:name="_Toc1602167768_WPSOffice_Level2"/>
      <w:r>
        <w:rPr>
          <w:rFonts w:ascii="方正小标宋_GBK" w:hAnsi="方正小标宋_GBK" w:eastAsia="方正小标宋_GBK" w:cs="方正小标宋_GBK"/>
          <w:bCs/>
          <w:kern w:val="0"/>
          <w:sz w:val="30"/>
          <w:szCs w:val="30"/>
          <w:lang w:val="en-US" w:eastAsia="zh-CN"/>
        </w:rPr>
        <w:t>四、</w:t>
      </w:r>
      <w:r>
        <w:rPr>
          <w:rFonts w:hint="default" w:ascii="方正小标宋_GBK" w:hAnsi="方正小标宋_GBK" w:eastAsia="方正小标宋_GBK" w:cs="方正小标宋_GBK"/>
          <w:bCs/>
          <w:kern w:val="0"/>
          <w:sz w:val="30"/>
          <w:szCs w:val="30"/>
          <w:lang w:eastAsia="zh-CN"/>
        </w:rPr>
        <w:t>竞争性磋商响应文件</w:t>
      </w:r>
      <w:r>
        <w:rPr>
          <w:rFonts w:ascii="方正小标宋_GBK" w:hAnsi="方正小标宋_GBK" w:eastAsia="方正小标宋_GBK" w:cs="方正小标宋_GBK"/>
          <w:bCs/>
          <w:kern w:val="0"/>
          <w:sz w:val="30"/>
          <w:szCs w:val="30"/>
          <w:lang w:val="en-US" w:eastAsia="zh-CN"/>
        </w:rPr>
        <w:t>的上传</w:t>
      </w:r>
      <w:bookmarkEnd w:id="94"/>
      <w:bookmarkEnd w:id="95"/>
      <w:bookmarkEnd w:id="96"/>
      <w:bookmarkEnd w:id="97"/>
      <w:bookmarkEnd w:id="98"/>
      <w:bookmarkEnd w:id="99"/>
      <w:bookmarkEnd w:id="100"/>
      <w:bookmarkEnd w:id="101"/>
      <w:bookmarkEnd w:id="102"/>
      <w:bookmarkEnd w:id="103"/>
      <w:bookmarkEnd w:id="104"/>
      <w:bookmarkEnd w:id="105"/>
    </w:p>
    <w:p w14:paraId="6A7F80F8">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w:t>
      </w:r>
      <w:r>
        <w:rPr>
          <w:rFonts w:ascii="仿宋_GB2312" w:hAnsi="仿宋_GB2312" w:eastAsia="仿宋_GB2312" w:cs="仿宋_GB2312"/>
          <w:b/>
          <w:bCs/>
          <w:sz w:val="28"/>
          <w:szCs w:val="28"/>
          <w:lang w:val="en-US" w:eastAsia="zh-CN"/>
        </w:rPr>
        <w:t>6</w:t>
      </w:r>
      <w:r>
        <w:rPr>
          <w:rFonts w:ascii="仿宋_GB2312" w:hAnsi="仿宋_GB2312" w:eastAsia="仿宋_GB2312" w:cs="仿宋_GB2312"/>
          <w:b/>
          <w:bCs/>
          <w:sz w:val="28"/>
          <w:szCs w:val="28"/>
          <w:lang w:eastAsia="zh-CN"/>
        </w:rPr>
        <w:t>.</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的上传</w:t>
      </w:r>
    </w:p>
    <w:p w14:paraId="799E787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6</w:t>
      </w:r>
      <w:r>
        <w:rPr>
          <w:rFonts w:ascii="仿宋_GB2312" w:hAnsi="仿宋_GB2312" w:eastAsia="仿宋_GB2312" w:cs="仿宋_GB2312"/>
          <w:sz w:val="28"/>
          <w:szCs w:val="28"/>
          <w:lang w:eastAsia="zh-CN"/>
        </w:rPr>
        <w:t>.1加密电子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的上传：见“供应商须知前附表”。</w:t>
      </w:r>
    </w:p>
    <w:p w14:paraId="4E31FC1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6</w:t>
      </w:r>
      <w:r>
        <w:rPr>
          <w:rFonts w:ascii="仿宋_GB2312" w:hAnsi="仿宋_GB2312" w:eastAsia="仿宋_GB2312" w:cs="仿宋_GB2312"/>
          <w:sz w:val="28"/>
          <w:szCs w:val="28"/>
          <w:lang w:eastAsia="zh-CN"/>
        </w:rPr>
        <w:t>.2供应商在上传时认真检查上传</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是否完整、正确。供应商因交易中心交易系统问题无法上传电子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时，请在工作时间与河南省公共资源交易中心联系，联系电话：0371-65915501。</w:t>
      </w:r>
    </w:p>
    <w:p w14:paraId="56796EB3">
      <w:pPr>
        <w:numPr>
          <w:ilvl w:val="0"/>
          <w:numId w:val="5"/>
        </w:num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响应文件提交截止时间</w:t>
      </w:r>
    </w:p>
    <w:p w14:paraId="6A8245F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.1供应商应在“供应商须知前附表”规定的响应文件提交截止时间前上传</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14:paraId="7F293D3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.2采购人和集中采购机构可以按本章第12条规定，通过修改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自行决定酌情延长响应文件提交截止时间。</w:t>
      </w:r>
    </w:p>
    <w:p w14:paraId="589887BA">
      <w:pPr>
        <w:numPr>
          <w:ilvl w:val="0"/>
          <w:numId w:val="6"/>
        </w:num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迟交的</w:t>
      </w:r>
      <w:r>
        <w:rPr>
          <w:rFonts w:hint="default" w:ascii="仿宋_GB2312" w:hAnsi="仿宋_GB2312" w:eastAsia="仿宋_GB2312" w:cs="仿宋_GB2312"/>
          <w:b/>
          <w:bCs/>
          <w:sz w:val="28"/>
          <w:szCs w:val="28"/>
          <w:lang w:eastAsia="zh-CN"/>
        </w:rPr>
        <w:t>竞争性磋商响应文件</w:t>
      </w:r>
    </w:p>
    <w:p w14:paraId="6FA3EB1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供应商在响应文件提交截止时间后上传的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，将被拒绝。</w:t>
      </w:r>
    </w:p>
    <w:p w14:paraId="03C8A68C">
      <w:pPr>
        <w:numPr>
          <w:ilvl w:val="0"/>
          <w:numId w:val="6"/>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的修改和撤回</w:t>
      </w:r>
    </w:p>
    <w:p w14:paraId="5B8A0F61">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.1在响应文件提交截止时间前，供应商可以修改或撤回已上传的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14:paraId="41C939A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.2在响应文件提交截止时间后，供应商不得修改或撤回其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14:paraId="5C6A88B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.3在</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规定的响应文件有效期内，供应商不得实质上修改或撤回其磋商响应文件。</w:t>
      </w:r>
    </w:p>
    <w:p w14:paraId="23DD27C4">
      <w:pPr>
        <w:spacing w:line="360" w:lineRule="auto"/>
        <w:rPr>
          <w:rFonts w:hint="default" w:ascii="仿宋_GB2312" w:hAnsi="仿宋_GB2312" w:eastAsia="仿宋_GB2312" w:cs="仿宋_GB2312"/>
          <w:sz w:val="28"/>
          <w:szCs w:val="28"/>
          <w:lang w:eastAsia="zh-CN"/>
        </w:rPr>
      </w:pPr>
    </w:p>
    <w:p w14:paraId="777E0FB6">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106" w:name="_Toc1288741030"/>
      <w:bookmarkStart w:id="107" w:name="_Toc1130786219"/>
      <w:bookmarkStart w:id="108" w:name="_Toc516778272"/>
      <w:bookmarkStart w:id="109" w:name="_Toc874621790"/>
      <w:bookmarkStart w:id="110" w:name="_Toc229139457"/>
      <w:bookmarkStart w:id="111" w:name="_Toc516757662_WPSOffice_Level2"/>
      <w:bookmarkStart w:id="112" w:name="_Toc1109071882"/>
      <w:bookmarkStart w:id="113" w:name="_Toc960388964"/>
      <w:bookmarkStart w:id="114" w:name="_Toc1550393937_WPSOffice_Level2"/>
      <w:bookmarkStart w:id="115" w:name="_Toc1744903856_WPSOffice_Level2"/>
      <w:bookmarkStart w:id="116" w:name="_Toc1590266156"/>
      <w:bookmarkStart w:id="117" w:name="_Toc1305351518"/>
      <w:r>
        <w:rPr>
          <w:rFonts w:ascii="方正小标宋_GBK" w:hAnsi="方正小标宋_GBK" w:eastAsia="方正小标宋_GBK" w:cs="方正小标宋_GBK"/>
          <w:bCs/>
          <w:kern w:val="0"/>
          <w:sz w:val="30"/>
          <w:szCs w:val="30"/>
          <w:lang w:val="en-US" w:eastAsia="zh-CN"/>
        </w:rPr>
        <w:t>五、开启与</w:t>
      </w:r>
      <w:bookmarkEnd w:id="106"/>
      <w:bookmarkEnd w:id="107"/>
      <w:bookmarkEnd w:id="108"/>
      <w:bookmarkEnd w:id="109"/>
      <w:bookmarkEnd w:id="110"/>
      <w:bookmarkEnd w:id="111"/>
      <w:bookmarkEnd w:id="112"/>
      <w:bookmarkEnd w:id="113"/>
      <w:bookmarkEnd w:id="114"/>
      <w:bookmarkEnd w:id="115"/>
      <w:r>
        <w:rPr>
          <w:rFonts w:ascii="方正小标宋_GBK" w:hAnsi="方正小标宋_GBK" w:eastAsia="方正小标宋_GBK" w:cs="方正小标宋_GBK"/>
          <w:bCs/>
          <w:kern w:val="0"/>
          <w:sz w:val="30"/>
          <w:szCs w:val="30"/>
          <w:lang w:val="en-US" w:eastAsia="zh-CN"/>
        </w:rPr>
        <w:t>评审</w:t>
      </w:r>
      <w:bookmarkEnd w:id="116"/>
      <w:bookmarkEnd w:id="117"/>
    </w:p>
    <w:p w14:paraId="56151A7D">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30</w:t>
      </w:r>
      <w:r>
        <w:rPr>
          <w:rFonts w:ascii="仿宋_GB2312" w:hAnsi="仿宋_GB2312" w:eastAsia="仿宋_GB2312" w:cs="仿宋_GB2312"/>
          <w:b/>
          <w:bCs/>
          <w:sz w:val="28"/>
          <w:szCs w:val="28"/>
          <w:lang w:eastAsia="zh-CN"/>
        </w:rPr>
        <w:t>.开启</w:t>
      </w:r>
    </w:p>
    <w:p w14:paraId="0EA2AF6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.1开启及解密方式：见“供应商须知前附表”。</w:t>
      </w:r>
    </w:p>
    <w:p w14:paraId="4F1A186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.2不见面开标大厅网址：见“供应商须知前附表”。</w:t>
      </w:r>
    </w:p>
    <w:p w14:paraId="38AFC99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.3磋商开启时间和地点：见“供应商须知前附表”。</w:t>
      </w:r>
    </w:p>
    <w:p w14:paraId="6999370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.4开启时，集中采购机构将通过网上开标系统公布供应商名称。</w:t>
      </w:r>
    </w:p>
    <w:p w14:paraId="3A9DBDF5">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 xml:space="preserve">31.  </w:t>
      </w:r>
      <w:r>
        <w:rPr>
          <w:rFonts w:ascii="仿宋_GB2312" w:hAnsi="仿宋_GB2312" w:eastAsia="仿宋_GB2312" w:cs="仿宋_GB2312"/>
          <w:b/>
          <w:bCs/>
          <w:sz w:val="28"/>
          <w:szCs w:val="28"/>
          <w:lang w:eastAsia="zh-CN"/>
        </w:rPr>
        <w:t>信用查询</w:t>
      </w:r>
    </w:p>
    <w:p w14:paraId="61D81D0F">
      <w:pPr>
        <w:spacing w:line="360" w:lineRule="auto"/>
        <w:rPr>
          <w:rFonts w:hint="default" w:ascii="仿宋_GB2312" w:hAnsi="仿宋_GB2312" w:eastAsia="仿宋_GB2312" w:cs="仿宋_GB2312"/>
          <w:sz w:val="28"/>
          <w:szCs w:val="28"/>
          <w:lang w:eastAsia="zh-CN"/>
        </w:rPr>
      </w:pPr>
      <w:bookmarkStart w:id="118" w:name="_Toc1102086292_WPSOffice_Level3"/>
      <w:bookmarkStart w:id="119" w:name="_Toc468577997_WPSOffice_Level3"/>
      <w:r>
        <w:rPr>
          <w:rFonts w:ascii="仿宋_GB2312" w:hAnsi="仿宋_GB2312" w:eastAsia="仿宋_GB2312" w:cs="仿宋_GB2312"/>
          <w:sz w:val="28"/>
          <w:szCs w:val="28"/>
          <w:lang w:eastAsia="zh-CN"/>
        </w:rPr>
        <w:t>信用记录的查询方法：见“供应商须知前附表”。</w:t>
      </w:r>
      <w:bookmarkEnd w:id="118"/>
      <w:bookmarkEnd w:id="119"/>
    </w:p>
    <w:p w14:paraId="43059DAC">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2</w:t>
      </w:r>
      <w:r>
        <w:rPr>
          <w:rFonts w:ascii="仿宋_GB2312" w:hAnsi="仿宋_GB2312" w:eastAsia="仿宋_GB2312" w:cs="仿宋_GB2312"/>
          <w:b/>
          <w:bCs/>
          <w:sz w:val="28"/>
          <w:szCs w:val="28"/>
          <w:lang w:eastAsia="zh-CN"/>
        </w:rPr>
        <w:t>.竞争性磋商小组</w:t>
      </w:r>
    </w:p>
    <w:p w14:paraId="65F3084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ascii="仿宋_GB2312" w:hAnsi="仿宋_GB2312" w:eastAsia="仿宋_GB2312" w:cs="仿宋_GB2312"/>
          <w:sz w:val="28"/>
          <w:szCs w:val="28"/>
          <w:lang w:val="en-US" w:eastAsia="zh-CN"/>
        </w:rPr>
        <w:t>提交</w:t>
      </w:r>
      <w:r>
        <w:rPr>
          <w:rFonts w:ascii="仿宋_GB2312" w:hAnsi="仿宋_GB2312" w:eastAsia="仿宋_GB2312" w:cs="仿宋_GB2312"/>
          <w:sz w:val="28"/>
          <w:szCs w:val="28"/>
          <w:lang w:eastAsia="zh-CN"/>
        </w:rPr>
        <w:t>抽取</w:t>
      </w:r>
      <w:r>
        <w:rPr>
          <w:rFonts w:ascii="仿宋_GB2312" w:hAnsi="仿宋_GB2312" w:eastAsia="仿宋_GB2312" w:cs="仿宋_GB2312"/>
          <w:sz w:val="28"/>
          <w:szCs w:val="28"/>
          <w:lang w:val="en-US" w:eastAsia="zh-CN"/>
        </w:rPr>
        <w:t>申请</w:t>
      </w:r>
      <w:r>
        <w:rPr>
          <w:rFonts w:ascii="仿宋_GB2312" w:hAnsi="仿宋_GB2312" w:eastAsia="仿宋_GB2312" w:cs="仿宋_GB2312"/>
          <w:sz w:val="28"/>
          <w:szCs w:val="28"/>
          <w:lang w:eastAsia="zh-CN"/>
        </w:rPr>
        <w:t>，有关人员对竞争性磋商小组成员名单须严格保密。</w:t>
      </w:r>
    </w:p>
    <w:p w14:paraId="14EB029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.2与供应商有利害关系的人员不得进入竞争性磋商小组。</w:t>
      </w:r>
    </w:p>
    <w:p w14:paraId="67719E50">
      <w:pPr>
        <w:numPr>
          <w:ilvl w:val="0"/>
          <w:numId w:val="7"/>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的澄清</w:t>
      </w:r>
    </w:p>
    <w:p w14:paraId="58ECAF3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.1为了有助于对</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进行审查、评估和比较，竞争性磋商小组有权向供应商</w:t>
      </w:r>
      <w:r>
        <w:rPr>
          <w:rFonts w:ascii="仿宋_GB2312" w:hAnsi="仿宋_GB2312" w:eastAsia="仿宋_GB2312" w:cs="仿宋_GB2312"/>
          <w:sz w:val="28"/>
          <w:szCs w:val="28"/>
          <w:lang w:val="en-US" w:eastAsia="zh-CN"/>
        </w:rPr>
        <w:t>提出澄清</w:t>
      </w:r>
      <w:r>
        <w:rPr>
          <w:rFonts w:ascii="仿宋_GB2312" w:hAnsi="仿宋_GB2312" w:eastAsia="仿宋_GB2312" w:cs="仿宋_GB2312"/>
          <w:sz w:val="28"/>
          <w:szCs w:val="28"/>
          <w:lang w:eastAsia="zh-CN"/>
        </w:rPr>
        <w:t>，请供应商澄清其磋商响应内容。</w:t>
      </w:r>
    </w:p>
    <w:p w14:paraId="4613A593">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.2澄清的答复应加盖供应商公章（或企业电子签章）或由法定代表人（或其委托代理人）签字或签章（或个人电子签章）。</w:t>
      </w:r>
    </w:p>
    <w:p w14:paraId="0783A67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.3供应商的澄清文件是</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的组成部分。</w:t>
      </w:r>
    </w:p>
    <w:p w14:paraId="34D1F91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.4</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的澄清不得对磋商响应内容进行实质性修改。</w:t>
      </w:r>
    </w:p>
    <w:p w14:paraId="440E1C9B">
      <w:pPr>
        <w:numPr>
          <w:ilvl w:val="0"/>
          <w:numId w:val="7"/>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的初步审查</w:t>
      </w:r>
    </w:p>
    <w:p w14:paraId="0EEE9A4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.1竞争性磋商小组将审查</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是否实质上响应</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w:t>
      </w:r>
    </w:p>
    <w:p w14:paraId="30E5383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.2允许修正</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中不构成重大偏离的、微小的、非正规的、不一致或不规则的地方。</w:t>
      </w:r>
    </w:p>
    <w:p w14:paraId="41532E1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.3在对</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进行详细评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lang w:eastAsia="zh-CN"/>
        </w:rPr>
        <w:t>之前，竞争性磋商小组将确定</w:t>
      </w:r>
      <w:r>
        <w:rPr>
          <w:rFonts w:ascii="仿宋_GB2312" w:hAnsi="仿宋_GB2312" w:eastAsia="仿宋_GB2312" w:cs="仿宋_GB2312"/>
          <w:sz w:val="28"/>
          <w:szCs w:val="28"/>
          <w:lang w:val="en-US" w:eastAsia="zh-CN"/>
        </w:rPr>
        <w:t>竞争性磋商响应文件</w:t>
      </w:r>
      <w:r>
        <w:rPr>
          <w:rFonts w:ascii="仿宋_GB2312" w:hAnsi="仿宋_GB2312" w:eastAsia="仿宋_GB2312" w:cs="仿宋_GB2312"/>
          <w:sz w:val="28"/>
          <w:szCs w:val="28"/>
          <w:lang w:eastAsia="zh-CN"/>
        </w:rPr>
        <w:t>是否对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的要求做出了实质性的响应，而没有重大偏离。实质性响应是指</w:t>
      </w:r>
      <w:r>
        <w:rPr>
          <w:rFonts w:ascii="仿宋_GB2312" w:hAnsi="仿宋_GB2312" w:eastAsia="仿宋_GB2312" w:cs="仿宋_GB2312"/>
          <w:sz w:val="28"/>
          <w:szCs w:val="28"/>
          <w:lang w:val="en-US" w:eastAsia="zh-CN"/>
        </w:rPr>
        <w:t>提交磋商响应文件</w:t>
      </w:r>
      <w:r>
        <w:rPr>
          <w:rFonts w:ascii="仿宋_GB2312" w:hAnsi="仿宋_GB2312" w:eastAsia="仿宋_GB2312" w:cs="仿宋_GB2312"/>
          <w:sz w:val="28"/>
          <w:szCs w:val="28"/>
          <w:lang w:eastAsia="zh-CN"/>
        </w:rPr>
        <w:t>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的实质性条款、条件和规定且没有重大偏离和保留。重大偏离和保留是指对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采购需求、交货期、质量保证期、响应文件有效期、付款方式等产生重大或不可接受的偏差，或限制了集中采购机构、采购人的权利和供应商的义务的规定，而纠正这些偏离将影响到其它提交实质性磋商响应文件的供应商的公平竞争地位。</w:t>
      </w:r>
    </w:p>
    <w:p w14:paraId="77C87CA3">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.4竞争性磋商小组判断竞争性磋商响应文件的有效响应仅基于竞争性磋商响应文件本身内容而不靠外部证据。</w:t>
      </w:r>
    </w:p>
    <w:p w14:paraId="22053E57">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.5实质上没有响应</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要求的磋商响应文件无效，供应商不得通过修正或撤消不符之处而使其磋商响应成为实质上响应。</w:t>
      </w:r>
    </w:p>
    <w:p w14:paraId="7BE1073E">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.6</w:t>
      </w:r>
      <w:r>
        <w:rPr>
          <w:rFonts w:ascii="仿宋_GB2312" w:hAnsi="仿宋_GB2312" w:eastAsia="仿宋_GB2312" w:cs="仿宋_GB2312"/>
          <w:sz w:val="28"/>
          <w:szCs w:val="28"/>
          <w:lang w:val="en-US" w:eastAsia="zh-CN"/>
        </w:rPr>
        <w:t xml:space="preserve">  参与同一个标段（包）的供应商存在下列情形之一的，其投标（响应）文件无效：</w:t>
      </w:r>
    </w:p>
    <w:p w14:paraId="694EB01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（1）不同供应商的电子投标（响应）文件上传计算机的网卡</w:t>
      </w:r>
      <w:r>
        <w:rPr>
          <w:rFonts w:hint="default" w:ascii="仿宋_GB2312" w:hAnsi="仿宋_GB2312" w:eastAsia="仿宋_GB2312" w:cs="仿宋_GB2312"/>
          <w:sz w:val="28"/>
          <w:szCs w:val="28"/>
          <w:lang w:val="en-US" w:eastAsia="zh-CN"/>
        </w:rPr>
        <w:t>MAC</w:t>
      </w:r>
      <w:r>
        <w:rPr>
          <w:rFonts w:ascii="仿宋_GB2312" w:hAnsi="仿宋_GB2312" w:eastAsia="仿宋_GB2312" w:cs="仿宋_GB2312"/>
          <w:sz w:val="28"/>
          <w:szCs w:val="28"/>
          <w:lang w:val="en-US" w:eastAsia="zh-CN"/>
        </w:rPr>
        <w:t>地址、</w:t>
      </w:r>
      <w:r>
        <w:rPr>
          <w:rFonts w:hint="default" w:ascii="仿宋_GB2312" w:hAnsi="仿宋_GB2312" w:eastAsia="仿宋_GB2312" w:cs="仿宋_GB2312"/>
          <w:sz w:val="28"/>
          <w:szCs w:val="28"/>
          <w:lang w:val="en-US" w:eastAsia="zh-CN"/>
        </w:rPr>
        <w:t>CPU</w:t>
      </w:r>
      <w:r>
        <w:rPr>
          <w:rFonts w:ascii="仿宋_GB2312" w:hAnsi="仿宋_GB2312" w:eastAsia="仿宋_GB2312" w:cs="仿宋_GB2312"/>
          <w:sz w:val="28"/>
          <w:szCs w:val="28"/>
          <w:lang w:val="en-US" w:eastAsia="zh-CN"/>
        </w:rPr>
        <w:t>序列号和硬盘序列号等硬件信息相同的；</w:t>
      </w:r>
    </w:p>
    <w:p w14:paraId="39458714">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（2）不同供应商的投标（响应）文件由同一电子设备编制、加密或者上传；</w:t>
      </w:r>
    </w:p>
    <w:p w14:paraId="4220596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（3）不同供应商的投标（响应）文件由同一人送达或者分发，或者不同供应商联系人为同一人或不同联系人的联系电话一致的；</w:t>
      </w:r>
    </w:p>
    <w:p w14:paraId="3ABFB69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（4）不同供应商的投标（响应）文件的内容存在两处以上专有细节错误一致；</w:t>
      </w:r>
    </w:p>
    <w:p w14:paraId="2016AAD7">
      <w:pPr>
        <w:spacing w:line="360" w:lineRule="auto"/>
        <w:rPr>
          <w:rFonts w:hint="default" w:ascii="仿宋_GB2312" w:hAnsi="仿宋_GB2312" w:eastAsia="仿宋_GB2312" w:cs="仿宋_GB2312"/>
          <w:sz w:val="28"/>
          <w:szCs w:val="28"/>
          <w:lang w:val="en-US"/>
        </w:rPr>
      </w:pPr>
      <w:r>
        <w:rPr>
          <w:rFonts w:ascii="仿宋_GB2312" w:hAnsi="仿宋_GB2312" w:eastAsia="仿宋_GB2312" w:cs="仿宋_GB2312"/>
          <w:sz w:val="28"/>
          <w:szCs w:val="28"/>
          <w:lang w:val="en-US"/>
        </w:rPr>
        <w:t>（5）其它涉嫌串通的情形。</w:t>
      </w:r>
    </w:p>
    <w:p w14:paraId="099CAF6C">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34.7 有下列情形之一的，视为供应商串通磋商响应，其磋商响应无效：</w:t>
      </w:r>
    </w:p>
    <w:p w14:paraId="08F95B95">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（1）不同供应商的竞争性磋商响应文件由同一单位或者个人编制；</w:t>
      </w:r>
    </w:p>
    <w:p w14:paraId="138A53E6">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（2）不同供应商委托同一单位或者个人办理磋商响应事宜；</w:t>
      </w:r>
    </w:p>
    <w:p w14:paraId="291D8B97">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（3）不同供应商的竞争性磋商响应文件载明的项目管理成员或者联系人员为同一人；</w:t>
      </w:r>
    </w:p>
    <w:p w14:paraId="3B63A5A6">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（4）不同供应商的竞争性磋商响应文件异常一致或者磋商响应报价呈规律性差异；</w:t>
      </w:r>
    </w:p>
    <w:p w14:paraId="5D48CDF1">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（5）不同供应商的竞争性磋商响应文件相互混装；</w:t>
      </w:r>
    </w:p>
    <w:p w14:paraId="39F862F3">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（6）不同供应商的磋商保证金从同一单位或者个人的账户转出。</w:t>
      </w:r>
    </w:p>
    <w:p w14:paraId="4501DF4D">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5</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磋商响应的评价</w:t>
      </w:r>
    </w:p>
    <w:p w14:paraId="3FE8BCF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.1竞争性磋商响应文件报价出现前后不一致的，按照下列规定修正：</w:t>
      </w:r>
    </w:p>
    <w:p w14:paraId="66FB50C5">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）大写金额和小写金额不一致的，以大写金额为准；</w:t>
      </w:r>
    </w:p>
    <w:p w14:paraId="3248894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同时出现两种以上不一致的，按照前款规定的顺序修正。修正后的报价经供应商确认后产生约束力，供应商不确认的，其磋商响应无效。</w:t>
      </w:r>
    </w:p>
    <w:p w14:paraId="4211B492">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51C0BBE9">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.3竞争性磋商小组只对已判定为实质性响应的竞争性磋商响应文件进行评价和比较。</w:t>
      </w:r>
    </w:p>
    <w:p w14:paraId="740170C8">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.4节能环保政策</w:t>
      </w:r>
    </w:p>
    <w:p w14:paraId="47DBBE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56E0D2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57CA579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0787CE3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7987E31F">
      <w:pPr>
        <w:spacing w:line="360" w:lineRule="auto"/>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606FE07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35.5</w:t>
      </w:r>
      <w:r>
        <w:rPr>
          <w:rFonts w:ascii="仿宋_GB2312" w:hAnsi="仿宋_GB2312" w:eastAsia="仿宋_GB2312" w:cs="仿宋_GB2312"/>
          <w:sz w:val="28"/>
          <w:szCs w:val="28"/>
          <w:lang w:eastAsia="zh-CN"/>
        </w:rPr>
        <w:t>商品包装和快递包装要求</w:t>
      </w:r>
    </w:p>
    <w:p w14:paraId="1152AC4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本文件列出商品包装和快递包装要求的，</w:t>
      </w:r>
      <w:r>
        <w:rPr>
          <w:rFonts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eastAsia="zh-CN"/>
        </w:rPr>
        <w:t>可填写商品包装和快递包装承诺函，承诺商品包装符合《商品包装政府采购需求标准（试行）》，快递包装符合《快递包装政府采购需求标准（试行）》。本项目如需落实商品包装和快递包装要求，将在“</w:t>
      </w:r>
      <w:r>
        <w:rPr>
          <w:rFonts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eastAsia="zh-CN"/>
        </w:rPr>
        <w:t>须知前附表”中载明。</w:t>
      </w:r>
    </w:p>
    <w:p w14:paraId="137AC42E">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6</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评审价的确定</w:t>
      </w:r>
    </w:p>
    <w:p w14:paraId="135817D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6</w:t>
      </w:r>
      <w:r>
        <w:rPr>
          <w:rFonts w:ascii="仿宋_GB2312" w:hAnsi="仿宋_GB2312" w:eastAsia="仿宋_GB2312" w:cs="仿宋_GB2312"/>
          <w:sz w:val="28"/>
          <w:szCs w:val="28"/>
          <w:lang w:eastAsia="zh-CN"/>
        </w:rPr>
        <w:t>.1 根据《政府采购促进中小企业发展管理办法》（财库〔2020〕46号）和《财政部关于进一步加大政府采购支持中小企业力度的通知》（财库〔2022〕19号）的的规定，</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购人在政府</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购活动中支持中小企业发展：</w:t>
      </w:r>
    </w:p>
    <w:p w14:paraId="5B03C8E3">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（1）采购项目或采购包预留</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购份额专门面向中小企业采购；</w:t>
      </w:r>
    </w:p>
    <w:p w14:paraId="2587BBE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（2）未预留份额专门面向中小企业</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购的</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购项目，以及预留份额项目中的非预留部分</w:t>
      </w:r>
      <w:r>
        <w:rPr>
          <w:rFonts w:ascii="仿宋_GB2312" w:hAnsi="微软雅黑" w:eastAsia="仿宋_GB2312" w:cs="微软雅黑"/>
          <w:sz w:val="28"/>
          <w:szCs w:val="28"/>
          <w:lang w:eastAsia="zh-CN"/>
        </w:rPr>
        <w:t>采</w:t>
      </w:r>
      <w:r>
        <w:rPr>
          <w:rFonts w:ascii="仿宋_GB2312" w:hAnsi="仿宋_GB2312" w:eastAsia="仿宋_GB2312" w:cs="仿宋_GB2312"/>
          <w:sz w:val="28"/>
          <w:szCs w:val="28"/>
          <w:lang w:eastAsia="zh-CN"/>
        </w:rPr>
        <w:t>购包，对小微企业报价给予</w:t>
      </w:r>
      <w:r>
        <w:rPr>
          <w:rFonts w:ascii="仿宋_GB2312" w:hAnsi="仿宋_GB2312" w:eastAsia="仿宋_GB2312" w:cs="仿宋_GB2312"/>
          <w:sz w:val="28"/>
          <w:szCs w:val="28"/>
          <w:lang w:val="en-US" w:eastAsia="zh-CN"/>
        </w:rPr>
        <w:t>10</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0%的扣除，用扣除后的价格参加评审。中小企业扶持政策：见“供应商须知前附表”。</w:t>
      </w:r>
    </w:p>
    <w:p w14:paraId="45932A05">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1E9E27C1">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（4）监狱企业视同小型、微型企业，供应商应提供省级及以上监狱管理局、戒毒管理局（含新疆生产建设兵团）出具的属于监狱企业的证明文件。</w:t>
      </w:r>
    </w:p>
    <w:p w14:paraId="350AFA48">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07B7D770">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36.2 </w:t>
      </w:r>
      <w:r>
        <w:rPr>
          <w:rFonts w:ascii="仿宋_GB2312" w:hAnsi="仿宋_GB2312" w:eastAsia="仿宋_GB2312" w:cs="仿宋_GB2312"/>
          <w:sz w:val="28"/>
          <w:szCs w:val="28"/>
          <w:lang w:eastAsia="zh-CN"/>
        </w:rPr>
        <w:t>评审价不作为成交金额和合同签约价，成交金额和合同签约价仍以其磋商响应文件中的报价为准。</w:t>
      </w:r>
    </w:p>
    <w:p w14:paraId="38F550A4">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7</w:t>
      </w:r>
      <w:r>
        <w:rPr>
          <w:rFonts w:ascii="仿宋_GB2312" w:hAnsi="仿宋_GB2312" w:eastAsia="仿宋_GB2312" w:cs="仿宋_GB2312"/>
          <w:b/>
          <w:bCs/>
          <w:sz w:val="28"/>
          <w:szCs w:val="28"/>
          <w:lang w:eastAsia="zh-CN"/>
        </w:rPr>
        <w:t>.评审结果</w:t>
      </w:r>
    </w:p>
    <w:p w14:paraId="4F9BA8AC">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.1竞争性磋商小组按照</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中规定的磋商方法和标准，对初步审查合格的竞争性磋商响应文件进行商务和技术评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lang w:eastAsia="zh-CN"/>
        </w:rPr>
        <w:t>，综合比较与评价。</w:t>
      </w:r>
    </w:p>
    <w:p w14:paraId="6824470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.2供应商的评审得分为所有评委评审得分的算术平均值，评审得分取至小数点后两位（第三位四舍五入）。</w:t>
      </w:r>
    </w:p>
    <w:p w14:paraId="01E78E62">
      <w:pPr>
        <w:pStyle w:val="67"/>
        <w:spacing w:line="360" w:lineRule="auto"/>
        <w:rPr>
          <w:rFonts w:eastAsia="仿宋_GB2312"/>
        </w:rPr>
      </w:pPr>
      <w:r>
        <w:rPr>
          <w:rFonts w:hint="eastAsia" w:ascii="仿宋_GB2312" w:hAnsi="仿宋_GB2312" w:eastAsia="仿宋_GB2312" w:cs="仿宋_GB2312"/>
          <w:b/>
          <w:bCs/>
          <w:sz w:val="28"/>
          <w:szCs w:val="28"/>
        </w:rPr>
        <w:t>38.</w:t>
      </w:r>
      <w:r>
        <w:rPr>
          <w:rFonts w:hint="eastAsia" w:ascii="仿宋_GB2312" w:hAnsi="仿宋_GB2312" w:eastAsia="仿宋_GB2312" w:cs="仿宋_GB2312"/>
          <w:b/>
          <w:sz w:val="28"/>
          <w:szCs w:val="28"/>
        </w:rPr>
        <w:t>成交候选供应商的确定原则及标准</w:t>
      </w:r>
    </w:p>
    <w:p w14:paraId="1E5B9B15">
      <w:pPr>
        <w:widowControl w:val="0"/>
        <w:spacing w:line="360" w:lineRule="auto"/>
        <w:jc w:val="lef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除非“供应商须知前附表”有特殊约定，否则竞争性磋商小组按评审后得分由高到低顺序</w:t>
      </w:r>
      <w:r>
        <w:rPr>
          <w:rFonts w:ascii="仿宋_GB2312" w:hAnsi="仿宋_GB2312" w:eastAsia="仿宋_GB2312" w:cs="仿宋_GB2312"/>
          <w:sz w:val="28"/>
          <w:szCs w:val="28"/>
          <w:lang w:val="en-US" w:eastAsia="zh-CN"/>
        </w:rPr>
        <w:t>排列。按供应商须知前附表中规定数量推荐成交候选供应商。</w:t>
      </w:r>
    </w:p>
    <w:p w14:paraId="745D4D1C">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9</w:t>
      </w:r>
      <w:r>
        <w:rPr>
          <w:rFonts w:ascii="仿宋_GB2312" w:hAnsi="仿宋_GB2312" w:eastAsia="仿宋_GB2312" w:cs="仿宋_GB2312"/>
          <w:b/>
          <w:bCs/>
          <w:sz w:val="28"/>
          <w:szCs w:val="28"/>
          <w:lang w:eastAsia="zh-CN"/>
        </w:rPr>
        <w:t>.保密及其它注意事项</w:t>
      </w:r>
    </w:p>
    <w:p w14:paraId="0E1B25C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.1评审是竞争性磋商工作的重要环节，评审工作在竞争性磋商小组内独立进行。</w:t>
      </w:r>
    </w:p>
    <w:p w14:paraId="539E498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.2竞争性磋商小组将遵照规定的磋商方法，公正、平等地对待所有供应商。</w:t>
      </w:r>
    </w:p>
    <w:p w14:paraId="20204BE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.3在评审期间，供应商不得向评委询问评审情况，不得进行旨在影响评审结果的活动。</w:t>
      </w:r>
    </w:p>
    <w:p w14:paraId="477A42A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.4为保证评审的公正性，开启后直至授予供应商合同，评委不得与供应商私下交换意见。</w:t>
      </w:r>
    </w:p>
    <w:p w14:paraId="428A279B">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.5在评审工作结束后，凡与评审情况有接触的任何人不得擅自将评审情况扩散出评审人员之外。</w:t>
      </w:r>
    </w:p>
    <w:p w14:paraId="3E79F66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.6评审结束后，概不退还竞争性磋商响应文件。</w:t>
      </w:r>
    </w:p>
    <w:p w14:paraId="215FAC0E">
      <w:pPr>
        <w:pStyle w:val="16"/>
        <w:rPr>
          <w:rFonts w:hint="eastAsia"/>
          <w:color w:val="000000"/>
        </w:rPr>
      </w:pPr>
    </w:p>
    <w:p w14:paraId="052ACDDC">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 w:eastAsia="zh-CN"/>
        </w:rPr>
      </w:pPr>
      <w:bookmarkStart w:id="120" w:name="_Toc2899487"/>
      <w:bookmarkStart w:id="121" w:name="_Toc469259728"/>
      <w:bookmarkStart w:id="122" w:name="_Toc1199683400_WPSOffice_Level2"/>
      <w:bookmarkStart w:id="123" w:name="_Toc57506616"/>
      <w:bookmarkStart w:id="124" w:name="_Toc1542593003"/>
      <w:bookmarkStart w:id="125" w:name="_Toc1781574470_WPSOffice_Level2"/>
      <w:bookmarkStart w:id="126" w:name="_Toc69887890"/>
      <w:bookmarkStart w:id="127" w:name="_Toc1052785819"/>
      <w:bookmarkStart w:id="128" w:name="_Toc825115381"/>
      <w:bookmarkStart w:id="129" w:name="_Toc1092967952_WPSOffice_Level2"/>
      <w:bookmarkStart w:id="130" w:name="_Toc1482364743"/>
      <w:bookmarkStart w:id="131" w:name="_Toc1764974099"/>
      <w:r>
        <w:rPr>
          <w:rFonts w:ascii="方正小标宋_GBK" w:hAnsi="方正小标宋_GBK" w:eastAsia="方正小标宋_GBK" w:cs="方正小标宋_GBK"/>
          <w:bCs/>
          <w:kern w:val="0"/>
          <w:sz w:val="30"/>
          <w:szCs w:val="30"/>
          <w:lang w:val="en-US" w:eastAsia="zh-CN"/>
        </w:rPr>
        <w:t>六、确定</w:t>
      </w:r>
      <w:bookmarkEnd w:id="120"/>
      <w:bookmarkEnd w:id="121"/>
      <w:bookmarkEnd w:id="122"/>
      <w:bookmarkEnd w:id="123"/>
      <w:bookmarkEnd w:id="124"/>
      <w:bookmarkEnd w:id="125"/>
      <w:bookmarkEnd w:id="126"/>
      <w:bookmarkEnd w:id="127"/>
      <w:bookmarkEnd w:id="128"/>
      <w:bookmarkEnd w:id="129"/>
      <w:r>
        <w:rPr>
          <w:rFonts w:hint="default" w:ascii="方正小标宋_GBK" w:hAnsi="方正小标宋_GBK" w:eastAsia="方正小标宋_GBK" w:cs="方正小标宋_GBK"/>
          <w:bCs/>
          <w:kern w:val="0"/>
          <w:sz w:val="30"/>
          <w:szCs w:val="30"/>
          <w:lang w:val="en" w:eastAsia="zh-CN"/>
        </w:rPr>
        <w:t>成交</w:t>
      </w:r>
      <w:bookmarkEnd w:id="130"/>
      <w:bookmarkEnd w:id="131"/>
    </w:p>
    <w:p w14:paraId="40185DD8">
      <w:pPr>
        <w:keepNext/>
        <w:keepLines/>
        <w:widowControl w:val="0"/>
        <w:autoSpaceDE w:val="0"/>
        <w:autoSpaceDN w:val="0"/>
        <w:adjustRightInd w:val="0"/>
        <w:spacing w:line="360" w:lineRule="auto"/>
        <w:jc w:val="left"/>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bCs/>
          <w:sz w:val="28"/>
          <w:szCs w:val="28"/>
          <w:lang w:val="en-US" w:eastAsia="zh-CN"/>
        </w:rPr>
        <w:t>40</w:t>
      </w:r>
      <w:r>
        <w:rPr>
          <w:rFonts w:hint="default" w:ascii="仿宋_GB2312" w:hAnsi="仿宋_GB2312" w:eastAsia="仿宋_GB2312" w:cs="仿宋_GB2312"/>
          <w:b/>
          <w:bCs/>
          <w:sz w:val="28"/>
          <w:szCs w:val="28"/>
          <w:lang w:val="en" w:eastAsia="zh-CN"/>
        </w:rPr>
        <w:t>.</w:t>
      </w:r>
      <w:r>
        <w:rPr>
          <w:rFonts w:ascii="仿宋_GB2312" w:hAnsi="仿宋_GB2312" w:eastAsia="仿宋_GB2312" w:cs="仿宋_GB2312"/>
          <w:b/>
          <w:kern w:val="0"/>
          <w:sz w:val="28"/>
          <w:szCs w:val="28"/>
          <w:lang w:val="en-US" w:eastAsia="zh-CN"/>
        </w:rPr>
        <w:t>确定成交供应商</w:t>
      </w:r>
    </w:p>
    <w:p w14:paraId="0E4C1C12">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40</w:t>
      </w:r>
      <w:r>
        <w:rPr>
          <w:rFonts w:hint="default" w:ascii="仿宋_GB2312" w:hAnsi="仿宋_GB2312" w:eastAsia="仿宋_GB2312" w:cs="仿宋_GB2312"/>
          <w:sz w:val="28"/>
          <w:szCs w:val="28"/>
          <w:lang w:val="en"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采购人应当自收到磋商结果报告之日起５个工作日内，从磋商结果报告提出的成交候选供应商中，根据竞争性磋商小组推荐排名顺序的成交候选供应商中，选定第一成交候选供应商为成交供应商；也可以书面授权竞争性磋商小组直接确定成交供应商。</w:t>
      </w:r>
    </w:p>
    <w:p w14:paraId="4B08B73A">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40.2</w:t>
      </w:r>
      <w:r>
        <w:rPr>
          <w:rFonts w:ascii="仿宋_GB2312" w:hAnsi="仿宋_GB2312" w:eastAsia="仿宋_GB2312" w:cs="仿宋_GB2312"/>
          <w:sz w:val="28"/>
          <w:szCs w:val="28"/>
          <w:lang w:eastAsia="zh-CN"/>
        </w:rPr>
        <w:t>采购人在收到磋商结果报告5个工作日内未按磋商结果报告推荐的成交候选供应商顺序确定成交供应商，又不能说明合法理由的，视同按磋商结果报告推荐的顺序确定排名第一的成交候选供应商为成交供应商。</w:t>
      </w:r>
    </w:p>
    <w:p w14:paraId="2444E0B9">
      <w:pPr>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41  发布成交结果公告及发出成交通知书</w:t>
      </w:r>
    </w:p>
    <w:p w14:paraId="669DE223">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41</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采购人按规定确定成交供应商后，</w:t>
      </w:r>
      <w:r>
        <w:rPr>
          <w:rFonts w:ascii="仿宋_GB2312" w:hAnsi="仿宋_GB2312" w:eastAsia="仿宋_GB2312" w:cs="仿宋_GB2312"/>
          <w:sz w:val="28"/>
          <w:szCs w:val="28"/>
          <w:lang w:val="en-US" w:eastAsia="zh-CN"/>
        </w:rPr>
        <w:t>采购人或</w:t>
      </w:r>
      <w:r>
        <w:rPr>
          <w:rFonts w:ascii="仿宋_GB2312" w:hAnsi="仿宋_GB2312" w:eastAsia="仿宋_GB2312" w:cs="仿宋_GB2312"/>
          <w:sz w:val="28"/>
          <w:szCs w:val="28"/>
          <w:lang w:eastAsia="zh-CN"/>
        </w:rPr>
        <w:t>集中采购机构应将成交结果在“供应商须知前附表”规定的媒介上予以公告，成交结果公告期限为1个工作日。</w:t>
      </w:r>
    </w:p>
    <w:p w14:paraId="7DD2CCE5">
      <w:pPr>
        <w:widowControl w:val="0"/>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41.2发布成交结果公告同时向成交供应商发出成交通知书。</w:t>
      </w:r>
    </w:p>
    <w:p w14:paraId="5F4015CD">
      <w:pPr>
        <w:pStyle w:val="16"/>
        <w:spacing w:before="0" w:line="360" w:lineRule="auto"/>
        <w:rPr>
          <w:rFonts w:hint="eastAsia"/>
          <w:color w:val="000000"/>
        </w:rPr>
      </w:pPr>
      <w:r>
        <w:rPr>
          <w:rFonts w:hint="eastAsia" w:ascii="仿宋_GB2312" w:hAnsi="仿宋_GB2312" w:eastAsia="仿宋_GB2312" w:cs="仿宋_GB2312"/>
          <w:color w:val="000000"/>
          <w:sz w:val="28"/>
          <w:szCs w:val="28"/>
        </w:rPr>
        <w:t>41.3</w:t>
      </w:r>
      <w:r>
        <w:rPr>
          <w:rFonts w:hint="eastAsia" w:ascii="仿宋_GB2312" w:hAnsi="仿宋_GB2312" w:eastAsia="仿宋_GB2312" w:cs="仿宋_GB2312"/>
          <w:color w:val="000000"/>
          <w:kern w:val="1"/>
          <w:sz w:val="28"/>
          <w:szCs w:val="28"/>
        </w:rPr>
        <w:t>成交通知书发出后，采购人不得违法改变成交结果，成交供应商无正当理由不得放弃成交。</w:t>
      </w:r>
    </w:p>
    <w:p w14:paraId="5E13D85E">
      <w:pPr>
        <w:widowControl w:val="0"/>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2</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接受和拒绝任何或所有磋商响应的权利</w:t>
      </w:r>
    </w:p>
    <w:p w14:paraId="42279AE3">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4788340A">
      <w:pPr>
        <w:spacing w:line="360" w:lineRule="auto"/>
        <w:rPr>
          <w:rFonts w:hint="default" w:ascii="仿宋_GB2312" w:hAnsi="仿宋_GB2312" w:eastAsia="仿宋_GB2312" w:cs="仿宋_GB2312"/>
          <w:sz w:val="28"/>
          <w:szCs w:val="28"/>
          <w:lang w:eastAsia="zh-CN"/>
        </w:rPr>
      </w:pPr>
    </w:p>
    <w:p w14:paraId="109AF80C">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132" w:name="_Toc1194929028_WPSOffice_Level2"/>
      <w:bookmarkStart w:id="133" w:name="_Toc289293782"/>
      <w:bookmarkStart w:id="134" w:name="_Toc1253526278"/>
      <w:bookmarkStart w:id="135" w:name="_Toc1835231440"/>
      <w:bookmarkStart w:id="136" w:name="_Toc574236286"/>
      <w:bookmarkStart w:id="137" w:name="_Toc285838294"/>
      <w:bookmarkStart w:id="138" w:name="_Toc1674499174"/>
      <w:bookmarkStart w:id="139" w:name="_Toc155496134_WPSOffice_Level2"/>
      <w:bookmarkStart w:id="140" w:name="_Toc834194952"/>
      <w:bookmarkStart w:id="141" w:name="_Toc2132928082"/>
      <w:bookmarkStart w:id="142" w:name="_Toc353764292"/>
      <w:bookmarkStart w:id="143" w:name="_Toc212998948_WPSOffice_Level2"/>
      <w:r>
        <w:rPr>
          <w:rFonts w:ascii="方正小标宋_GBK" w:hAnsi="方正小标宋_GBK" w:eastAsia="方正小标宋_GBK" w:cs="方正小标宋_GBK"/>
          <w:bCs/>
          <w:kern w:val="0"/>
          <w:sz w:val="30"/>
          <w:szCs w:val="30"/>
          <w:lang w:val="en-US" w:eastAsia="zh-CN"/>
        </w:rPr>
        <w:t>七、授予合同</w:t>
      </w:r>
      <w:bookmarkEnd w:id="132"/>
      <w:bookmarkEnd w:id="133"/>
      <w:bookmarkEnd w:id="134"/>
      <w:bookmarkEnd w:id="135"/>
      <w:bookmarkEnd w:id="136"/>
      <w:bookmarkEnd w:id="137"/>
      <w:bookmarkEnd w:id="138"/>
      <w:bookmarkEnd w:id="139"/>
      <w:bookmarkEnd w:id="140"/>
      <w:bookmarkEnd w:id="141"/>
      <w:bookmarkEnd w:id="142"/>
      <w:bookmarkEnd w:id="143"/>
    </w:p>
    <w:p w14:paraId="3D6177AC">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3</w:t>
      </w:r>
      <w:r>
        <w:rPr>
          <w:rFonts w:ascii="仿宋_GB2312" w:hAnsi="仿宋_GB2312" w:eastAsia="仿宋_GB2312" w:cs="仿宋_GB2312"/>
          <w:b/>
          <w:bCs/>
          <w:sz w:val="28"/>
          <w:szCs w:val="28"/>
          <w:lang w:eastAsia="zh-CN"/>
        </w:rPr>
        <w:t>.合同授予标准</w:t>
      </w:r>
    </w:p>
    <w:p w14:paraId="20F639A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除本章第4</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条、</w:t>
      </w:r>
      <w:r>
        <w:rPr>
          <w:rFonts w:ascii="仿宋_GB2312" w:hAnsi="仿宋_GB2312" w:eastAsia="仿宋_GB2312" w:cs="仿宋_GB2312"/>
          <w:sz w:val="28"/>
          <w:szCs w:val="28"/>
          <w:lang w:val="en-US" w:eastAsia="zh-CN"/>
        </w:rPr>
        <w:t>47条</w:t>
      </w:r>
      <w:r>
        <w:rPr>
          <w:rFonts w:ascii="仿宋_GB2312" w:hAnsi="仿宋_GB2312" w:eastAsia="仿宋_GB2312" w:cs="仿宋_GB2312"/>
          <w:sz w:val="28"/>
          <w:szCs w:val="28"/>
          <w:lang w:eastAsia="zh-CN"/>
        </w:rPr>
        <w:t>的规定之外，采购人将把合同授予被确定为实质上响应</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要求并有履行合同能力的评审后综合得分最高的供应商。</w:t>
      </w:r>
    </w:p>
    <w:p w14:paraId="4D3E3E54">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4</w:t>
      </w:r>
      <w:r>
        <w:rPr>
          <w:rFonts w:ascii="仿宋_GB2312" w:hAnsi="仿宋_GB2312" w:eastAsia="仿宋_GB2312" w:cs="仿宋_GB2312"/>
          <w:b/>
          <w:bCs/>
          <w:sz w:val="28"/>
          <w:szCs w:val="28"/>
          <w:lang w:eastAsia="zh-CN"/>
        </w:rPr>
        <w:t>.合同授予时更改采购服务数量的权利</w:t>
      </w:r>
    </w:p>
    <w:p w14:paraId="6678F95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采购人在授予合同时有权在“供应商须知前附表”规定的范围内，对项目需求中规定的货物的数量予以增加，但不得对货物单价及伴随服务内容或其它实质性的条款和条件做任何改变。</w:t>
      </w:r>
    </w:p>
    <w:p w14:paraId="0D64B7B8">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45.</w:t>
      </w:r>
      <w:r>
        <w:rPr>
          <w:rFonts w:ascii="仿宋_GB2312" w:hAnsi="仿宋_GB2312" w:eastAsia="仿宋_GB2312" w:cs="仿宋_GB2312"/>
          <w:b/>
          <w:bCs/>
          <w:sz w:val="28"/>
          <w:szCs w:val="28"/>
          <w:lang w:eastAsia="zh-CN"/>
        </w:rPr>
        <w:t>签订合同</w:t>
      </w:r>
    </w:p>
    <w:p w14:paraId="7B4CA091">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.1采购人应当自成交通知书发出之日起15日内，按照</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和成交供应商竞争性磋商响应文件的规定，与成交供应商签订书面合同。所签订的合同不得对</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确定的事项和成交供应商竞争性磋商响应文件作实质性修改。</w:t>
      </w:r>
    </w:p>
    <w:p w14:paraId="23FBCFD1">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.2</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、成交供应商的竞争性磋商响应文件和澄清文件等，均应作为签约的合同文本的基础。</w:t>
      </w:r>
    </w:p>
    <w:p w14:paraId="19729086">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14:paraId="35ED33F3">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46.</w:t>
      </w:r>
      <w:r>
        <w:rPr>
          <w:rFonts w:ascii="仿宋_GB2312" w:hAnsi="仿宋_GB2312" w:eastAsia="仿宋_GB2312" w:cs="仿宋_GB2312"/>
          <w:b/>
          <w:bCs/>
          <w:sz w:val="28"/>
          <w:szCs w:val="28"/>
          <w:lang w:eastAsia="zh-CN"/>
        </w:rPr>
        <w:t>履约保证金</w:t>
      </w:r>
    </w:p>
    <w:p w14:paraId="5B82432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成交供应商应按</w:t>
      </w:r>
      <w:r>
        <w:rPr>
          <w:rFonts w:ascii="仿宋_GB2312" w:hAnsi="仿宋_GB2312" w:eastAsia="仿宋_GB2312" w:cs="仿宋_GB2312"/>
          <w:sz w:val="28"/>
          <w:szCs w:val="28"/>
          <w:lang w:val="en-US" w:eastAsia="zh-CN"/>
        </w:rPr>
        <w:t>采购文件</w:t>
      </w:r>
      <w:r>
        <w:rPr>
          <w:rFonts w:ascii="仿宋_GB2312" w:hAnsi="仿宋_GB2312" w:eastAsia="仿宋_GB2312" w:cs="仿宋_GB2312"/>
          <w:sz w:val="28"/>
          <w:szCs w:val="28"/>
          <w:lang w:eastAsia="zh-CN"/>
        </w:rPr>
        <w:t>的规定向采购人提交履约保证金。采购人不得以成交供应商事先缴纳履约保证金作为签订合同的条件,并应在成交供应商履行完合同约定义务事项后及时退还。</w:t>
      </w:r>
    </w:p>
    <w:p w14:paraId="6E02FFE2">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b/>
          <w:bCs/>
          <w:sz w:val="28"/>
          <w:szCs w:val="28"/>
          <w:lang w:val="en-US" w:eastAsia="zh-CN"/>
        </w:rPr>
        <w:t>47.</w:t>
      </w:r>
      <w:r>
        <w:rPr>
          <w:rFonts w:ascii="仿宋_GB2312" w:hAnsi="仿宋_GB2312" w:eastAsia="仿宋_GB2312" w:cs="仿宋_GB2312"/>
          <w:sz w:val="28"/>
          <w:szCs w:val="28"/>
          <w:lang w:eastAsia="zh-CN"/>
        </w:rPr>
        <w:t>如成交供应商不按本章第4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条约定签订合同，依照《中华人民共和国政府采购法》《中华人民共和国政府采购法实施条例》《政府采购竞争性磋商采购方式管理暂行办法》（财库〔2014〕214号）等规定</w:t>
      </w:r>
      <w:r>
        <w:rPr>
          <w:rFonts w:ascii="仿宋_GB2312" w:hAnsi="仿宋_GB2312" w:eastAsia="仿宋_GB2312" w:cs="仿宋_GB2312"/>
          <w:sz w:val="28"/>
          <w:szCs w:val="28"/>
          <w:lang w:val="en-US" w:eastAsia="zh-CN"/>
        </w:rPr>
        <w:t>承</w:t>
      </w:r>
      <w:r>
        <w:rPr>
          <w:rFonts w:ascii="仿宋_GB2312" w:hAnsi="仿宋_GB2312" w:eastAsia="仿宋_GB2312" w:cs="仿宋_GB2312"/>
          <w:sz w:val="28"/>
          <w:szCs w:val="28"/>
          <w:lang w:eastAsia="zh-CN"/>
        </w:rPr>
        <w:t>担相应的违约责任）。采购人可在按照磋商结果报告推荐的成交候选供应商名单排序，确定下一成效候选供应商为成交供应商，也可以重新开展政府采购活动。</w:t>
      </w:r>
    </w:p>
    <w:p w14:paraId="7D2B95EB">
      <w:pPr>
        <w:keepNext/>
        <w:keepLines/>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48. 招标代理费</w:t>
      </w:r>
    </w:p>
    <w:p w14:paraId="0E5523D7">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本项目是否由成交供应商向</w:t>
      </w:r>
      <w:r>
        <w:rPr>
          <w:rFonts w:hint="default" w:ascii="仿宋_GB2312" w:hAnsi="仿宋_GB2312" w:eastAsia="仿宋_GB2312" w:cs="仿宋_GB2312"/>
          <w:sz w:val="28"/>
          <w:szCs w:val="28"/>
          <w:lang w:val="en" w:eastAsia="zh-CN"/>
        </w:rPr>
        <w:t>集中采购机构</w:t>
      </w:r>
      <w:r>
        <w:rPr>
          <w:rFonts w:ascii="仿宋_GB2312" w:hAnsi="仿宋_GB2312" w:eastAsia="仿宋_GB2312" w:cs="仿宋_GB2312"/>
          <w:sz w:val="28"/>
          <w:szCs w:val="28"/>
          <w:lang w:val="en-US" w:eastAsia="zh-CN"/>
        </w:rPr>
        <w:t>支付招标代理费，按照供应商须知前附表规定执行。</w:t>
      </w:r>
    </w:p>
    <w:p w14:paraId="28BA3BD5">
      <w:pPr>
        <w:keepNext/>
        <w:keepLines/>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49. 质疑的提出与接收</w:t>
      </w:r>
    </w:p>
    <w:p w14:paraId="42FE6D1A">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49.1  供应商认为</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仿宋_GB2312" w:hAnsi="仿宋_GB2312" w:eastAsia="仿宋_GB2312" w:cs="仿宋_GB2312"/>
          <w:sz w:val="28"/>
          <w:szCs w:val="28"/>
          <w:lang w:val="en" w:eastAsia="zh-CN"/>
        </w:rPr>
        <w:t>集中采购机构</w:t>
      </w:r>
      <w:r>
        <w:rPr>
          <w:rFonts w:ascii="仿宋_GB2312" w:hAnsi="仿宋_GB2312" w:eastAsia="仿宋_GB2312" w:cs="仿宋_GB2312"/>
          <w:sz w:val="28"/>
          <w:szCs w:val="28"/>
          <w:lang w:val="en-US" w:eastAsia="zh-CN"/>
        </w:rPr>
        <w:t>提出书面质疑。</w:t>
      </w:r>
    </w:p>
    <w:p w14:paraId="7FFD23EE">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17A623BE">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6763176B">
      <w:pPr>
        <w:spacing w:line="360" w:lineRule="auto"/>
        <w:rPr>
          <w:rFonts w:hint="default" w:ascii="仿宋_GB2312" w:hAnsi="仿宋_GB2312" w:eastAsia="仿宋_GB2312" w:cs="仿宋_GB2312"/>
          <w:sz w:val="28"/>
          <w:szCs w:val="28"/>
          <w:lang w:val="en-US" w:eastAsia="zh-CN"/>
        </w:rPr>
      </w:pPr>
    </w:p>
    <w:p w14:paraId="30C9CDEA">
      <w:pPr>
        <w:spacing w:line="360" w:lineRule="auto"/>
        <w:rPr>
          <w:rFonts w:hint="default" w:ascii="仿宋_GB2312" w:hAnsi="仿宋_GB2312" w:eastAsia="仿宋_GB2312" w:cs="仿宋_GB2312"/>
          <w:sz w:val="28"/>
          <w:szCs w:val="28"/>
          <w:lang w:eastAsia="zh-CN"/>
        </w:rPr>
      </w:pPr>
    </w:p>
    <w:p w14:paraId="673CA600">
      <w:pPr>
        <w:keepNext/>
        <w:keepLines/>
        <w:widowControl w:val="0"/>
        <w:autoSpaceDE w:val="0"/>
        <w:autoSpaceDN w:val="0"/>
        <w:adjustRightInd w:val="0"/>
        <w:spacing w:line="360" w:lineRule="auto"/>
        <w:jc w:val="center"/>
        <w:outlineLvl w:val="1"/>
        <w:rPr>
          <w:rFonts w:ascii="方正小标宋_GBK" w:hAnsi="方正小标宋_GBK" w:eastAsia="方正小标宋_GBK" w:cs="方正小标宋_GBK"/>
          <w:bCs/>
          <w:kern w:val="0"/>
          <w:sz w:val="30"/>
          <w:szCs w:val="30"/>
          <w:lang w:val="en-US" w:eastAsia="zh-CN"/>
        </w:rPr>
      </w:pPr>
      <w:bookmarkStart w:id="144" w:name="_Toc2106161628_WPSOffice_Level2"/>
      <w:bookmarkStart w:id="145" w:name="_Toc2042622906"/>
      <w:bookmarkStart w:id="146" w:name="_Toc512476358"/>
      <w:bookmarkStart w:id="147" w:name="_Toc1108985532"/>
      <w:bookmarkStart w:id="148" w:name="_Toc1226187921"/>
      <w:bookmarkStart w:id="149" w:name="_Toc2050602757_WPSOffice_Level2"/>
      <w:bookmarkStart w:id="150" w:name="_Toc1615377744"/>
      <w:bookmarkStart w:id="151" w:name="_Toc1930043233"/>
      <w:bookmarkStart w:id="152" w:name="_Toc80847557"/>
      <w:bookmarkStart w:id="153" w:name="_Toc65811364"/>
      <w:bookmarkStart w:id="154" w:name="_Toc1766978063_WPSOffice_Level2"/>
      <w:bookmarkStart w:id="155" w:name="_Toc691566780"/>
      <w:r>
        <w:rPr>
          <w:rFonts w:ascii="方正小标宋_GBK" w:hAnsi="方正小标宋_GBK" w:eastAsia="方正小标宋_GBK" w:cs="方正小标宋_GBK"/>
          <w:bCs/>
          <w:kern w:val="0"/>
          <w:sz w:val="30"/>
          <w:szCs w:val="30"/>
          <w:lang w:val="en-US" w:eastAsia="zh-CN"/>
        </w:rPr>
        <w:t>八、需要补充的其他内容</w:t>
      </w:r>
      <w:bookmarkEnd w:id="144"/>
      <w:bookmarkEnd w:id="145"/>
      <w:bookmarkEnd w:id="146"/>
      <w:bookmarkEnd w:id="147"/>
      <w:bookmarkEnd w:id="148"/>
      <w:bookmarkEnd w:id="149"/>
      <w:bookmarkEnd w:id="150"/>
      <w:bookmarkEnd w:id="151"/>
      <w:bookmarkEnd w:id="152"/>
      <w:bookmarkEnd w:id="153"/>
      <w:bookmarkEnd w:id="154"/>
      <w:bookmarkEnd w:id="155"/>
    </w:p>
    <w:p w14:paraId="47F33ECE">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b/>
          <w:bCs/>
          <w:sz w:val="28"/>
          <w:szCs w:val="28"/>
          <w:lang w:val="en-US" w:eastAsia="zh-CN"/>
        </w:rPr>
        <w:t>50</w:t>
      </w:r>
      <w:r>
        <w:rPr>
          <w:rFonts w:ascii="仿宋_GB2312" w:hAnsi="仿宋_GB2312" w:eastAsia="仿宋_GB2312" w:cs="仿宋_GB2312"/>
          <w:b/>
          <w:bCs/>
          <w:sz w:val="28"/>
          <w:szCs w:val="28"/>
          <w:lang w:eastAsia="zh-CN"/>
        </w:rPr>
        <w:t>.</w:t>
      </w:r>
      <w:r>
        <w:rPr>
          <w:rFonts w:ascii="仿宋_GB2312" w:hAnsi="仿宋_GB2312" w:eastAsia="仿宋_GB2312" w:cs="仿宋_GB2312"/>
          <w:sz w:val="28"/>
          <w:szCs w:val="28"/>
          <w:lang w:eastAsia="zh-CN"/>
        </w:rPr>
        <w:t>需要补充的其他内容：见“供应商须知前附表”。</w:t>
      </w:r>
    </w:p>
    <w:p w14:paraId="035B2CE7">
      <w:pPr>
        <w:pStyle w:val="2"/>
        <w:jc w:val="center"/>
        <w:rPr>
          <w:rFonts w:eastAsia="宋体"/>
          <w:lang w:eastAsia="zh-CN"/>
        </w:rPr>
      </w:pPr>
      <w:r>
        <w:rPr>
          <w:lang w:eastAsia="zh-CN"/>
        </w:rPr>
        <w:br w:type="page"/>
      </w:r>
      <w:bookmarkEnd w:id="53"/>
      <w:bookmarkEnd w:id="54"/>
      <w:bookmarkEnd w:id="55"/>
      <w:bookmarkStart w:id="156" w:name="_Toc63558279_WPSOffice_Level1"/>
      <w:bookmarkStart w:id="157" w:name="_Toc2024009066"/>
      <w:bookmarkStart w:id="158" w:name="_Toc310774132_WPSOffice_Level1"/>
      <w:bookmarkStart w:id="159" w:name="_Toc140667688"/>
      <w:bookmarkStart w:id="160" w:name="_Toc300363790"/>
      <w:bookmarkStart w:id="161" w:name="_Toc2100027940"/>
      <w:bookmarkStart w:id="162" w:name="_Toc1644299675"/>
      <w:bookmarkStart w:id="163" w:name="_Toc764191523_WPSOffice_Level1"/>
      <w:bookmarkStart w:id="164" w:name="_Toc1839196008_WPSOffice_Level1"/>
      <w:bookmarkStart w:id="165" w:name="_Toc1415346380_WPSOffice_Level1"/>
      <w:bookmarkStart w:id="166" w:name="_Toc839610870"/>
      <w:bookmarkStart w:id="167" w:name="_Toc237350522_WPSOffice_Level1"/>
      <w:bookmarkStart w:id="168" w:name="_Toc1340807913"/>
      <w:bookmarkStart w:id="169" w:name="_Toc335147862_WPSOffice_Level1"/>
      <w:bookmarkStart w:id="170" w:name="_Toc308141697"/>
      <w:bookmarkStart w:id="171" w:name="_Toc1946340723"/>
      <w:bookmarkStart w:id="172" w:name="_Toc1224265812"/>
      <w:bookmarkStart w:id="173" w:name="_Toc1124492482"/>
      <w:bookmarkStart w:id="174" w:name="_Toc71178543"/>
      <w:r>
        <w:rPr>
          <w:rFonts w:ascii="宋体" w:hAnsi="宋体" w:eastAsia="宋体"/>
          <w:sz w:val="36"/>
          <w:szCs w:val="36"/>
          <w:lang w:val="en-US" w:eastAsia="zh-CN"/>
        </w:rPr>
        <w:t xml:space="preserve">第四章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hAnsi="宋体" w:eastAsia="宋体"/>
          <w:sz w:val="36"/>
          <w:szCs w:val="36"/>
          <w:lang w:val="en-US" w:eastAsia="zh-CN"/>
        </w:rPr>
        <w:t>竞争性磋商响应文件格式</w:t>
      </w:r>
      <w:bookmarkEnd w:id="171"/>
      <w:bookmarkEnd w:id="172"/>
      <w:bookmarkEnd w:id="173"/>
      <w:bookmarkEnd w:id="174"/>
    </w:p>
    <w:p w14:paraId="42597F75">
      <w:pPr>
        <w:tabs>
          <w:tab w:val="left" w:pos="1950"/>
        </w:tabs>
        <w:jc w:val="center"/>
        <w:rPr>
          <w:rFonts w:ascii="宋体" w:hAnsi="宋体" w:eastAsia="宋体" w:cs="宋体"/>
          <w:b/>
          <w:sz w:val="32"/>
          <w:szCs w:val="32"/>
          <w:lang w:val="en-US" w:eastAsia="zh-CN"/>
        </w:rPr>
      </w:pPr>
      <w:r>
        <w:rPr>
          <w:rFonts w:hint="default" w:ascii="宋体" w:hAnsi="宋体" w:eastAsia="宋体"/>
          <w:b/>
          <w:sz w:val="56"/>
          <w:szCs w:val="56"/>
          <w:lang w:val="en-US" w:eastAsia="zh-CN"/>
        </w:rPr>
        <w:t xml:space="preserve"> </w:t>
      </w:r>
      <w:r>
        <w:rPr>
          <w:rFonts w:ascii="宋体" w:hAnsi="宋体" w:eastAsia="宋体"/>
          <w:b/>
          <w:sz w:val="56"/>
          <w:szCs w:val="56"/>
          <w:lang w:val="en-US" w:eastAsia="zh-CN"/>
        </w:rPr>
        <w:t>河南化工技师学院1-4号宿舍楼空调设备更换项目</w:t>
      </w:r>
      <w:r>
        <w:rPr>
          <w:rFonts w:hint="default" w:ascii="宋体" w:hAnsi="宋体" w:eastAsia="宋体"/>
          <w:b/>
          <w:sz w:val="56"/>
          <w:szCs w:val="56"/>
          <w:lang w:val="en-US" w:eastAsia="zh-CN"/>
        </w:rPr>
        <w:t xml:space="preserve"> </w:t>
      </w:r>
    </w:p>
    <w:p w14:paraId="41BF8E85">
      <w:pPr>
        <w:tabs>
          <w:tab w:val="left" w:pos="1950"/>
        </w:tabs>
        <w:jc w:val="left"/>
        <w:rPr>
          <w:rFonts w:ascii="宋体" w:hAnsi="宋体" w:eastAsia="宋体" w:cs="宋体"/>
          <w:b/>
          <w:bCs/>
          <w:lang w:val="en-US" w:eastAsia="zh-CN"/>
        </w:rPr>
      </w:pPr>
    </w:p>
    <w:p w14:paraId="612A4152">
      <w:pPr>
        <w:tabs>
          <w:tab w:val="left" w:pos="1950"/>
        </w:tabs>
        <w:jc w:val="left"/>
        <w:rPr>
          <w:rFonts w:ascii="宋体" w:hAnsi="宋体" w:eastAsia="宋体" w:cs="宋体"/>
          <w:b/>
          <w:bCs/>
          <w:lang w:val="en-US" w:eastAsia="zh-CN"/>
        </w:rPr>
      </w:pPr>
    </w:p>
    <w:p w14:paraId="5C831F10">
      <w:pPr>
        <w:tabs>
          <w:tab w:val="left" w:pos="1950"/>
        </w:tabs>
        <w:jc w:val="left"/>
        <w:rPr>
          <w:rFonts w:ascii="宋体" w:hAnsi="宋体" w:eastAsia="宋体" w:cs="宋体"/>
          <w:b/>
          <w:bCs/>
          <w:lang w:val="en-US" w:eastAsia="zh-CN"/>
        </w:rPr>
      </w:pPr>
    </w:p>
    <w:p w14:paraId="2CCC05C3">
      <w:pPr>
        <w:tabs>
          <w:tab w:val="left" w:pos="1950"/>
        </w:tabs>
        <w:jc w:val="left"/>
        <w:rPr>
          <w:rFonts w:ascii="宋体" w:hAnsi="宋体" w:eastAsia="宋体" w:cs="宋体"/>
          <w:b/>
          <w:bCs/>
          <w:lang w:val="en-US" w:eastAsia="zh-CN"/>
        </w:rPr>
      </w:pPr>
    </w:p>
    <w:p w14:paraId="29A937D4">
      <w:pPr>
        <w:tabs>
          <w:tab w:val="left" w:pos="1950"/>
        </w:tabs>
        <w:jc w:val="left"/>
        <w:rPr>
          <w:rFonts w:ascii="宋体" w:hAnsi="宋体" w:eastAsia="宋体" w:cs="宋体"/>
          <w:b/>
          <w:bCs/>
          <w:lang w:val="en-US" w:eastAsia="zh-CN"/>
        </w:rPr>
      </w:pPr>
    </w:p>
    <w:p w14:paraId="4742B154">
      <w:pPr>
        <w:tabs>
          <w:tab w:val="left" w:pos="1950"/>
        </w:tabs>
        <w:jc w:val="left"/>
        <w:rPr>
          <w:rFonts w:ascii="宋体" w:hAnsi="宋体" w:eastAsia="宋体" w:cs="宋体"/>
          <w:b/>
          <w:bCs/>
          <w:lang w:val="en-US" w:eastAsia="zh-CN"/>
        </w:rPr>
      </w:pPr>
    </w:p>
    <w:p w14:paraId="7204B6BA">
      <w:pPr>
        <w:jc w:val="center"/>
        <w:rPr>
          <w:rFonts w:ascii="宋体" w:hAnsi="宋体" w:eastAsia="宋体" w:cs="宋体"/>
          <w:b/>
          <w:bCs/>
          <w:sz w:val="90"/>
          <w:szCs w:val="90"/>
          <w:lang w:eastAsia="zh-CN"/>
        </w:rPr>
      </w:pPr>
      <w:r>
        <w:rPr>
          <w:rFonts w:ascii="宋体" w:hAnsi="宋体" w:eastAsia="宋体"/>
          <w:b/>
          <w:sz w:val="90"/>
          <w:szCs w:val="90"/>
          <w:lang w:eastAsia="zh-CN"/>
        </w:rPr>
        <w:t>竞争性磋商响应文件</w:t>
      </w:r>
    </w:p>
    <w:p w14:paraId="3BF448D6">
      <w:pPr>
        <w:widowControl w:val="0"/>
        <w:tabs>
          <w:tab w:val="left" w:pos="1950"/>
        </w:tabs>
        <w:jc w:val="center"/>
        <w:rPr>
          <w:rFonts w:ascii="宋体" w:hAnsi="宋体" w:eastAsia="宋体"/>
          <w:b/>
          <w:sz w:val="36"/>
          <w:szCs w:val="36"/>
          <w:lang w:eastAsia="zh-CN"/>
        </w:rPr>
      </w:pPr>
    </w:p>
    <w:p w14:paraId="36DE622B">
      <w:pPr>
        <w:widowControl w:val="0"/>
        <w:tabs>
          <w:tab w:val="left" w:pos="1950"/>
        </w:tabs>
        <w:jc w:val="center"/>
        <w:rPr>
          <w:rFonts w:ascii="宋体" w:hAnsi="宋体" w:eastAsia="宋体" w:cs="Times New Roman"/>
          <w:b/>
          <w:spacing w:val="20"/>
          <w:w w:val="150"/>
          <w:sz w:val="36"/>
          <w:szCs w:val="52"/>
          <w:lang w:val="en-US" w:eastAsia="zh-CN"/>
        </w:rPr>
      </w:pPr>
      <w:r>
        <w:rPr>
          <w:rFonts w:ascii="宋体" w:hAnsi="宋体" w:eastAsia="宋体"/>
          <w:b/>
          <w:sz w:val="36"/>
          <w:szCs w:val="36"/>
          <w:lang w:eastAsia="zh-CN"/>
        </w:rPr>
        <w:t>采购编号：</w:t>
      </w:r>
      <w:r>
        <w:rPr>
          <w:rFonts w:ascii="宋体" w:hAnsi="宋体" w:eastAsia="宋体"/>
          <w:b/>
          <w:sz w:val="36"/>
          <w:szCs w:val="36"/>
          <w:lang w:val="en-US" w:eastAsia="zh-CN"/>
        </w:rPr>
        <w:t>豫财磋商采购-2025-569</w:t>
      </w:r>
    </w:p>
    <w:p w14:paraId="553E2075">
      <w:pPr>
        <w:widowControl w:val="0"/>
        <w:spacing w:line="360" w:lineRule="auto"/>
        <w:ind w:left="1080" w:leftChars="257" w:hanging="540"/>
        <w:rPr>
          <w:rFonts w:ascii="宋体" w:hAnsi="宋体" w:eastAsia="宋体" w:cs="Times New Roman"/>
          <w:b/>
          <w:sz w:val="28"/>
          <w:szCs w:val="24"/>
          <w:lang w:val="en-US" w:eastAsia="zh-CN"/>
        </w:rPr>
      </w:pPr>
    </w:p>
    <w:p w14:paraId="05350DAE">
      <w:pPr>
        <w:widowControl w:val="0"/>
        <w:spacing w:line="360" w:lineRule="auto"/>
        <w:rPr>
          <w:rFonts w:ascii="宋体" w:hAnsi="宋体" w:eastAsia="宋体" w:cs="Times New Roman"/>
          <w:b/>
          <w:sz w:val="52"/>
          <w:szCs w:val="24"/>
          <w:lang w:val="en-US" w:eastAsia="zh-CN"/>
        </w:rPr>
      </w:pPr>
    </w:p>
    <w:p w14:paraId="77443D69">
      <w:pPr>
        <w:pStyle w:val="67"/>
      </w:pPr>
    </w:p>
    <w:p w14:paraId="5D025594">
      <w:pPr>
        <w:widowControl w:val="0"/>
        <w:autoSpaceDE w:val="0"/>
        <w:autoSpaceDN w:val="0"/>
        <w:adjustRightInd w:val="0"/>
        <w:ind w:firstLine="1084" w:firstLineChars="300"/>
        <w:rPr>
          <w:rFonts w:ascii="宋体" w:hAnsi="宋体" w:eastAsia="宋体" w:cs="Times New Roman"/>
          <w:b/>
          <w:sz w:val="36"/>
          <w:szCs w:val="36"/>
          <w:lang w:val="en-US" w:eastAsia="zh-CN"/>
        </w:rPr>
      </w:pPr>
      <w:r>
        <w:rPr>
          <w:rFonts w:ascii="宋体" w:hAnsi="宋体" w:eastAsia="宋体" w:cs="Times New Roman"/>
          <w:b/>
          <w:sz w:val="36"/>
          <w:szCs w:val="36"/>
          <w:lang w:val="en-US" w:eastAsia="zh-CN"/>
        </w:rPr>
        <w:t>供应商（企业电子签章）：</w:t>
      </w:r>
    </w:p>
    <w:p w14:paraId="16F84E67">
      <w:pPr>
        <w:pStyle w:val="193"/>
        <w:ind w:firstLine="0"/>
        <w:rPr>
          <w:rFonts w:ascii="宋体" w:hAnsi="宋体" w:eastAsia="宋体"/>
          <w:sz w:val="36"/>
          <w:szCs w:val="36"/>
          <w:lang w:val="en-US" w:eastAsia="zh-CN"/>
        </w:rPr>
      </w:pPr>
    </w:p>
    <w:p w14:paraId="08FD4ABB">
      <w:pPr>
        <w:pStyle w:val="193"/>
        <w:ind w:firstLine="0"/>
        <w:rPr>
          <w:rFonts w:ascii="宋体" w:hAnsi="宋体" w:eastAsia="宋体"/>
          <w:lang w:eastAsia="zh-CN"/>
        </w:rPr>
      </w:pPr>
    </w:p>
    <w:p w14:paraId="6EFF9F40">
      <w:pPr>
        <w:pStyle w:val="162"/>
        <w:spacing w:line="360" w:lineRule="auto"/>
        <w:jc w:val="center"/>
        <w:rPr>
          <w:rFonts w:ascii="仿宋_GB2312" w:hAnsi="仿宋_GB2312" w:eastAsia="仿宋_GB2312" w:cs="仿宋_GB2312"/>
          <w:b/>
          <w:bCs/>
          <w:sz w:val="44"/>
          <w:szCs w:val="44"/>
          <w:lang w:val="en"/>
        </w:rPr>
      </w:pPr>
      <w:r>
        <w:rPr>
          <w:sz w:val="28"/>
          <w:szCs w:val="28"/>
        </w:rPr>
        <w:br w:type="page"/>
      </w:r>
      <w:r>
        <w:rPr>
          <w:rFonts w:ascii="仿宋_GB2312" w:hAnsi="仿宋_GB2312" w:eastAsia="仿宋_GB2312" w:cs="仿宋_GB2312"/>
          <w:b/>
          <w:bCs/>
          <w:sz w:val="44"/>
          <w:szCs w:val="44"/>
          <w:lang w:val="en"/>
        </w:rPr>
        <w:t>目  录</w:t>
      </w:r>
    </w:p>
    <w:p w14:paraId="2B3C8AAB">
      <w:pPr>
        <w:tabs>
          <w:tab w:val="left" w:pos="5580"/>
        </w:tabs>
        <w:spacing w:line="440" w:lineRule="exact"/>
        <w:rPr>
          <w:rFonts w:hint="default" w:ascii="仿宋_GB2312" w:hAnsi="仿宋_GB2312" w:eastAsia="仿宋_GB2312" w:cs="仿宋_GB2312"/>
          <w:sz w:val="28"/>
          <w:szCs w:val="28"/>
          <w:lang w:val="en-US" w:eastAsia="zh-CN"/>
        </w:rPr>
      </w:pPr>
    </w:p>
    <w:p w14:paraId="6A8F6BD2">
      <w:pPr>
        <w:tabs>
          <w:tab w:val="left" w:pos="5580"/>
        </w:tabs>
        <w:spacing w:line="440" w:lineRule="exact"/>
        <w:ind w:firstLine="560" w:firstLineChars="200"/>
        <w:rPr>
          <w:rFonts w:hint="default" w:ascii="仿宋_GB2312" w:hAnsi="仿宋_GB2312" w:eastAsia="仿宋_GB2312" w:cs="仿宋_GB2312"/>
          <w:kern w:val="0"/>
          <w:sz w:val="28"/>
          <w:szCs w:val="28"/>
          <w:lang w:val="en-US" w:eastAsia="zh-CN"/>
        </w:rPr>
      </w:pPr>
      <w:r>
        <w:rPr>
          <w:rFonts w:ascii="仿宋_GB2312" w:hAnsi="仿宋_GB2312" w:eastAsia="仿宋_GB2312" w:cs="仿宋_GB2312"/>
          <w:kern w:val="0"/>
          <w:sz w:val="28"/>
          <w:szCs w:val="28"/>
          <w:lang w:eastAsia="zh-CN"/>
        </w:rPr>
        <w:t>一、法人或者非法人组织的营业执照等证明文件或自然人的身份证明</w:t>
      </w:r>
      <w:bookmarkStart w:id="175" w:name="_Toc835682095_WPSOffice_Level3"/>
      <w:bookmarkStart w:id="176" w:name="_Toc371659587_WPSOffice_Level3"/>
    </w:p>
    <w:p w14:paraId="479E40BA">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val="en-US" w:eastAsia="zh-CN"/>
        </w:rPr>
        <w:t>二、</w:t>
      </w:r>
      <w:r>
        <w:rPr>
          <w:rFonts w:ascii="仿宋_GB2312" w:hAnsi="仿宋_GB2312" w:eastAsia="仿宋_GB2312" w:cs="仿宋_GB2312"/>
          <w:kern w:val="0"/>
          <w:sz w:val="28"/>
          <w:szCs w:val="28"/>
          <w:lang w:eastAsia="zh-CN"/>
        </w:rPr>
        <w:t>具有良好的商业信誉和健全的财务会计制度</w:t>
      </w:r>
      <w:bookmarkEnd w:id="175"/>
      <w:bookmarkEnd w:id="176"/>
    </w:p>
    <w:p w14:paraId="55E327DE">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bookmarkStart w:id="177" w:name="_Toc1104501183_WPSOffice_Level3"/>
      <w:bookmarkStart w:id="178" w:name="_Toc1150235750_WPSOffice_Level3"/>
      <w:r>
        <w:rPr>
          <w:rFonts w:ascii="仿宋_GB2312" w:hAnsi="仿宋_GB2312" w:eastAsia="仿宋_GB2312" w:cs="仿宋_GB2312"/>
          <w:kern w:val="0"/>
          <w:sz w:val="28"/>
          <w:szCs w:val="28"/>
          <w:lang w:val="en-US" w:eastAsia="zh-CN"/>
        </w:rPr>
        <w:t>三、</w:t>
      </w:r>
      <w:r>
        <w:rPr>
          <w:rFonts w:ascii="仿宋_GB2312" w:hAnsi="仿宋_GB2312" w:eastAsia="仿宋_GB2312" w:cs="仿宋_GB2312"/>
          <w:kern w:val="0"/>
          <w:sz w:val="28"/>
          <w:szCs w:val="28"/>
          <w:lang w:eastAsia="zh-CN"/>
        </w:rPr>
        <w:t>依法缴纳税收和社会保障资金的良好记录</w:t>
      </w:r>
      <w:bookmarkEnd w:id="177"/>
      <w:bookmarkEnd w:id="178"/>
    </w:p>
    <w:p w14:paraId="498DECB7">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bookmarkStart w:id="179" w:name="_Toc2065680076_WPSOffice_Level3"/>
      <w:bookmarkStart w:id="180" w:name="_Toc281235268_WPSOffice_Level3"/>
      <w:r>
        <w:rPr>
          <w:rFonts w:ascii="仿宋_GB2312" w:hAnsi="仿宋_GB2312" w:eastAsia="仿宋_GB2312" w:cs="仿宋_GB2312"/>
          <w:kern w:val="0"/>
          <w:sz w:val="28"/>
          <w:szCs w:val="28"/>
          <w:lang w:val="en-US" w:eastAsia="zh-CN"/>
        </w:rPr>
        <w:t>四、</w:t>
      </w:r>
      <w:r>
        <w:rPr>
          <w:rFonts w:ascii="仿宋_GB2312" w:hAnsi="仿宋_GB2312" w:eastAsia="仿宋_GB2312" w:cs="仿宋_GB2312"/>
          <w:kern w:val="0"/>
          <w:sz w:val="28"/>
          <w:szCs w:val="28"/>
          <w:lang w:eastAsia="zh-CN"/>
        </w:rPr>
        <w:t>参加政府采购活动前</w:t>
      </w:r>
      <w:r>
        <w:rPr>
          <w:rFonts w:ascii="仿宋_GB2312" w:hAnsi="仿宋_GB2312" w:eastAsia="仿宋_GB2312" w:cs="仿宋_GB2312"/>
          <w:kern w:val="0"/>
          <w:sz w:val="28"/>
          <w:szCs w:val="28"/>
          <w:lang w:val="en-US" w:eastAsia="zh-CN"/>
        </w:rPr>
        <w:t>3</w:t>
      </w:r>
      <w:r>
        <w:rPr>
          <w:rFonts w:ascii="仿宋_GB2312" w:hAnsi="仿宋_GB2312" w:eastAsia="仿宋_GB2312" w:cs="仿宋_GB2312"/>
          <w:kern w:val="0"/>
          <w:sz w:val="28"/>
          <w:szCs w:val="28"/>
          <w:lang w:eastAsia="zh-CN"/>
        </w:rPr>
        <w:t>年内在经营活动中没有重大违法记录的</w:t>
      </w:r>
      <w:bookmarkEnd w:id="179"/>
      <w:bookmarkEnd w:id="180"/>
      <w:r>
        <w:rPr>
          <w:rFonts w:ascii="仿宋_GB2312" w:hAnsi="仿宋_GB2312" w:eastAsia="仿宋_GB2312" w:cs="仿宋_GB2312"/>
          <w:kern w:val="0"/>
          <w:sz w:val="28"/>
          <w:szCs w:val="28"/>
          <w:lang w:eastAsia="zh-CN"/>
        </w:rPr>
        <w:t>声明</w:t>
      </w:r>
    </w:p>
    <w:p w14:paraId="1E6E4B8B">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bookmarkStart w:id="181" w:name="_Toc765241243_WPSOffice_Level3"/>
      <w:bookmarkStart w:id="182" w:name="_Toc568308316_WPSOffice_Level3"/>
      <w:r>
        <w:rPr>
          <w:rFonts w:ascii="仿宋_GB2312" w:hAnsi="仿宋_GB2312" w:eastAsia="仿宋_GB2312" w:cs="仿宋_GB2312"/>
          <w:kern w:val="0"/>
          <w:sz w:val="28"/>
          <w:szCs w:val="28"/>
          <w:lang w:val="en-US" w:eastAsia="zh-CN"/>
        </w:rPr>
        <w:t>五、</w:t>
      </w:r>
      <w:r>
        <w:rPr>
          <w:rFonts w:ascii="仿宋_GB2312" w:hAnsi="仿宋_GB2312" w:eastAsia="仿宋_GB2312" w:cs="仿宋_GB2312"/>
          <w:kern w:val="0"/>
          <w:sz w:val="28"/>
          <w:szCs w:val="28"/>
          <w:lang w:eastAsia="zh-CN"/>
        </w:rPr>
        <w:t>具有履行合同所必需的设备和专业技术能力</w:t>
      </w:r>
      <w:bookmarkEnd w:id="181"/>
      <w:bookmarkEnd w:id="182"/>
    </w:p>
    <w:p w14:paraId="1FF83666">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bookmarkStart w:id="183" w:name="_Toc2005223374_WPSOffice_Level3"/>
      <w:bookmarkStart w:id="184" w:name="_Toc141596040_WPSOffice_Level3"/>
      <w:r>
        <w:rPr>
          <w:rFonts w:ascii="仿宋_GB2312" w:hAnsi="仿宋_GB2312" w:eastAsia="仿宋_GB2312" w:cs="仿宋_GB2312"/>
          <w:kern w:val="0"/>
          <w:sz w:val="28"/>
          <w:szCs w:val="28"/>
          <w:lang w:val="en-US" w:eastAsia="zh-CN"/>
        </w:rPr>
        <w:t>六、</w:t>
      </w:r>
      <w:r>
        <w:rPr>
          <w:rFonts w:ascii="仿宋_GB2312" w:hAnsi="仿宋_GB2312" w:eastAsia="仿宋_GB2312" w:cs="仿宋_GB2312"/>
          <w:kern w:val="0"/>
          <w:sz w:val="28"/>
          <w:szCs w:val="28"/>
          <w:lang w:eastAsia="zh-CN"/>
        </w:rPr>
        <w:t>其他资格证明文件</w:t>
      </w:r>
      <w:bookmarkEnd w:id="183"/>
      <w:bookmarkEnd w:id="184"/>
    </w:p>
    <w:p w14:paraId="14050AEE">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七、磋商响应函</w:t>
      </w:r>
    </w:p>
    <w:p w14:paraId="6A8AC008">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八、法定代表人身份证明书</w:t>
      </w:r>
    </w:p>
    <w:p w14:paraId="53C8EE91">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九、磋商响应报价表格</w:t>
      </w:r>
    </w:p>
    <w:p w14:paraId="6BA32727">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TW"/>
        </w:rPr>
        <w:t>磋商响应主要内容汇总表</w:t>
      </w:r>
    </w:p>
    <w:p w14:paraId="03EACF04">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lang w:val="zh-TW"/>
        </w:rPr>
        <w:t>磋商响应分项报价表</w:t>
      </w:r>
    </w:p>
    <w:p w14:paraId="5760D45A">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十、商务条款偏离表</w:t>
      </w:r>
    </w:p>
    <w:p w14:paraId="4BBA251C">
      <w:pPr>
        <w:pStyle w:val="162"/>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十一、技术规格偏离表</w:t>
      </w:r>
    </w:p>
    <w:p w14:paraId="28DA3925">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十二、综合证明文件</w:t>
      </w:r>
    </w:p>
    <w:p w14:paraId="3FBE9736">
      <w:pPr>
        <w:pStyle w:val="162"/>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十三、企业声明函</w:t>
      </w:r>
    </w:p>
    <w:p w14:paraId="17EA5618">
      <w:pPr>
        <w:pStyle w:val="162"/>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十四、供应商关联单位的说明</w:t>
      </w:r>
    </w:p>
    <w:p w14:paraId="69F38885">
      <w:pPr>
        <w:pStyle w:val="162"/>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十五、产品适用政府采购政策情况表（节能、环保）</w:t>
      </w:r>
    </w:p>
    <w:p w14:paraId="4EDFC605">
      <w:pPr>
        <w:pStyle w:val="162"/>
        <w:spacing w:line="440" w:lineRule="exact"/>
        <w:ind w:firstLine="560" w:firstLineChars="200"/>
        <w:rPr>
          <w:rFonts w:ascii="仿宋_GB2312" w:hAnsi="仿宋_GB2312" w:eastAsia="仿宋_GB2312" w:cs="仿宋_GB2312"/>
          <w:color w:val="auto"/>
          <w:sz w:val="28"/>
          <w:szCs w:val="28"/>
          <w:lang w:val="zh-TW" w:eastAsia="zh-TW"/>
        </w:rPr>
      </w:pPr>
      <w:r>
        <w:rPr>
          <w:rFonts w:hint="eastAsia" w:ascii="仿宋_GB2312" w:hAnsi="仿宋_GB2312" w:eastAsia="仿宋_GB2312" w:cs="仿宋_GB2312"/>
          <w:color w:val="auto"/>
          <w:sz w:val="28"/>
          <w:szCs w:val="28"/>
        </w:rPr>
        <w:t>十六、</w:t>
      </w:r>
      <w:r>
        <w:rPr>
          <w:rFonts w:hint="eastAsia" w:ascii="仿宋_GB2312" w:hAnsi="仿宋_GB2312" w:eastAsia="仿宋_GB2312" w:cs="仿宋_GB2312"/>
          <w:color w:val="auto"/>
          <w:sz w:val="28"/>
          <w:szCs w:val="28"/>
          <w:lang w:val="zh-TW" w:eastAsia="zh-TW"/>
        </w:rPr>
        <w:t>其他文件</w:t>
      </w:r>
    </w:p>
    <w:p w14:paraId="23172362">
      <w:pPr>
        <w:tabs>
          <w:tab w:val="left" w:pos="5580"/>
        </w:tabs>
        <w:spacing w:line="360" w:lineRule="auto"/>
        <w:ind w:left="1" w:firstLine="658"/>
        <w:rPr>
          <w:rFonts w:ascii="宋体" w:hAnsi="宋体" w:eastAsia="宋体" w:cs="宋体"/>
          <w:sz w:val="28"/>
          <w:szCs w:val="28"/>
          <w:lang w:val="en-US" w:eastAsia="zh-CN"/>
        </w:rPr>
      </w:pPr>
    </w:p>
    <w:p w14:paraId="2C64F9AE">
      <w:pPr>
        <w:pStyle w:val="3"/>
        <w:spacing w:before="0" w:after="0" w:line="360" w:lineRule="auto"/>
        <w:jc w:val="center"/>
        <w:rPr>
          <w:rFonts w:ascii="黑体" w:hAnsi="黑体" w:eastAsia="黑体" w:cs="黑体"/>
          <w:b w:val="0"/>
          <w:bCs w:val="0"/>
          <w:sz w:val="28"/>
          <w:szCs w:val="28"/>
          <w:lang w:eastAsia="zh-CN"/>
        </w:rPr>
      </w:pPr>
      <w:bookmarkStart w:id="185" w:name="_Toc442868323"/>
      <w:bookmarkStart w:id="186" w:name="_Toc740001715"/>
      <w:bookmarkStart w:id="187" w:name="_Toc1666758381"/>
      <w:bookmarkStart w:id="188" w:name="_Toc1892257381_WPSOffice_Level3"/>
      <w:r>
        <w:rPr>
          <w:rFonts w:ascii="黑体" w:hAnsi="黑体" w:eastAsia="黑体" w:cs="黑体"/>
          <w:sz w:val="28"/>
          <w:szCs w:val="28"/>
          <w:lang w:eastAsia="zh-CN"/>
        </w:rPr>
        <w:br w:type="page"/>
      </w:r>
      <w:bookmarkEnd w:id="185"/>
      <w:bookmarkEnd w:id="186"/>
      <w:bookmarkEnd w:id="187"/>
      <w:bookmarkEnd w:id="188"/>
      <w:bookmarkStart w:id="189" w:name="_Toc262140077"/>
      <w:bookmarkStart w:id="190" w:name="_Toc1793820901_WPSOffice_Level3"/>
      <w:bookmarkStart w:id="191" w:name="_Toc1480748811"/>
      <w:bookmarkStart w:id="192" w:name="_Toc1541909372_WPSOffice_Level3"/>
      <w:bookmarkStart w:id="193" w:name="_Toc1274130635"/>
      <w:bookmarkStart w:id="194" w:name="_Toc831756679"/>
      <w:bookmarkStart w:id="195" w:name="_Toc1876865389"/>
      <w:bookmarkStart w:id="196" w:name="_Toc1950934252"/>
      <w:bookmarkStart w:id="197" w:name="_Toc1970836454"/>
      <w:bookmarkStart w:id="198" w:name="_Toc1727898814"/>
      <w:bookmarkStart w:id="199" w:name="_Toc730361247"/>
      <w:r>
        <w:rPr>
          <w:rFonts w:ascii="黑体" w:hAnsi="黑体" w:eastAsia="黑体" w:cs="黑体"/>
          <w:b w:val="0"/>
          <w:bCs w:val="0"/>
          <w:sz w:val="28"/>
          <w:szCs w:val="28"/>
          <w:lang w:val="en-US" w:eastAsia="zh-CN"/>
        </w:rPr>
        <w:t>一、</w:t>
      </w:r>
      <w:r>
        <w:rPr>
          <w:rFonts w:ascii="黑体" w:hAnsi="黑体" w:eastAsia="黑体" w:cs="黑体"/>
          <w:b w:val="0"/>
          <w:bCs w:val="0"/>
          <w:sz w:val="28"/>
          <w:szCs w:val="28"/>
          <w:lang w:eastAsia="zh-CN"/>
        </w:rPr>
        <w:t>法人或者非法人组织的营业执照等证明文件或自然人的身份证明</w:t>
      </w:r>
      <w:bookmarkEnd w:id="189"/>
      <w:bookmarkEnd w:id="190"/>
      <w:bookmarkEnd w:id="191"/>
      <w:bookmarkEnd w:id="192"/>
      <w:bookmarkEnd w:id="193"/>
      <w:bookmarkEnd w:id="194"/>
      <w:bookmarkEnd w:id="195"/>
      <w:bookmarkEnd w:id="196"/>
      <w:bookmarkEnd w:id="197"/>
      <w:bookmarkEnd w:id="198"/>
      <w:bookmarkEnd w:id="199"/>
    </w:p>
    <w:p w14:paraId="3EA86EC7">
      <w:pPr>
        <w:rPr>
          <w:lang w:eastAsia="zh-CN"/>
        </w:rPr>
      </w:pPr>
    </w:p>
    <w:p w14:paraId="1208E2D5">
      <w:pPr>
        <w:pStyle w:val="162"/>
        <w:tabs>
          <w:tab w:val="left" w:pos="5580"/>
        </w:tabs>
        <w:spacing w:line="360" w:lineRule="auto"/>
        <w:ind w:left="540" w:firstLine="480"/>
        <w:jc w:val="center"/>
        <w:rPr>
          <w:rFonts w:hint="eastAsia"/>
          <w:b/>
          <w:bCs/>
          <w:sz w:val="24"/>
          <w:szCs w:val="24"/>
        </w:rPr>
      </w:pPr>
    </w:p>
    <w:p w14:paraId="388AB649">
      <w:pPr>
        <w:pStyle w:val="162"/>
        <w:tabs>
          <w:tab w:val="left" w:pos="5580"/>
        </w:tabs>
        <w:spacing w:line="360" w:lineRule="auto"/>
        <w:ind w:left="540" w:firstLine="480"/>
        <w:rPr>
          <w:rFonts w:hint="eastAsia"/>
          <w:b/>
          <w:bCs/>
          <w:sz w:val="24"/>
          <w:szCs w:val="24"/>
        </w:rPr>
      </w:pPr>
    </w:p>
    <w:p w14:paraId="2F421D3C">
      <w:pPr>
        <w:pStyle w:val="162"/>
        <w:tabs>
          <w:tab w:val="left" w:pos="5580"/>
        </w:tabs>
        <w:spacing w:line="360" w:lineRule="auto"/>
        <w:ind w:left="540" w:firstLine="480"/>
        <w:rPr>
          <w:rFonts w:hint="eastAsia"/>
          <w:b/>
          <w:bCs/>
          <w:sz w:val="24"/>
          <w:szCs w:val="24"/>
        </w:rPr>
      </w:pPr>
    </w:p>
    <w:p w14:paraId="45886728">
      <w:pPr>
        <w:pStyle w:val="162"/>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说明：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TW"/>
        </w:rPr>
        <w:t>提供有效的营业执照等证明文件原件或复印件的扫描件。</w:t>
      </w:r>
    </w:p>
    <w:p w14:paraId="648DAF42">
      <w:pPr>
        <w:pStyle w:val="162"/>
        <w:tabs>
          <w:tab w:val="left" w:pos="5580"/>
        </w:tabs>
        <w:spacing w:line="360" w:lineRule="auto"/>
        <w:rPr>
          <w:rFonts w:ascii="仿宋_GB2312" w:hAnsi="仿宋_GB2312" w:eastAsia="仿宋_GB2312" w:cs="仿宋_GB2312"/>
          <w:sz w:val="28"/>
          <w:szCs w:val="28"/>
        </w:rPr>
      </w:pPr>
      <w:bookmarkStart w:id="200" w:name="_Toc67715126_WPSOffice_Level3"/>
      <w:bookmarkStart w:id="201" w:name="_Toc2081420463_WPSOffice_Level3"/>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TW"/>
        </w:rPr>
        <w:t>供应商为自然人的，应提供身份证明原件或复印件的扫描件。</w:t>
      </w:r>
      <w:bookmarkEnd w:id="200"/>
      <w:bookmarkEnd w:id="201"/>
    </w:p>
    <w:p w14:paraId="0951631B">
      <w:pPr>
        <w:pStyle w:val="162"/>
        <w:tabs>
          <w:tab w:val="left" w:pos="5580"/>
        </w:tabs>
        <w:spacing w:line="360" w:lineRule="auto"/>
        <w:rPr>
          <w:rFonts w:ascii="仿宋_GB2312" w:hAnsi="仿宋_GB2312" w:eastAsia="仿宋_GB2312" w:cs="仿宋_GB2312"/>
          <w:sz w:val="28"/>
          <w:szCs w:val="28"/>
        </w:rPr>
      </w:pPr>
      <w:bookmarkStart w:id="202" w:name="_Toc1215272460_WPSOffice_Level3"/>
      <w:bookmarkStart w:id="203" w:name="_Toc781251951_WPSOffice_Level3"/>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TW"/>
        </w:rPr>
        <w:t>联合体磋商应提供联合体各方满足以上要求的证明文件。</w:t>
      </w:r>
      <w:bookmarkEnd w:id="202"/>
      <w:bookmarkEnd w:id="203"/>
    </w:p>
    <w:p w14:paraId="60552BD6">
      <w:pPr>
        <w:pStyle w:val="162"/>
        <w:tabs>
          <w:tab w:val="left" w:pos="5580"/>
        </w:tabs>
        <w:spacing w:line="360" w:lineRule="auto"/>
        <w:rPr>
          <w:rFonts w:ascii="仿宋_GB2312" w:hAnsi="仿宋_GB2312" w:eastAsia="仿宋_GB2312" w:cs="仿宋_GB2312"/>
          <w:sz w:val="28"/>
          <w:szCs w:val="28"/>
        </w:rPr>
      </w:pPr>
    </w:p>
    <w:p w14:paraId="6DE8D0EB">
      <w:pPr>
        <w:jc w:val="left"/>
        <w:rPr>
          <w:rFonts w:ascii="宋体" w:hAnsi="宋体" w:eastAsia="宋体"/>
          <w:sz w:val="28"/>
          <w:szCs w:val="28"/>
          <w:lang w:eastAsia="zh-CN"/>
        </w:rPr>
      </w:pPr>
      <w:r>
        <w:rPr>
          <w:rFonts w:ascii="宋体" w:hAnsi="宋体" w:eastAsia="宋体"/>
          <w:sz w:val="28"/>
          <w:szCs w:val="28"/>
          <w:lang w:eastAsia="zh-CN"/>
        </w:rPr>
        <w:br w:type="page"/>
      </w:r>
      <w:bookmarkStart w:id="204" w:name="_Toc1557063548"/>
      <w:bookmarkStart w:id="205" w:name="_Toc1215314597"/>
      <w:bookmarkStart w:id="206" w:name="_Toc868984799"/>
      <w:bookmarkStart w:id="207" w:name="_Toc456633459_WPSOffice_Level3"/>
      <w:bookmarkStart w:id="208" w:name="_Toc1319467764"/>
    </w:p>
    <w:p w14:paraId="5B9C500D">
      <w:pPr>
        <w:pStyle w:val="3"/>
        <w:spacing w:before="0" w:after="0" w:line="360" w:lineRule="auto"/>
        <w:jc w:val="center"/>
        <w:rPr>
          <w:rFonts w:ascii="黑体" w:hAnsi="黑体" w:eastAsia="黑体" w:cs="黑体"/>
          <w:b w:val="0"/>
          <w:bCs w:val="0"/>
          <w:sz w:val="28"/>
          <w:szCs w:val="28"/>
          <w:lang w:val="en-US" w:eastAsia="zh-CN"/>
        </w:rPr>
      </w:pPr>
      <w:bookmarkStart w:id="209" w:name="_Toc86417259"/>
      <w:bookmarkStart w:id="210" w:name="_Toc937091873"/>
      <w:bookmarkStart w:id="211" w:name="_Toc1521751422"/>
      <w:bookmarkStart w:id="212" w:name="_Toc1494493586"/>
      <w:bookmarkStart w:id="213" w:name="_Toc574791252"/>
      <w:r>
        <w:rPr>
          <w:rFonts w:ascii="黑体" w:hAnsi="黑体" w:eastAsia="黑体" w:cs="黑体"/>
          <w:b w:val="0"/>
          <w:bCs w:val="0"/>
          <w:sz w:val="28"/>
          <w:szCs w:val="28"/>
          <w:lang w:val="en-US" w:eastAsia="zh-CN"/>
        </w:rPr>
        <w:t>二、具有良好的商业信誉和健全的财务会计制度</w:t>
      </w:r>
      <w:bookmarkEnd w:id="204"/>
      <w:bookmarkEnd w:id="205"/>
      <w:bookmarkEnd w:id="206"/>
      <w:bookmarkEnd w:id="207"/>
      <w:bookmarkEnd w:id="208"/>
      <w:bookmarkEnd w:id="209"/>
      <w:bookmarkEnd w:id="210"/>
      <w:bookmarkEnd w:id="211"/>
      <w:bookmarkEnd w:id="212"/>
      <w:bookmarkEnd w:id="213"/>
    </w:p>
    <w:p w14:paraId="2BA626B4">
      <w:pPr>
        <w:spacing w:line="360" w:lineRule="auto"/>
        <w:jc w:val="center"/>
        <w:rPr>
          <w:rFonts w:ascii="宋体" w:hAnsi="宋体" w:eastAsia="宋体"/>
          <w:sz w:val="28"/>
          <w:szCs w:val="28"/>
          <w:lang w:eastAsia="zh-CN"/>
        </w:rPr>
      </w:pPr>
    </w:p>
    <w:p w14:paraId="72B371E4">
      <w:pPr>
        <w:rPr>
          <w:lang w:eastAsia="zh-CN"/>
        </w:rPr>
      </w:pPr>
    </w:p>
    <w:p w14:paraId="3364A5C8">
      <w:pPr>
        <w:tabs>
          <w:tab w:val="left" w:pos="5580"/>
        </w:tabs>
        <w:spacing w:line="360" w:lineRule="auto"/>
        <w:ind w:left="1080" w:hanging="540"/>
        <w:jc w:val="center"/>
        <w:rPr>
          <w:rFonts w:ascii="宋体" w:hAnsi="宋体" w:eastAsia="宋体" w:cs="宋体"/>
          <w:b/>
          <w:bCs/>
          <w:sz w:val="24"/>
          <w:szCs w:val="24"/>
          <w:lang w:val="en-US" w:eastAsia="zh-CN"/>
        </w:rPr>
      </w:pPr>
    </w:p>
    <w:p w14:paraId="03CDD40B">
      <w:pPr>
        <w:tabs>
          <w:tab w:val="left" w:pos="3060"/>
          <w:tab w:val="left" w:pos="5580"/>
        </w:tabs>
        <w:spacing w:line="360" w:lineRule="auto"/>
        <w:ind w:left="1080" w:hanging="540"/>
        <w:rPr>
          <w:rFonts w:ascii="宋体" w:hAnsi="宋体" w:eastAsia="宋体" w:cs="宋体"/>
          <w:b/>
          <w:bCs/>
          <w:sz w:val="24"/>
          <w:szCs w:val="24"/>
          <w:lang w:val="en-US" w:eastAsia="zh-CN"/>
        </w:rPr>
      </w:pPr>
    </w:p>
    <w:p w14:paraId="627B213D">
      <w:pPr>
        <w:tabs>
          <w:tab w:val="left" w:pos="5580"/>
        </w:tabs>
        <w:spacing w:line="360" w:lineRule="auto"/>
        <w:ind w:left="1080" w:hanging="540"/>
        <w:jc w:val="center"/>
        <w:rPr>
          <w:rFonts w:ascii="宋体" w:hAnsi="宋体" w:eastAsia="宋体" w:cs="宋体"/>
          <w:b/>
          <w:bCs/>
          <w:sz w:val="24"/>
          <w:szCs w:val="24"/>
          <w:lang w:val="en-US" w:eastAsia="zh-CN"/>
        </w:rPr>
      </w:pPr>
    </w:p>
    <w:p w14:paraId="6BE165A8">
      <w:pPr>
        <w:tabs>
          <w:tab w:val="left" w:pos="5580"/>
        </w:tabs>
        <w:spacing w:line="360" w:lineRule="auto"/>
        <w:ind w:left="1080" w:hanging="54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说明：</w:t>
      </w:r>
    </w:p>
    <w:p w14:paraId="6548D3E5">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1.提供供应商2024年财务审计报告，要求注册会计师签字并加盖会计师印章；截止到响应文件开启时间，供应商成立时间不足要求时限的，可提供银行资信证明材料。</w:t>
      </w:r>
    </w:p>
    <w:p w14:paraId="7C64BF24">
      <w:pPr>
        <w:pStyle w:val="3"/>
        <w:jc w:val="center"/>
        <w:rPr>
          <w:rFonts w:ascii="黑体" w:hAnsi="黑体" w:eastAsia="黑体" w:cs="黑体"/>
          <w:b w:val="0"/>
          <w:bCs w:val="0"/>
          <w:sz w:val="28"/>
          <w:szCs w:val="28"/>
          <w:lang w:val="en-US" w:eastAsia="zh-CN"/>
        </w:rPr>
      </w:pPr>
      <w:r>
        <w:rPr>
          <w:rFonts w:hint="default" w:ascii="宋体" w:hAnsi="宋体" w:cs="宋体"/>
          <w:sz w:val="24"/>
          <w:szCs w:val="24"/>
          <w:lang w:eastAsia="zh-CN"/>
        </w:rPr>
        <w:br w:type="page"/>
      </w:r>
      <w:bookmarkStart w:id="214" w:name="_Toc1968479748"/>
      <w:bookmarkStart w:id="215" w:name="_Toc2082821673"/>
      <w:bookmarkStart w:id="216" w:name="_Toc1079740645"/>
      <w:bookmarkStart w:id="217" w:name="_Toc942688044_WPSOffice_Level3"/>
      <w:bookmarkStart w:id="218" w:name="_Toc1125237527"/>
      <w:bookmarkStart w:id="219" w:name="_Toc840223094"/>
      <w:bookmarkStart w:id="220" w:name="_Toc1656782056"/>
      <w:bookmarkStart w:id="221" w:name="_Toc1030212309"/>
      <w:bookmarkStart w:id="222" w:name="_Toc436443482"/>
      <w:bookmarkStart w:id="223" w:name="_Toc1998858666"/>
      <w:bookmarkStart w:id="224" w:name="_Toc224741966"/>
      <w:r>
        <w:rPr>
          <w:rFonts w:ascii="黑体" w:hAnsi="黑体" w:eastAsia="黑体" w:cs="黑体"/>
          <w:b w:val="0"/>
          <w:bCs w:val="0"/>
          <w:sz w:val="28"/>
          <w:szCs w:val="28"/>
          <w:lang w:val="en-US" w:eastAsia="zh-CN"/>
        </w:rPr>
        <w:t>三、依法</w:t>
      </w:r>
      <w:bookmarkEnd w:id="214"/>
      <w:r>
        <w:rPr>
          <w:rFonts w:ascii="黑体" w:hAnsi="黑体" w:eastAsia="黑体" w:cs="黑体"/>
          <w:b w:val="0"/>
          <w:bCs w:val="0"/>
          <w:sz w:val="28"/>
          <w:szCs w:val="28"/>
          <w:lang w:val="en-US" w:eastAsia="zh-CN"/>
        </w:rPr>
        <w:t>缴纳税收和社会保障资金的良好记录</w:t>
      </w:r>
      <w:bookmarkEnd w:id="215"/>
      <w:bookmarkEnd w:id="216"/>
      <w:bookmarkEnd w:id="217"/>
      <w:bookmarkEnd w:id="218"/>
      <w:bookmarkEnd w:id="219"/>
      <w:bookmarkEnd w:id="220"/>
      <w:bookmarkEnd w:id="221"/>
      <w:bookmarkEnd w:id="222"/>
      <w:bookmarkEnd w:id="223"/>
      <w:bookmarkEnd w:id="224"/>
    </w:p>
    <w:p w14:paraId="4DE460F6">
      <w:pPr>
        <w:pStyle w:val="162"/>
        <w:tabs>
          <w:tab w:val="left" w:pos="5580"/>
        </w:tabs>
        <w:spacing w:line="360" w:lineRule="auto"/>
        <w:ind w:left="1080" w:hanging="540"/>
        <w:jc w:val="center"/>
        <w:rPr>
          <w:rFonts w:hint="eastAsia"/>
          <w:b/>
          <w:bCs/>
          <w:sz w:val="24"/>
          <w:szCs w:val="24"/>
        </w:rPr>
      </w:pPr>
    </w:p>
    <w:p w14:paraId="1577DD22">
      <w:pPr>
        <w:pStyle w:val="162"/>
        <w:tabs>
          <w:tab w:val="left" w:pos="5580"/>
        </w:tabs>
        <w:spacing w:line="360" w:lineRule="auto"/>
        <w:ind w:left="840"/>
        <w:rPr>
          <w:rFonts w:hint="eastAsia"/>
          <w:b/>
          <w:bCs/>
          <w:sz w:val="24"/>
          <w:szCs w:val="24"/>
        </w:rPr>
      </w:pPr>
    </w:p>
    <w:p w14:paraId="3D529EDA">
      <w:pPr>
        <w:pStyle w:val="162"/>
        <w:tabs>
          <w:tab w:val="left" w:pos="5580"/>
        </w:tabs>
        <w:spacing w:line="360" w:lineRule="auto"/>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说明：</w:t>
      </w:r>
    </w:p>
    <w:p w14:paraId="5B670FF2">
      <w:pPr>
        <w:spacing w:line="360" w:lineRule="auto"/>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1.</w:t>
      </w:r>
      <w:r>
        <w:rPr>
          <w:rFonts w:ascii="仿宋_GB2312" w:hAnsi="仿宋_GB2312" w:eastAsia="仿宋_GB2312" w:cs="仿宋_GB2312"/>
          <w:kern w:val="0"/>
          <w:sz w:val="28"/>
          <w:szCs w:val="28"/>
          <w:lang w:eastAsia="zh-CN"/>
        </w:rPr>
        <w:t>供应商</w:t>
      </w:r>
      <w:r>
        <w:rPr>
          <w:rFonts w:ascii="仿宋_GB2312" w:hAnsi="仿宋_GB2312" w:eastAsia="仿宋_GB2312" w:cs="仿宋_GB2312"/>
          <w:sz w:val="28"/>
          <w:szCs w:val="28"/>
          <w:lang w:val="en-US" w:eastAsia="zh-CN"/>
        </w:rPr>
        <w:t>提供自2025年1月1日以来至少一个月的纳税证明和社保缴纳证明，依法免税或不需要缴纳社会保障资金的，应提供相应文件证明其依法免税或不需要缴纳。</w:t>
      </w:r>
    </w:p>
    <w:p w14:paraId="3271074F">
      <w:pPr>
        <w:tabs>
          <w:tab w:val="left" w:pos="5580"/>
        </w:tabs>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2.如果是联合体磋商，联合体各方均需提供相关材料。</w:t>
      </w:r>
    </w:p>
    <w:p w14:paraId="6A57E172">
      <w:pPr>
        <w:pStyle w:val="3"/>
        <w:jc w:val="center"/>
        <w:rPr>
          <w:rFonts w:ascii="黑体" w:hAnsi="黑体" w:eastAsia="黑体" w:cs="黑体"/>
          <w:b w:val="0"/>
          <w:bCs w:val="0"/>
          <w:sz w:val="28"/>
          <w:szCs w:val="28"/>
          <w:lang w:val="en-US" w:eastAsia="zh-CN"/>
        </w:rPr>
      </w:pPr>
      <w:r>
        <w:rPr>
          <w:rFonts w:ascii="宋体" w:hAnsi="宋体"/>
          <w:sz w:val="28"/>
          <w:szCs w:val="28"/>
          <w:lang w:eastAsia="zh-CN"/>
        </w:rPr>
        <w:br w:type="page"/>
      </w:r>
      <w:bookmarkStart w:id="225" w:name="_Toc2139213640"/>
      <w:bookmarkStart w:id="226" w:name="_Toc2058865505"/>
      <w:bookmarkStart w:id="227" w:name="_Toc897167010_WPSOffice_Level3"/>
      <w:bookmarkStart w:id="228" w:name="_Toc1989881438"/>
      <w:bookmarkStart w:id="229" w:name="_Toc1835514155"/>
      <w:bookmarkStart w:id="230" w:name="_Toc1625950936"/>
      <w:bookmarkStart w:id="231" w:name="_Toc2070828746"/>
      <w:bookmarkStart w:id="232" w:name="_Toc288533216"/>
      <w:bookmarkStart w:id="233" w:name="_Toc1206650936"/>
      <w:bookmarkStart w:id="234" w:name="_Toc242026376"/>
      <w:bookmarkStart w:id="235" w:name="_Toc289243999"/>
      <w:r>
        <w:rPr>
          <w:rFonts w:ascii="黑体" w:hAnsi="黑体" w:eastAsia="黑体" w:cs="黑体"/>
          <w:b w:val="0"/>
          <w:bCs w:val="0"/>
          <w:sz w:val="28"/>
          <w:szCs w:val="28"/>
          <w:lang w:val="en-US" w:eastAsia="zh-CN"/>
        </w:rPr>
        <w:t>四、参加政府采购活动前3年内在经营活动中没有重大违法记录的</w:t>
      </w:r>
      <w:bookmarkEnd w:id="225"/>
      <w:bookmarkEnd w:id="226"/>
      <w:bookmarkEnd w:id="227"/>
      <w:bookmarkEnd w:id="228"/>
      <w:bookmarkEnd w:id="229"/>
      <w:bookmarkEnd w:id="230"/>
      <w:r>
        <w:rPr>
          <w:rFonts w:ascii="黑体" w:hAnsi="黑体" w:eastAsia="黑体" w:cs="黑体"/>
          <w:b w:val="0"/>
          <w:bCs w:val="0"/>
          <w:sz w:val="28"/>
          <w:szCs w:val="28"/>
          <w:lang w:val="en-US" w:eastAsia="zh-CN"/>
        </w:rPr>
        <w:t>声明</w:t>
      </w:r>
      <w:bookmarkEnd w:id="231"/>
      <w:bookmarkEnd w:id="232"/>
      <w:bookmarkEnd w:id="233"/>
      <w:bookmarkEnd w:id="234"/>
      <w:bookmarkEnd w:id="235"/>
    </w:p>
    <w:p w14:paraId="611ECAE3">
      <w:pPr>
        <w:spacing w:line="360" w:lineRule="auto"/>
        <w:rPr>
          <w:rFonts w:hint="default" w:ascii="仿宋_GB2312" w:hAnsi="仿宋_GB2312" w:eastAsia="仿宋_GB2312" w:cs="仿宋_GB2312"/>
          <w:sz w:val="28"/>
          <w:szCs w:val="28"/>
          <w:lang w:val="en-US" w:eastAsia="zh-CN"/>
        </w:rPr>
      </w:pPr>
      <w:bookmarkStart w:id="236" w:name="_Hlk103703179"/>
      <w:r>
        <w:rPr>
          <w:rFonts w:ascii="仿宋_GB2312" w:hAnsi="仿宋_GB2312" w:eastAsia="仿宋_GB2312" w:cs="仿宋_GB2312"/>
          <w:sz w:val="28"/>
          <w:szCs w:val="28"/>
          <w:lang w:eastAsia="zh-CN"/>
        </w:rPr>
        <w:t>致：</w:t>
      </w:r>
      <w:r>
        <w:rPr>
          <w:rFonts w:ascii="仿宋_GB2312" w:hAnsi="仿宋_GB2312" w:eastAsia="仿宋_GB2312" w:cs="仿宋_GB2312"/>
          <w:sz w:val="28"/>
          <w:szCs w:val="28"/>
          <w:u w:val="single"/>
          <w:lang w:val="en-US" w:eastAsia="zh-CN"/>
        </w:rPr>
        <w:t>河南化工技师学院</w:t>
      </w:r>
      <w:r>
        <w:rPr>
          <w:rFonts w:ascii="仿宋_GB2312" w:hAnsi="仿宋_GB2312" w:eastAsia="仿宋_GB2312" w:cs="仿宋_GB2312"/>
          <w:sz w:val="28"/>
          <w:szCs w:val="28"/>
          <w:lang w:eastAsia="zh-CN"/>
        </w:rPr>
        <w:t xml:space="preserve"> </w:t>
      </w:r>
    </w:p>
    <w:p w14:paraId="30A7002B">
      <w:pPr>
        <w:spacing w:line="360" w:lineRule="auto"/>
        <w:ind w:firstLine="6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我（单位/本人，以下统称我单位）自愿参加采购项目编号为</w:t>
      </w:r>
      <w:r>
        <w:rPr>
          <w:rFonts w:ascii="仿宋_GB2312" w:hAnsi="仿宋_GB2312" w:eastAsia="仿宋_GB2312" w:cs="仿宋_GB2312"/>
          <w:sz w:val="28"/>
          <w:szCs w:val="28"/>
          <w:u w:val="single"/>
          <w:lang w:val="en-US" w:eastAsia="zh-CN"/>
        </w:rPr>
        <w:t>豫财磋商采购-2025-569</w:t>
      </w:r>
      <w:r>
        <w:rPr>
          <w:rFonts w:ascii="仿宋_GB2312" w:hAnsi="仿宋_GB2312" w:eastAsia="仿宋_GB2312" w:cs="仿宋_GB2312"/>
          <w:sz w:val="28"/>
          <w:szCs w:val="28"/>
          <w:lang w:val="en-US" w:eastAsia="zh-CN"/>
        </w:rPr>
        <w:t>的</w:t>
      </w:r>
      <w:r>
        <w:rPr>
          <w:rFonts w:ascii="仿宋_GB2312" w:hAnsi="仿宋_GB2312" w:eastAsia="仿宋_GB2312" w:cs="仿宋_GB2312"/>
          <w:sz w:val="28"/>
          <w:szCs w:val="28"/>
          <w:u w:val="single"/>
          <w:lang w:val="en-US" w:eastAsia="zh-CN"/>
        </w:rPr>
        <w:t>河南化工技师学院1-4号宿舍楼空调设备更换项目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的磋商响应,并做出如下承诺：</w:t>
      </w:r>
    </w:p>
    <w:bookmarkEnd w:id="236"/>
    <w:p w14:paraId="2467977D">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我公司信誉良好，参加政府采购活动前</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年内，在经营活动中没有重大违法记录。在“信用</w:t>
      </w:r>
      <w:r>
        <w:rPr>
          <w:rFonts w:ascii="仿宋_GB2312" w:hAnsi="仿宋_GB2312" w:eastAsia="仿宋_GB2312" w:cs="仿宋_GB2312"/>
          <w:sz w:val="28"/>
          <w:szCs w:val="28"/>
          <w:lang w:val="en-US" w:eastAsia="zh-CN"/>
        </w:rPr>
        <w:t>中国</w:t>
      </w:r>
      <w:r>
        <w:rPr>
          <w:rFonts w:ascii="仿宋_GB2312" w:hAnsi="仿宋_GB2312" w:eastAsia="仿宋_GB2312" w:cs="仿宋_GB2312"/>
          <w:sz w:val="28"/>
          <w:szCs w:val="28"/>
          <w:lang w:eastAsia="zh-CN"/>
        </w:rPr>
        <w:t>”网站（www.creditchina.gov.cn）未被列入失信被执行人、重大税收违法案件当事人名单；在 “中国政府采购网” （www.ccgp.gov.cn）未被列入政府采购严重违法失信行为记录名单。</w:t>
      </w:r>
    </w:p>
    <w:p w14:paraId="1F90D51F">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我方保证上述信息的真实和准确，并愿意承担因我方就此弄虚作假所引起的一切法律后果。</w:t>
      </w:r>
    </w:p>
    <w:p w14:paraId="3C99A71F">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特此声明！</w:t>
      </w:r>
    </w:p>
    <w:p w14:paraId="04EFE388">
      <w:pPr>
        <w:tabs>
          <w:tab w:val="left" w:pos="6300"/>
        </w:tabs>
        <w:snapToGrid w:val="0"/>
        <w:spacing w:line="360" w:lineRule="auto"/>
        <w:ind w:firstLine="277" w:firstLineChars="99"/>
        <w:rPr>
          <w:rFonts w:hint="default" w:ascii="仿宋_GB2312" w:hAnsi="仿宋_GB2312" w:eastAsia="仿宋_GB2312" w:cs="仿宋_GB2312"/>
          <w:sz w:val="28"/>
          <w:szCs w:val="28"/>
          <w:lang w:eastAsia="zh-CN"/>
        </w:rPr>
      </w:pPr>
    </w:p>
    <w:p w14:paraId="4D5D3145">
      <w:pPr>
        <w:spacing w:line="360" w:lineRule="exact"/>
        <w:ind w:firstLine="3640" w:firstLineChars="1300"/>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供应商（企业电子签章）：</w:t>
      </w:r>
    </w:p>
    <w:p w14:paraId="053C8DAD">
      <w:pPr>
        <w:spacing w:line="360" w:lineRule="auto"/>
        <w:rPr>
          <w:rFonts w:hint="default" w:ascii="仿宋_GB2312" w:hAnsi="仿宋_GB2312" w:eastAsia="仿宋_GB2312" w:cs="仿宋_GB2312"/>
          <w:sz w:val="28"/>
          <w:szCs w:val="28"/>
          <w:lang w:eastAsia="zh-CN"/>
        </w:rPr>
      </w:pPr>
    </w:p>
    <w:p w14:paraId="1FA425AC">
      <w:pPr>
        <w:tabs>
          <w:tab w:val="left" w:pos="6300"/>
        </w:tabs>
        <w:snapToGrid w:val="0"/>
        <w:spacing w:line="360" w:lineRule="auto"/>
        <w:ind w:firstLine="277" w:firstLineChars="99"/>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eastAsia="zh-CN"/>
        </w:rPr>
        <w:t>日期：</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日</w:t>
      </w:r>
    </w:p>
    <w:p w14:paraId="5444953D">
      <w:pPr>
        <w:pStyle w:val="162"/>
        <w:tabs>
          <w:tab w:val="left" w:pos="5580"/>
        </w:tabs>
        <w:spacing w:line="360" w:lineRule="auto"/>
        <w:rPr>
          <w:rFonts w:hint="eastAsia"/>
          <w:sz w:val="24"/>
          <w:szCs w:val="24"/>
        </w:rPr>
      </w:pPr>
    </w:p>
    <w:p w14:paraId="154D3B58">
      <w:pPr>
        <w:pStyle w:val="162"/>
        <w:tabs>
          <w:tab w:val="left" w:pos="5580"/>
        </w:tabs>
        <w:spacing w:line="360" w:lineRule="auto"/>
        <w:rPr>
          <w:rFonts w:ascii="仿宋_GB2312" w:hAnsi="仿宋_GB2312" w:eastAsia="仿宋_GB2312" w:cs="仿宋_GB2312"/>
          <w:sz w:val="28"/>
          <w:szCs w:val="28"/>
          <w:lang w:val="zh-TW"/>
        </w:rPr>
      </w:pPr>
      <w:r>
        <w:rPr>
          <w:rFonts w:hint="eastAsia"/>
          <w:sz w:val="24"/>
          <w:szCs w:val="24"/>
        </w:rPr>
        <w:t xml:space="preserve">  </w:t>
      </w:r>
      <w:r>
        <w:rPr>
          <w:rFonts w:hint="eastAsia" w:ascii="仿宋_GB2312" w:hAnsi="仿宋_GB2312" w:eastAsia="仿宋_GB2312" w:cs="仿宋_GB2312"/>
          <w:sz w:val="28"/>
          <w:szCs w:val="28"/>
          <w:lang w:val="zh-TW"/>
        </w:rPr>
        <w:t>说明：</w:t>
      </w:r>
    </w:p>
    <w:p w14:paraId="32DC9FD7">
      <w:pPr>
        <w:pStyle w:val="162"/>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zh-TW"/>
        </w:rPr>
        <w:t>供应商应按照相关法规规定如实做出说明。</w:t>
      </w:r>
    </w:p>
    <w:p w14:paraId="36AA115A">
      <w:pPr>
        <w:pStyle w:val="162"/>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zh-TW"/>
        </w:rPr>
        <w:t>．按照</w:t>
      </w:r>
      <w:r>
        <w:rPr>
          <w:rFonts w:ascii="仿宋_GB2312" w:hAnsi="仿宋_GB2312" w:eastAsia="仿宋_GB2312" w:cs="仿宋_GB2312"/>
          <w:sz w:val="28"/>
          <w:szCs w:val="28"/>
          <w:lang w:val="en"/>
        </w:rPr>
        <w:t>竞争性磋商文件</w:t>
      </w:r>
      <w:r>
        <w:rPr>
          <w:rFonts w:hint="eastAsia" w:ascii="仿宋_GB2312" w:hAnsi="仿宋_GB2312" w:eastAsia="仿宋_GB2312" w:cs="仿宋_GB2312"/>
          <w:sz w:val="28"/>
          <w:szCs w:val="28"/>
          <w:lang w:val="zh-TW"/>
        </w:rPr>
        <w:t>的规定企业电子签章（自然人磋商响应的无需盖章，需要签字）。</w:t>
      </w:r>
    </w:p>
    <w:p w14:paraId="632538A4">
      <w:pPr>
        <w:pStyle w:val="162"/>
        <w:tabs>
          <w:tab w:val="left" w:pos="5580"/>
        </w:tabs>
        <w:spacing w:line="360" w:lineRule="auto"/>
        <w:rPr>
          <w:rFonts w:ascii="仿宋_GB2312" w:hAnsi="仿宋_GB2312" w:eastAsia="仿宋_GB2312" w:cs="仿宋_GB2312"/>
          <w:sz w:val="28"/>
          <w:szCs w:val="28"/>
          <w:lang w:val="zh-TW"/>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lang w:val="zh-TW"/>
        </w:rPr>
        <w:t>如果是联合体磋商，联合体各方均需提供上述证明。</w:t>
      </w:r>
    </w:p>
    <w:p w14:paraId="25EF6DDC">
      <w:pPr>
        <w:pStyle w:val="3"/>
        <w:jc w:val="center"/>
        <w:rPr>
          <w:rFonts w:ascii="黑体" w:hAnsi="黑体" w:eastAsia="黑体" w:cs="黑体"/>
          <w:b w:val="0"/>
          <w:bCs w:val="0"/>
          <w:sz w:val="28"/>
          <w:szCs w:val="28"/>
          <w:lang w:val="en-US" w:eastAsia="zh-CN"/>
        </w:rPr>
      </w:pPr>
      <w:bookmarkStart w:id="237" w:name="_Toc173874035"/>
      <w:bookmarkStart w:id="238" w:name="_Toc634123008"/>
      <w:bookmarkStart w:id="239" w:name="_Toc883013156"/>
      <w:bookmarkStart w:id="240" w:name="_Toc937672964"/>
      <w:bookmarkStart w:id="241" w:name="_Toc642483276"/>
      <w:bookmarkStart w:id="242" w:name="_Toc148345819_WPSOffice_Level3"/>
      <w:bookmarkStart w:id="243" w:name="_Toc1764692433"/>
      <w:bookmarkStart w:id="244" w:name="_Toc29306536"/>
      <w:bookmarkStart w:id="245" w:name="_Toc1152943509"/>
      <w:bookmarkStart w:id="246" w:name="_Toc231434114"/>
      <w:bookmarkStart w:id="247" w:name="_Toc408587608"/>
      <w:r>
        <w:rPr>
          <w:rFonts w:ascii="黑体" w:hAnsi="黑体" w:eastAsia="黑体" w:cs="黑体"/>
          <w:b w:val="0"/>
          <w:bCs w:val="0"/>
          <w:sz w:val="28"/>
          <w:szCs w:val="28"/>
          <w:lang w:val="en-US" w:eastAsia="zh-CN"/>
        </w:rPr>
        <w:t>五、具有履行合同所必需的设备和专业技术能力</w:t>
      </w:r>
      <w:bookmarkEnd w:id="237"/>
      <w:bookmarkEnd w:id="238"/>
      <w:bookmarkEnd w:id="239"/>
      <w:bookmarkEnd w:id="240"/>
      <w:bookmarkEnd w:id="241"/>
      <w:bookmarkEnd w:id="242"/>
      <w:bookmarkEnd w:id="243"/>
      <w:bookmarkEnd w:id="244"/>
      <w:bookmarkEnd w:id="245"/>
      <w:bookmarkEnd w:id="246"/>
      <w:bookmarkEnd w:id="247"/>
    </w:p>
    <w:p w14:paraId="4F4A0701">
      <w:pPr>
        <w:spacing w:line="360" w:lineRule="auto"/>
        <w:ind w:left="420"/>
        <w:rPr>
          <w:rFonts w:hint="default" w:ascii="仿宋_GB2312" w:hAnsi="仿宋_GB2312" w:eastAsia="仿宋_GB2312" w:cs="仿宋_GB2312"/>
          <w:sz w:val="28"/>
          <w:szCs w:val="28"/>
          <w:lang w:val="en-US" w:eastAsia="zh-CN"/>
        </w:rPr>
      </w:pPr>
    </w:p>
    <w:p w14:paraId="34A166F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致：</w:t>
      </w:r>
      <w:r>
        <w:rPr>
          <w:rFonts w:ascii="仿宋_GB2312" w:hAnsi="仿宋_GB2312" w:eastAsia="仿宋_GB2312" w:cs="仿宋_GB2312"/>
          <w:sz w:val="28"/>
          <w:szCs w:val="28"/>
          <w:u w:val="single"/>
          <w:lang w:val="en-US" w:eastAsia="zh-CN"/>
        </w:rPr>
        <w:t>河南化工技师学院</w:t>
      </w:r>
    </w:p>
    <w:p w14:paraId="1F68F32E">
      <w:pPr>
        <w:spacing w:line="360" w:lineRule="auto"/>
        <w:ind w:firstLine="600"/>
        <w:rPr>
          <w:rFonts w:hint="default"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ascii="仿宋_GB2312" w:hAnsi="仿宋_GB2312" w:eastAsia="仿宋_GB2312" w:cs="仿宋_GB2312"/>
          <w:sz w:val="28"/>
          <w:szCs w:val="28"/>
          <w:u w:val="single"/>
          <w:lang w:val="en-US" w:eastAsia="zh-CN"/>
        </w:rPr>
        <w:t>豫财磋商采购-2025-569</w:t>
      </w:r>
      <w:r>
        <w:rPr>
          <w:rFonts w:ascii="仿宋_GB2312" w:hAnsi="仿宋_GB2312" w:eastAsia="仿宋_GB2312" w:cs="仿宋_GB2312"/>
          <w:sz w:val="28"/>
          <w:szCs w:val="28"/>
          <w:lang w:val="en-US" w:eastAsia="zh-CN"/>
        </w:rPr>
        <w:t>的</w:t>
      </w:r>
      <w:r>
        <w:rPr>
          <w:rFonts w:ascii="仿宋_GB2312" w:hAnsi="仿宋_GB2312" w:eastAsia="仿宋_GB2312" w:cs="仿宋_GB2312"/>
          <w:sz w:val="28"/>
          <w:szCs w:val="28"/>
          <w:u w:val="single"/>
          <w:lang w:val="en-US" w:eastAsia="zh-CN"/>
        </w:rPr>
        <w:t>河南化工技师学院1-4号宿舍楼空调设备更换项目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的磋商响应,并做出如下承诺：</w:t>
      </w:r>
    </w:p>
    <w:p w14:paraId="3266367F">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我方具有履行合同所必需的设备和专业技术能力。</w:t>
      </w:r>
    </w:p>
    <w:p w14:paraId="5D0F1DC2">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我方保证上述信息的真实和准确，并愿意承担因我方就此弄虚作假所引起的一切法律后果。</w:t>
      </w:r>
    </w:p>
    <w:p w14:paraId="395A0D18">
      <w:pPr>
        <w:spacing w:line="360" w:lineRule="auto"/>
        <w:ind w:firstLine="600"/>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特此声明！</w:t>
      </w:r>
    </w:p>
    <w:p w14:paraId="707126D4">
      <w:pPr>
        <w:spacing w:line="360" w:lineRule="exact"/>
        <w:ind w:firstLine="3640" w:firstLineChars="1300"/>
        <w:rPr>
          <w:rFonts w:hint="default" w:ascii="仿宋_GB2312" w:hAnsi="仿宋_GB2312" w:eastAsia="仿宋_GB2312" w:cs="仿宋_GB2312"/>
          <w:sz w:val="28"/>
          <w:szCs w:val="28"/>
          <w:lang w:eastAsia="zh-CN"/>
        </w:rPr>
      </w:pPr>
      <w:bookmarkStart w:id="248" w:name="_Toc1267967234"/>
      <w:bookmarkStart w:id="249" w:name="_Toc996756161"/>
      <w:bookmarkStart w:id="250" w:name="_Toc1614236527"/>
      <w:bookmarkStart w:id="251" w:name="_Toc1462517689"/>
      <w:bookmarkStart w:id="252" w:name="_Toc1360762617"/>
      <w:bookmarkStart w:id="253" w:name="_Toc1412570441"/>
      <w:bookmarkStart w:id="254" w:name="_Toc1971926637"/>
      <w:bookmarkStart w:id="255" w:name="_Toc1938095027"/>
      <w:bookmarkStart w:id="256" w:name="_Toc1237822054"/>
      <w:bookmarkStart w:id="257" w:name="_Toc474620139"/>
      <w:bookmarkStart w:id="258" w:name="_Toc2073666225_WPSOffice_Level3"/>
    </w:p>
    <w:p w14:paraId="72D2E1D9">
      <w:pPr>
        <w:spacing w:line="360" w:lineRule="exact"/>
        <w:ind w:firstLine="3640" w:firstLineChars="1300"/>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供应商（企业电子签章）：</w:t>
      </w:r>
    </w:p>
    <w:p w14:paraId="3F9D74CD">
      <w:pPr>
        <w:spacing w:line="360" w:lineRule="auto"/>
        <w:rPr>
          <w:rFonts w:hint="default" w:ascii="仿宋_GB2312" w:hAnsi="仿宋_GB2312" w:eastAsia="仿宋_GB2312" w:cs="仿宋_GB2312"/>
          <w:sz w:val="28"/>
          <w:szCs w:val="28"/>
          <w:lang w:eastAsia="zh-CN"/>
        </w:rPr>
      </w:pPr>
    </w:p>
    <w:p w14:paraId="76E8CA4F">
      <w:pPr>
        <w:tabs>
          <w:tab w:val="left" w:pos="6300"/>
        </w:tabs>
        <w:snapToGrid w:val="0"/>
        <w:spacing w:line="360" w:lineRule="auto"/>
        <w:ind w:firstLine="277" w:firstLineChars="99"/>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eastAsia="zh-CN"/>
        </w:rPr>
        <w:t>日期：</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年</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月</w:t>
      </w:r>
      <w:r>
        <w:rPr>
          <w:rFonts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lang w:eastAsia="zh-CN"/>
        </w:rPr>
        <w:t>日</w:t>
      </w:r>
    </w:p>
    <w:p w14:paraId="19E02D8D">
      <w:pPr>
        <w:rPr>
          <w:rFonts w:ascii="黑体" w:hAnsi="黑体" w:eastAsia="黑体" w:cs="黑体"/>
          <w:sz w:val="28"/>
          <w:szCs w:val="28"/>
          <w:lang w:val="en-US" w:eastAsia="zh-CN"/>
        </w:rPr>
      </w:pPr>
      <w:r>
        <w:rPr>
          <w:rFonts w:ascii="黑体" w:hAnsi="黑体" w:eastAsia="黑体" w:cs="黑体"/>
          <w:sz w:val="28"/>
          <w:szCs w:val="28"/>
          <w:lang w:val="en-US" w:eastAsia="zh-CN"/>
        </w:rPr>
        <w:br w:type="page"/>
      </w:r>
    </w:p>
    <w:p w14:paraId="7171BA71">
      <w:pPr>
        <w:pStyle w:val="3"/>
        <w:spacing w:before="0" w:after="0" w:line="360" w:lineRule="auto"/>
        <w:jc w:val="center"/>
        <w:rPr>
          <w:rFonts w:ascii="黑体" w:hAnsi="黑体" w:eastAsia="黑体" w:cs="黑体"/>
          <w:b w:val="0"/>
          <w:bCs w:val="0"/>
          <w:sz w:val="28"/>
          <w:szCs w:val="28"/>
          <w:lang w:val="en-US" w:eastAsia="zh-CN"/>
        </w:rPr>
      </w:pPr>
      <w:r>
        <w:rPr>
          <w:rFonts w:ascii="黑体" w:hAnsi="黑体" w:eastAsia="黑体" w:cs="黑体"/>
          <w:b w:val="0"/>
          <w:bCs w:val="0"/>
          <w:sz w:val="28"/>
          <w:szCs w:val="28"/>
          <w:lang w:val="en-US" w:eastAsia="zh-CN"/>
        </w:rPr>
        <w:t>六、其他资格证明文件</w:t>
      </w:r>
      <w:bookmarkEnd w:id="248"/>
      <w:bookmarkEnd w:id="249"/>
      <w:bookmarkEnd w:id="250"/>
      <w:bookmarkEnd w:id="251"/>
      <w:bookmarkEnd w:id="252"/>
      <w:bookmarkEnd w:id="253"/>
      <w:bookmarkEnd w:id="254"/>
      <w:bookmarkEnd w:id="255"/>
      <w:bookmarkEnd w:id="256"/>
      <w:bookmarkEnd w:id="257"/>
      <w:bookmarkEnd w:id="258"/>
    </w:p>
    <w:p w14:paraId="239DC571">
      <w:pPr>
        <w:spacing w:line="360" w:lineRule="auto"/>
        <w:ind w:left="1080" w:hanging="540"/>
        <w:jc w:val="center"/>
        <w:rPr>
          <w:rFonts w:ascii="宋体" w:hAnsi="宋体" w:eastAsia="宋体" w:cs="宋体"/>
          <w:b/>
          <w:bCs/>
          <w:sz w:val="24"/>
          <w:szCs w:val="24"/>
          <w:lang w:val="en-US"/>
        </w:rPr>
      </w:pPr>
    </w:p>
    <w:p w14:paraId="578F96FE">
      <w:pPr>
        <w:spacing w:line="360" w:lineRule="auto"/>
        <w:ind w:left="1080" w:hanging="540"/>
        <w:jc w:val="center"/>
        <w:rPr>
          <w:rFonts w:ascii="宋体" w:hAnsi="宋体" w:eastAsia="宋体" w:cs="宋体"/>
          <w:b/>
          <w:bCs/>
          <w:sz w:val="24"/>
          <w:szCs w:val="24"/>
          <w:lang w:val="en-US"/>
        </w:rPr>
      </w:pPr>
    </w:p>
    <w:p w14:paraId="6E61443C">
      <w:pPr>
        <w:spacing w:line="360" w:lineRule="auto"/>
        <w:ind w:left="1080" w:hanging="540"/>
        <w:jc w:val="center"/>
        <w:rPr>
          <w:rFonts w:ascii="宋体" w:hAnsi="宋体" w:eastAsia="宋体" w:cs="宋体"/>
          <w:b/>
          <w:bCs/>
          <w:sz w:val="24"/>
          <w:szCs w:val="24"/>
          <w:lang w:val="en-US"/>
        </w:rPr>
      </w:pPr>
    </w:p>
    <w:p w14:paraId="25119DAD">
      <w:pPr>
        <w:pStyle w:val="162"/>
        <w:tabs>
          <w:tab w:val="left" w:pos="5580"/>
        </w:tabs>
        <w:spacing w:line="360" w:lineRule="auto"/>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说明：1.应提供的其他资格证明文件。</w:t>
      </w:r>
    </w:p>
    <w:p w14:paraId="7B034FC8">
      <w:pPr>
        <w:pStyle w:val="162"/>
        <w:tabs>
          <w:tab w:val="left" w:pos="5580"/>
        </w:tabs>
        <w:spacing w:line="360" w:lineRule="auto"/>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 xml:space="preserve">      2.原件或复印件的扫描件上应加盖企业电子签章（自然人磋商响应的无需盖章，需要签字）。</w:t>
      </w:r>
    </w:p>
    <w:p w14:paraId="3E9E683B">
      <w:pPr>
        <w:pStyle w:val="162"/>
        <w:tabs>
          <w:tab w:val="left" w:pos="5580"/>
        </w:tabs>
        <w:spacing w:line="360" w:lineRule="auto"/>
        <w:ind w:firstLine="840" w:firstLineChars="3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3. 如果是联合体磋商，联合体各方需提供的满足</w:t>
      </w:r>
      <w:r>
        <w:rPr>
          <w:rFonts w:ascii="仿宋_GB2312" w:hAnsi="仿宋_GB2312" w:eastAsia="仿宋_GB2312" w:cs="仿宋_GB2312"/>
          <w:sz w:val="28"/>
          <w:szCs w:val="28"/>
        </w:rPr>
        <w:t>竞争性磋商文件</w:t>
      </w:r>
      <w:r>
        <w:rPr>
          <w:rFonts w:hint="eastAsia" w:ascii="仿宋_GB2312" w:hAnsi="仿宋_GB2312" w:eastAsia="仿宋_GB2312" w:cs="仿宋_GB2312"/>
          <w:sz w:val="28"/>
          <w:szCs w:val="28"/>
          <w:lang w:val="zh-TW"/>
        </w:rPr>
        <w:t>要求的其他资格证明文件。</w:t>
      </w:r>
    </w:p>
    <w:p w14:paraId="02D75B1F">
      <w:pPr>
        <w:pStyle w:val="162"/>
        <w:tabs>
          <w:tab w:val="left" w:pos="5580"/>
        </w:tabs>
        <w:spacing w:line="360" w:lineRule="auto"/>
        <w:ind w:firstLine="840" w:firstLineChars="300"/>
        <w:rPr>
          <w:rFonts w:ascii="仿宋_GB2312" w:hAnsi="仿宋_GB2312" w:eastAsia="仿宋_GB2312" w:cs="仿宋_GB2312"/>
          <w:sz w:val="28"/>
          <w:szCs w:val="28"/>
          <w:lang w:val="zh-TW"/>
        </w:rPr>
      </w:pPr>
    </w:p>
    <w:p w14:paraId="06B76C38">
      <w:pPr>
        <w:pStyle w:val="3"/>
        <w:spacing w:before="0" w:after="0" w:line="360" w:lineRule="auto"/>
        <w:jc w:val="center"/>
        <w:rPr>
          <w:rFonts w:ascii="黑体" w:hAnsi="黑体" w:eastAsia="黑体" w:cs="黑体"/>
          <w:b w:val="0"/>
          <w:bCs w:val="0"/>
          <w:sz w:val="28"/>
          <w:szCs w:val="28"/>
          <w:lang w:val="en-US" w:eastAsia="zh-CN"/>
        </w:rPr>
      </w:pPr>
      <w:r>
        <w:rPr>
          <w:rFonts w:cs="宋体"/>
          <w:sz w:val="24"/>
          <w:szCs w:val="24"/>
          <w:lang w:val="en-US" w:eastAsia="zh-CN"/>
        </w:rPr>
        <w:br w:type="page"/>
      </w:r>
      <w:bookmarkStart w:id="259" w:name="_Toc653176911"/>
      <w:bookmarkStart w:id="260" w:name="_Toc520566279"/>
      <w:bookmarkStart w:id="261" w:name="_Toc343930138"/>
      <w:bookmarkStart w:id="262" w:name="_Toc1032668283"/>
      <w:bookmarkStart w:id="263" w:name="_Toc1358550999"/>
      <w:bookmarkStart w:id="264" w:name="_Toc1383476989"/>
      <w:bookmarkStart w:id="265" w:name="_Toc1795185313"/>
      <w:bookmarkStart w:id="266" w:name="_Toc796765497"/>
      <w:bookmarkStart w:id="267" w:name="_Toc1004533822"/>
      <w:r>
        <w:rPr>
          <w:rFonts w:ascii="黑体" w:hAnsi="黑体" w:eastAsia="黑体" w:cs="黑体"/>
          <w:b w:val="0"/>
          <w:bCs w:val="0"/>
          <w:sz w:val="28"/>
          <w:szCs w:val="28"/>
          <w:lang w:eastAsia="zh-CN"/>
        </w:rPr>
        <w:t>七、磋商响应函</w:t>
      </w:r>
      <w:bookmarkEnd w:id="259"/>
      <w:bookmarkEnd w:id="260"/>
      <w:bookmarkEnd w:id="261"/>
      <w:bookmarkEnd w:id="262"/>
      <w:bookmarkEnd w:id="263"/>
      <w:bookmarkEnd w:id="264"/>
      <w:bookmarkEnd w:id="265"/>
      <w:bookmarkEnd w:id="266"/>
      <w:bookmarkEnd w:id="267"/>
    </w:p>
    <w:p w14:paraId="0BDA62BE">
      <w:pPr>
        <w:spacing w:line="360" w:lineRule="auto"/>
        <w:ind w:firstLine="480"/>
        <w:rPr>
          <w:lang w:eastAsia="zh-CN"/>
        </w:rPr>
      </w:pPr>
    </w:p>
    <w:p w14:paraId="58728167">
      <w:pPr>
        <w:spacing w:line="360" w:lineRule="auto"/>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致：</w:t>
      </w:r>
      <w:r>
        <w:rPr>
          <w:rFonts w:ascii="仿宋_GB2312" w:hAnsi="仿宋_GB2312" w:eastAsia="仿宋_GB2312" w:cs="仿宋_GB2312"/>
          <w:sz w:val="28"/>
          <w:szCs w:val="28"/>
          <w:u w:val="single"/>
          <w:lang w:val="en-US" w:eastAsia="zh-CN"/>
        </w:rPr>
        <w:t xml:space="preserve"> 河南化工技师学院</w:t>
      </w:r>
      <w:r>
        <w:rPr>
          <w:rFonts w:ascii="仿宋_GB2312" w:hAnsi="仿宋_GB2312" w:eastAsia="仿宋_GB2312" w:cs="仿宋_GB2312"/>
          <w:sz w:val="28"/>
          <w:szCs w:val="28"/>
          <w:u w:val="single"/>
          <w:lang w:eastAsia="zh-CN"/>
        </w:rPr>
        <w:t xml:space="preserve"> </w:t>
      </w:r>
    </w:p>
    <w:p w14:paraId="2322C39C">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我们收到了采购编号为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u w:val="single"/>
          <w:lang w:val="en-US" w:eastAsia="zh-CN"/>
        </w:rPr>
        <w:t xml:space="preserve">豫财磋商采购-2025-569 </w:t>
      </w:r>
      <w:r>
        <w:rPr>
          <w:rFonts w:ascii="仿宋_GB2312" w:hAnsi="仿宋_GB2312" w:eastAsia="仿宋_GB2312" w:cs="仿宋_GB2312"/>
          <w:sz w:val="28"/>
          <w:szCs w:val="28"/>
          <w:lang w:eastAsia="zh-CN"/>
        </w:rPr>
        <w:t>的</w:t>
      </w:r>
      <w:r>
        <w:rPr>
          <w:rFonts w:ascii="仿宋_GB2312" w:hAnsi="仿宋_GB2312" w:eastAsia="仿宋_GB2312" w:cs="仿宋_GB2312"/>
          <w:sz w:val="28"/>
          <w:szCs w:val="28"/>
          <w:u w:val="single"/>
          <w:lang w:eastAsia="zh-CN"/>
        </w:rPr>
        <w:t xml:space="preserve"> </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val="en-US" w:eastAsia="zh-CN"/>
        </w:rPr>
        <w:t>河南化工技师学院1-4号宿舍楼空调设备更换项目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采购文件，经详细研究，我们决定参加该项目的竞争性磋商活动并按要求提交竞争性磋商响应文件。我们郑重声明以下诸点并负法律责任</w:t>
      </w:r>
      <w:r>
        <w:rPr>
          <w:rFonts w:ascii="仿宋_GB2312" w:hAnsi="仿宋_GB2312" w:eastAsia="仿宋_GB2312" w:cs="仿宋_GB2312"/>
          <w:sz w:val="28"/>
          <w:szCs w:val="28"/>
          <w:lang w:val="en-US" w:eastAsia="zh-CN"/>
        </w:rPr>
        <w:t>:</w:t>
      </w:r>
    </w:p>
    <w:p w14:paraId="6C915A7B">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(1) </w:t>
      </w:r>
      <w:r>
        <w:rPr>
          <w:rFonts w:ascii="仿宋_GB2312" w:hAnsi="仿宋_GB2312" w:eastAsia="仿宋_GB2312" w:cs="仿宋_GB2312"/>
          <w:sz w:val="28"/>
          <w:szCs w:val="28"/>
          <w:lang w:eastAsia="zh-CN"/>
        </w:rPr>
        <w:t>愿按照采购文件中规定的条款和要求，提供完成采购文件规定的全部工作，首次磋商响应总报价为（大写）</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元人民币，（小写）￥：</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元）。</w:t>
      </w:r>
    </w:p>
    <w:p w14:paraId="3F30FA92">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(2) </w:t>
      </w:r>
      <w:r>
        <w:rPr>
          <w:rFonts w:ascii="仿宋_GB2312" w:hAnsi="仿宋_GB2312" w:eastAsia="仿宋_GB2312" w:cs="仿宋_GB2312"/>
          <w:sz w:val="28"/>
          <w:szCs w:val="28"/>
          <w:lang w:eastAsia="zh-CN"/>
        </w:rPr>
        <w:t>如果我们的竞争性磋商响应文件被接受，我们将履行</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中规定的各项要求。</w:t>
      </w:r>
    </w:p>
    <w:p w14:paraId="70969F2A">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(3) </w:t>
      </w:r>
      <w:r>
        <w:rPr>
          <w:rFonts w:ascii="仿宋_GB2312" w:hAnsi="仿宋_GB2312" w:eastAsia="仿宋_GB2312" w:cs="仿宋_GB2312"/>
          <w:sz w:val="28"/>
          <w:szCs w:val="28"/>
          <w:lang w:eastAsia="zh-CN"/>
        </w:rPr>
        <w:t>我们同意本</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中有关响应文件有效期的规定。如果成交，有效期延长至合同终止日止。</w:t>
      </w:r>
    </w:p>
    <w:p w14:paraId="782C2650">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(4) </w:t>
      </w:r>
      <w:r>
        <w:rPr>
          <w:rFonts w:ascii="仿宋_GB2312" w:hAnsi="仿宋_GB2312" w:eastAsia="仿宋_GB2312" w:cs="仿宋_GB2312"/>
          <w:sz w:val="28"/>
          <w:szCs w:val="28"/>
          <w:lang w:eastAsia="zh-CN"/>
        </w:rPr>
        <w:t>我们愿提供</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中要求的所有文件资料。</w:t>
      </w:r>
    </w:p>
    <w:p w14:paraId="56B6F16B">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(5) </w:t>
      </w:r>
      <w:r>
        <w:rPr>
          <w:rFonts w:ascii="仿宋_GB2312" w:hAnsi="仿宋_GB2312" w:eastAsia="仿宋_GB2312" w:cs="仿宋_GB2312"/>
          <w:sz w:val="28"/>
          <w:szCs w:val="28"/>
          <w:lang w:eastAsia="zh-CN"/>
        </w:rPr>
        <w:t>我们已经详细审核了全部采购文件，如有需要澄清的问题，我们同意按采购文件规定的时间向采购人提出。逾期不提，我公司同意放弃对这方面有不明及误解的权利。</w:t>
      </w:r>
    </w:p>
    <w:p w14:paraId="0800B5A5">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(6) </w:t>
      </w:r>
      <w:r>
        <w:rPr>
          <w:rFonts w:ascii="仿宋_GB2312" w:hAnsi="仿宋_GB2312" w:eastAsia="仿宋_GB2312" w:cs="仿宋_GB2312"/>
          <w:sz w:val="28"/>
          <w:szCs w:val="28"/>
          <w:lang w:eastAsia="zh-CN"/>
        </w:rPr>
        <w:t>我们承诺，与采购人聘请的为此项目提供咨询服务及任何附属机构均无关联，非采购人的附属机构。</w:t>
      </w:r>
    </w:p>
    <w:p w14:paraId="473AAC91">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(7) </w:t>
      </w:r>
      <w:r>
        <w:rPr>
          <w:rFonts w:ascii="仿宋_GB2312" w:hAnsi="仿宋_GB2312" w:eastAsia="仿宋_GB2312" w:cs="仿宋_GB2312"/>
          <w:sz w:val="28"/>
          <w:szCs w:val="28"/>
          <w:lang w:eastAsia="zh-CN"/>
        </w:rPr>
        <w:t>我公司同意提供按照采购人可能要求的与其磋商响应有关的一切数据或资料，完全理解采购人不一定接受最低价的磋商响应或收到的任何磋商响应。</w:t>
      </w:r>
    </w:p>
    <w:p w14:paraId="724AA5BC">
      <w:pPr>
        <w:spacing w:line="360" w:lineRule="auto"/>
        <w:ind w:firstLine="48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(8) </w:t>
      </w:r>
      <w:r>
        <w:rPr>
          <w:rFonts w:ascii="仿宋_GB2312" w:hAnsi="仿宋_GB2312" w:eastAsia="仿宋_GB2312" w:cs="仿宋_GB2312"/>
          <w:sz w:val="28"/>
          <w:szCs w:val="28"/>
          <w:lang w:eastAsia="zh-CN"/>
        </w:rPr>
        <w:t>如果我们的竞争性磋商响应文件被接受，我们将按</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的规定签订并严格履行合同中的责任和义务。</w:t>
      </w:r>
    </w:p>
    <w:p w14:paraId="73B0B000">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w:t>
      </w:r>
      <w:r>
        <w:rPr>
          <w:rFonts w:ascii="仿宋_GB2312" w:hAnsi="仿宋_GB2312" w:eastAsia="仿宋_GB2312" w:cs="仿宋_GB2312"/>
          <w:sz w:val="28"/>
          <w:szCs w:val="28"/>
          <w:lang w:val="en" w:eastAsia="zh-CN"/>
        </w:rPr>
        <w:t>9</w:t>
      </w:r>
      <w:r>
        <w:rPr>
          <w:rFonts w:ascii="仿宋_GB2312" w:hAnsi="仿宋_GB2312" w:eastAsia="仿宋_GB2312" w:cs="仿宋_GB2312"/>
          <w:sz w:val="28"/>
          <w:szCs w:val="28"/>
          <w:lang w:val="en-US" w:eastAsia="zh-CN"/>
        </w:rPr>
        <w:t>)</w:t>
      </w:r>
      <w:r>
        <w:rPr>
          <w:rFonts w:ascii="仿宋_GB2312" w:hAnsi="仿宋_GB2312" w:eastAsia="仿宋_GB2312" w:cs="仿宋_GB2312"/>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75E69DD">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(10)</w:t>
      </w:r>
      <w:r>
        <w:rPr>
          <w:rFonts w:ascii="仿宋_GB2312" w:hAnsi="仿宋_GB2312" w:eastAsia="仿宋_GB2312" w:cs="仿宋_GB2312"/>
          <w:sz w:val="28"/>
          <w:szCs w:val="28"/>
          <w:lang w:eastAsia="zh-CN"/>
        </w:rPr>
        <w:t>我公司独立参加采购项目，未组成联合体参加磋商响应。</w:t>
      </w:r>
    </w:p>
    <w:p w14:paraId="1045990E">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w:t>
      </w:r>
      <w:r>
        <w:rPr>
          <w:rFonts w:ascii="仿宋_GB2312" w:hAnsi="仿宋_GB2312" w:eastAsia="仿宋_GB2312" w:cs="仿宋_GB2312"/>
          <w:sz w:val="28"/>
          <w:szCs w:val="28"/>
          <w:lang w:val="en" w:eastAsia="zh-CN"/>
        </w:rPr>
        <w:t>1</w:t>
      </w:r>
      <w:r>
        <w:rPr>
          <w:rFonts w:ascii="仿宋_GB2312" w:hAnsi="仿宋_GB2312" w:eastAsia="仿宋_GB2312" w:cs="仿宋_GB2312"/>
          <w:sz w:val="28"/>
          <w:szCs w:val="28"/>
          <w:lang w:val="en-US" w:eastAsia="zh-CN"/>
        </w:rPr>
        <w:t xml:space="preserve">1) </w:t>
      </w:r>
      <w:r>
        <w:rPr>
          <w:rFonts w:ascii="仿宋_GB2312" w:hAnsi="仿宋_GB2312" w:eastAsia="仿宋_GB2312" w:cs="仿宋_GB2312"/>
          <w:sz w:val="28"/>
          <w:szCs w:val="28"/>
          <w:lang w:eastAsia="zh-CN"/>
        </w:rPr>
        <w:t>除不可抗力外，我公司如果发生以下行为，将在行为发生的10个工作日内，向贵方支付本</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公布的最高限价的2%作为违约赔偿金。</w:t>
      </w:r>
    </w:p>
    <w:p w14:paraId="49136EF9">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lang w:eastAsia="zh-CN"/>
        </w:rPr>
        <w:instrText xml:space="preserve"> = 1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eastAsia="zh-CN"/>
        </w:rPr>
        <w:t>①</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lang w:eastAsia="zh-CN"/>
        </w:rPr>
        <w:t>在</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规定的响应文件有效期内实质上修改或撤回磋商响应文件；</w:t>
      </w:r>
    </w:p>
    <w:p w14:paraId="573807FD">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lang w:eastAsia="zh-CN"/>
        </w:rPr>
        <w:instrText xml:space="preserve"> = 2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eastAsia="zh-CN"/>
        </w:rPr>
        <w:t>②</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lang w:eastAsia="zh-CN"/>
        </w:rPr>
        <w:t>成交后不依法与采购人签订合同；</w:t>
      </w:r>
    </w:p>
    <w:p w14:paraId="0B4C29C9">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lang w:eastAsia="zh-CN"/>
        </w:rPr>
        <w:instrText xml:space="preserve"> = 3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eastAsia="zh-CN"/>
        </w:rPr>
        <w:t>③</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lang w:eastAsia="zh-CN"/>
        </w:rPr>
        <w:t>在竞争性磋商响应文件中提供虚假材料。</w:t>
      </w:r>
    </w:p>
    <w:p w14:paraId="2A00A77F">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 w:eastAsia="zh-CN"/>
        </w:rPr>
        <w:t>1</w:t>
      </w:r>
      <w:r>
        <w:rPr>
          <w:rFonts w:ascii="仿宋_GB2312" w:hAnsi="仿宋_GB2312" w:eastAsia="仿宋_GB2312" w:cs="仿宋_GB2312"/>
          <w:sz w:val="28"/>
          <w:szCs w:val="28"/>
          <w:lang w:val="en-US" w:eastAsia="zh-CN"/>
        </w:rPr>
        <w:t xml:space="preserve">2) </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（其他补充说明）。</w:t>
      </w:r>
    </w:p>
    <w:p w14:paraId="729EA093">
      <w:pPr>
        <w:spacing w:line="360" w:lineRule="auto"/>
        <w:ind w:firstLine="560"/>
        <w:rPr>
          <w:rFonts w:hint="default" w:ascii="仿宋_GB2312" w:hAnsi="仿宋_GB2312" w:eastAsia="仿宋_GB2312" w:cs="仿宋_GB2312"/>
          <w:sz w:val="28"/>
          <w:szCs w:val="28"/>
          <w:lang w:eastAsia="zh-CN"/>
        </w:rPr>
      </w:pPr>
    </w:p>
    <w:p w14:paraId="2E1F5E93">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与本磋商响应有关的正式通讯地址：</w:t>
      </w:r>
    </w:p>
    <w:p w14:paraId="51894B88">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地  址：                             邮  编：</w:t>
      </w:r>
    </w:p>
    <w:p w14:paraId="5DC26E5F">
      <w:pPr>
        <w:spacing w:line="360" w:lineRule="auto"/>
        <w:ind w:firstLine="465"/>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电  话：                             传  真：</w:t>
      </w:r>
    </w:p>
    <w:p w14:paraId="6158A219">
      <w:pPr>
        <w:spacing w:line="360" w:lineRule="auto"/>
        <w:ind w:firstLine="465"/>
        <w:rPr>
          <w:rFonts w:hint="default" w:ascii="仿宋_GB2312" w:hAnsi="仿宋_GB2312" w:eastAsia="仿宋_GB2312" w:cs="仿宋_GB2312"/>
          <w:sz w:val="28"/>
          <w:szCs w:val="28"/>
          <w:lang w:eastAsia="zh-CN"/>
        </w:rPr>
      </w:pPr>
    </w:p>
    <w:p w14:paraId="7495524A">
      <w:pPr>
        <w:spacing w:line="360" w:lineRule="auto"/>
        <w:ind w:firstLine="465"/>
        <w:rPr>
          <w:rFonts w:hint="default" w:ascii="仿宋_GB2312" w:hAnsi="仿宋_GB2312" w:eastAsia="仿宋_GB2312" w:cs="仿宋_GB2312"/>
          <w:sz w:val="28"/>
          <w:szCs w:val="28"/>
          <w:lang w:eastAsia="zh-CN"/>
        </w:rPr>
      </w:pPr>
    </w:p>
    <w:p w14:paraId="05621E28">
      <w:pPr>
        <w:spacing w:line="360" w:lineRule="auto"/>
        <w:ind w:firstLine="465"/>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供应商（企业电子签章）：</w:t>
      </w:r>
    </w:p>
    <w:p w14:paraId="5AC4A085">
      <w:pPr>
        <w:spacing w:line="360" w:lineRule="auto"/>
        <w:ind w:firstLine="465"/>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 xml:space="preserve">法定代表人（个人电子签章）：                                                                                </w:t>
      </w:r>
      <w:r>
        <w:rPr>
          <w:rFonts w:ascii="仿宋_GB2312" w:hAnsi="仿宋_GB2312" w:eastAsia="仿宋_GB2312" w:cs="仿宋_GB2312"/>
          <w:sz w:val="28"/>
          <w:szCs w:val="28"/>
          <w:lang w:val="en-US" w:eastAsia="zh-CN"/>
        </w:rPr>
        <w:t xml:space="preserve">                </w:t>
      </w:r>
    </w:p>
    <w:p w14:paraId="13C2F512">
      <w:pPr>
        <w:spacing w:line="400" w:lineRule="exact"/>
        <w:ind w:firstLine="465"/>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w:t>
      </w:r>
    </w:p>
    <w:p w14:paraId="7365A4D0">
      <w:pPr>
        <w:spacing w:line="400" w:lineRule="exact"/>
        <w:ind w:firstLine="465"/>
        <w:jc w:val="righ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日期：    年  月  日</w:t>
      </w:r>
    </w:p>
    <w:p w14:paraId="2D802424">
      <w:pPr>
        <w:pStyle w:val="3"/>
        <w:spacing w:before="0" w:after="0" w:line="360" w:lineRule="auto"/>
        <w:jc w:val="center"/>
        <w:rPr>
          <w:rFonts w:ascii="黑体" w:hAnsi="黑体" w:eastAsia="黑体" w:cs="黑体"/>
          <w:b w:val="0"/>
          <w:bCs w:val="0"/>
          <w:sz w:val="28"/>
          <w:szCs w:val="28"/>
          <w:lang w:val="en-US" w:eastAsia="zh-CN"/>
        </w:rPr>
      </w:pPr>
      <w:bookmarkStart w:id="268" w:name="_Toc2582321"/>
      <w:bookmarkStart w:id="269" w:name="_Toc74240237"/>
      <w:bookmarkStart w:id="270" w:name="_Toc20897"/>
      <w:bookmarkStart w:id="271" w:name="_Toc532473507"/>
      <w:bookmarkStart w:id="272" w:name="_Toc515647818"/>
      <w:bookmarkStart w:id="273" w:name="_Toc1881"/>
      <w:r>
        <w:rPr>
          <w:rFonts w:ascii="黑体" w:hAnsi="黑体" w:eastAsia="黑体" w:cs="黑体"/>
          <w:sz w:val="28"/>
          <w:szCs w:val="28"/>
          <w:lang w:val="en-US" w:eastAsia="zh-CN"/>
        </w:rPr>
        <w:br w:type="page"/>
      </w:r>
      <w:bookmarkStart w:id="274" w:name="_Toc1050158208"/>
      <w:bookmarkStart w:id="275" w:name="_Toc1552610899"/>
      <w:bookmarkStart w:id="276" w:name="_Toc1472753336"/>
      <w:bookmarkStart w:id="277" w:name="_Toc942115178"/>
      <w:bookmarkStart w:id="278" w:name="_Toc607874351"/>
      <w:r>
        <w:rPr>
          <w:rFonts w:ascii="黑体" w:hAnsi="黑体" w:eastAsia="黑体" w:cs="黑体"/>
          <w:b w:val="0"/>
          <w:bCs w:val="0"/>
          <w:sz w:val="28"/>
          <w:szCs w:val="28"/>
          <w:lang w:val="en-US" w:eastAsia="zh-CN"/>
        </w:rPr>
        <w:t>八、</w:t>
      </w:r>
      <w:r>
        <w:rPr>
          <w:rFonts w:ascii="黑体" w:hAnsi="黑体" w:eastAsia="黑体" w:cs="黑体"/>
          <w:b w:val="0"/>
          <w:bCs w:val="0"/>
          <w:sz w:val="28"/>
          <w:szCs w:val="28"/>
          <w:lang w:eastAsia="zh-CN"/>
        </w:rPr>
        <w:t>法定代表人身份证明书</w:t>
      </w:r>
      <w:bookmarkEnd w:id="274"/>
      <w:bookmarkEnd w:id="275"/>
      <w:bookmarkEnd w:id="276"/>
      <w:bookmarkEnd w:id="277"/>
      <w:bookmarkEnd w:id="278"/>
    </w:p>
    <w:p w14:paraId="05F25548">
      <w:pPr>
        <w:spacing w:line="360" w:lineRule="auto"/>
        <w:rPr>
          <w:rFonts w:ascii="宋体" w:hAnsi="宋体" w:eastAsia="宋体" w:cs="宋体"/>
          <w:sz w:val="28"/>
          <w:szCs w:val="28"/>
          <w:lang w:val="en-US" w:eastAsia="zh-CN"/>
        </w:rPr>
      </w:pPr>
    </w:p>
    <w:p w14:paraId="500A5606">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致</w:t>
      </w:r>
      <w:r>
        <w:rPr>
          <w:rFonts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u w:val="single"/>
          <w:lang w:val="en" w:eastAsia="zh-CN"/>
        </w:rPr>
        <w:t xml:space="preserve"> </w:t>
      </w:r>
      <w:r>
        <w:rPr>
          <w:rFonts w:ascii="仿宋_GB2312" w:hAnsi="仿宋_GB2312" w:eastAsia="仿宋_GB2312" w:cs="仿宋_GB2312"/>
          <w:sz w:val="28"/>
          <w:szCs w:val="28"/>
          <w:u w:val="single"/>
          <w:lang w:val="en-US" w:eastAsia="zh-CN"/>
        </w:rPr>
        <w:t>河南化工技师学院</w:t>
      </w:r>
    </w:p>
    <w:p w14:paraId="43998382">
      <w:pPr>
        <w:spacing w:line="360" w:lineRule="auto"/>
        <w:ind w:firstLine="6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（姓名、性别、年龄、身份证号码）在我单位任</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（董事长、总经理等）职务，是我单位的法定代表人。</w:t>
      </w:r>
    </w:p>
    <w:p w14:paraId="6C06FA46">
      <w:pPr>
        <w:spacing w:line="360" w:lineRule="auto"/>
        <w:ind w:firstLine="480"/>
        <w:rPr>
          <w:rFonts w:hint="default" w:ascii="仿宋_GB2312" w:hAnsi="仿宋_GB2312" w:eastAsia="仿宋_GB2312" w:cs="仿宋_GB2312"/>
          <w:sz w:val="28"/>
          <w:szCs w:val="28"/>
          <w:lang w:val="en-US" w:eastAsia="zh-CN"/>
        </w:rPr>
      </w:pPr>
    </w:p>
    <w:p w14:paraId="0069D6F4">
      <w:pPr>
        <w:spacing w:line="360" w:lineRule="auto"/>
        <w:ind w:firstLine="480"/>
        <w:rPr>
          <w:rFonts w:hint="default" w:ascii="仿宋_GB2312" w:hAnsi="仿宋_GB2312" w:eastAsia="仿宋_GB2312" w:cs="仿宋_GB2312"/>
          <w:sz w:val="28"/>
          <w:szCs w:val="28"/>
          <w:lang w:val="en-US" w:eastAsia="zh-CN"/>
        </w:rPr>
      </w:pPr>
    </w:p>
    <w:p w14:paraId="6ECD5C7B">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特此证明。</w:t>
      </w:r>
    </w:p>
    <w:p w14:paraId="214CE2F9">
      <w:pPr>
        <w:spacing w:line="360" w:lineRule="auto"/>
        <w:ind w:firstLine="480"/>
        <w:rPr>
          <w:rFonts w:hint="default" w:ascii="仿宋_GB2312" w:hAnsi="仿宋_GB2312" w:eastAsia="仿宋_GB2312" w:cs="仿宋_GB2312"/>
          <w:sz w:val="28"/>
          <w:szCs w:val="28"/>
          <w:lang w:val="en-US" w:eastAsia="zh-CN"/>
        </w:rPr>
      </w:pPr>
    </w:p>
    <w:p w14:paraId="2555A1E4">
      <w:pPr>
        <w:spacing w:line="360" w:lineRule="auto"/>
        <w:ind w:firstLine="480"/>
        <w:rPr>
          <w:rFonts w:hint="default" w:ascii="仿宋_GB2312" w:hAnsi="仿宋_GB2312" w:eastAsia="仿宋_GB2312" w:cs="仿宋_GB2312"/>
          <w:sz w:val="28"/>
          <w:szCs w:val="28"/>
          <w:lang w:val="en-US" w:eastAsia="zh-CN"/>
        </w:rPr>
      </w:pPr>
    </w:p>
    <w:p w14:paraId="08EA60ED">
      <w:pPr>
        <w:spacing w:line="360" w:lineRule="auto"/>
        <w:ind w:firstLine="480"/>
        <w:rPr>
          <w:rFonts w:hint="default" w:ascii="仿宋_GB2312" w:hAnsi="仿宋_GB2312" w:eastAsia="仿宋_GB2312" w:cs="仿宋_GB2312"/>
          <w:sz w:val="28"/>
          <w:szCs w:val="28"/>
          <w:lang w:val="en-US" w:eastAsia="zh-CN"/>
        </w:rPr>
      </w:pPr>
    </w:p>
    <w:p w14:paraId="0689DF09">
      <w:pPr>
        <w:pStyle w:val="162"/>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供应商（企业电子签章）：</w:t>
      </w:r>
      <w:r>
        <w:rPr>
          <w:rFonts w:hint="eastAsia" w:ascii="仿宋_GB2312" w:hAnsi="仿宋_GB2312" w:eastAsia="仿宋_GB2312" w:cs="仿宋_GB2312"/>
          <w:sz w:val="28"/>
          <w:szCs w:val="28"/>
          <w:u w:val="single"/>
        </w:rPr>
        <w:t xml:space="preserve">                             </w:t>
      </w:r>
    </w:p>
    <w:p w14:paraId="4ABBCB65">
      <w:pPr>
        <w:pStyle w:val="162"/>
        <w:tabs>
          <w:tab w:val="left" w:pos="5580"/>
        </w:tabs>
        <w:spacing w:line="360" w:lineRule="auto"/>
        <w:ind w:left="269" w:firstLine="12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详细通讯地址：</w:t>
      </w:r>
      <w:r>
        <w:rPr>
          <w:rFonts w:hint="eastAsia" w:ascii="仿宋_GB2312" w:hAnsi="仿宋_GB2312" w:eastAsia="仿宋_GB2312" w:cs="仿宋_GB2312"/>
          <w:sz w:val="28"/>
          <w:szCs w:val="28"/>
          <w:u w:val="single"/>
        </w:rPr>
        <w:t xml:space="preserve">                                </w:t>
      </w:r>
    </w:p>
    <w:p w14:paraId="6A210EDD">
      <w:pPr>
        <w:pStyle w:val="162"/>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邮 政 编 码 ：</w:t>
      </w:r>
      <w:r>
        <w:rPr>
          <w:rFonts w:hint="eastAsia" w:ascii="仿宋_GB2312" w:hAnsi="仿宋_GB2312" w:eastAsia="仿宋_GB2312" w:cs="仿宋_GB2312"/>
          <w:sz w:val="28"/>
          <w:szCs w:val="28"/>
          <w:u w:val="single"/>
        </w:rPr>
        <w:t xml:space="preserve">                                </w:t>
      </w:r>
    </w:p>
    <w:p w14:paraId="166126E5">
      <w:pPr>
        <w:pStyle w:val="162"/>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传　　　　真：</w:t>
      </w:r>
      <w:r>
        <w:rPr>
          <w:rFonts w:hint="eastAsia" w:ascii="仿宋_GB2312" w:hAnsi="仿宋_GB2312" w:eastAsia="仿宋_GB2312" w:cs="仿宋_GB2312"/>
          <w:sz w:val="28"/>
          <w:szCs w:val="28"/>
          <w:u w:val="single"/>
        </w:rPr>
        <w:t xml:space="preserve">                                </w:t>
      </w:r>
    </w:p>
    <w:p w14:paraId="26ED5612">
      <w:pPr>
        <w:pStyle w:val="162"/>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电　　　　话：</w:t>
      </w:r>
      <w:r>
        <w:rPr>
          <w:rFonts w:hint="eastAsia" w:ascii="仿宋_GB2312" w:hAnsi="仿宋_GB2312" w:eastAsia="仿宋_GB2312" w:cs="仿宋_GB2312"/>
          <w:sz w:val="28"/>
          <w:szCs w:val="28"/>
          <w:u w:val="single"/>
        </w:rPr>
        <w:t xml:space="preserve">                                </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404270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13ED91">
            <w:pPr>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66E312A">
            <w:pPr>
              <w:jc w:val="center"/>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法定代表人身份证（国徽面）</w:t>
            </w:r>
          </w:p>
        </w:tc>
      </w:tr>
    </w:tbl>
    <w:p w14:paraId="51461526">
      <w:pPr>
        <w:spacing w:line="360" w:lineRule="auto"/>
        <w:ind w:firstLine="480"/>
        <w:rPr>
          <w:rFonts w:hint="default" w:ascii="仿宋_GB2312" w:hAnsi="仿宋_GB2312" w:eastAsia="仿宋_GB2312" w:cs="仿宋_GB2312"/>
          <w:sz w:val="28"/>
          <w:szCs w:val="28"/>
          <w:lang w:val="en-US" w:eastAsia="zh-CN"/>
        </w:rPr>
      </w:pPr>
    </w:p>
    <w:p w14:paraId="7C1020E9">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注：自然人磋商响应的无需提供。</w:t>
      </w:r>
    </w:p>
    <w:p w14:paraId="386B2D9D">
      <w:pPr>
        <w:rPr>
          <w:lang w:eastAsia="zh-CN"/>
        </w:rPr>
      </w:pPr>
    </w:p>
    <w:p w14:paraId="62B2A995">
      <w:pPr>
        <w:pStyle w:val="16"/>
        <w:rPr>
          <w:rFonts w:hint="eastAsia"/>
          <w:color w:val="000000"/>
        </w:rPr>
      </w:pPr>
    </w:p>
    <w:p w14:paraId="2D730A67">
      <w:pPr>
        <w:pStyle w:val="16"/>
        <w:rPr>
          <w:rFonts w:hint="eastAsia"/>
          <w:color w:val="000000"/>
        </w:rPr>
      </w:pPr>
    </w:p>
    <w:p w14:paraId="417E2A38">
      <w:pPr>
        <w:pStyle w:val="37"/>
        <w:ind w:left="840" w:hanging="420"/>
        <w:rPr>
          <w:rFonts w:hint="default"/>
          <w:lang w:eastAsia="zh-CN"/>
        </w:rPr>
        <w:sectPr>
          <w:headerReference r:id="rId4" w:type="default"/>
          <w:pgSz w:w="11906" w:h="16838"/>
          <w:pgMar w:top="1440" w:right="1797" w:bottom="1440" w:left="1797" w:header="851" w:footer="992" w:gutter="0"/>
          <w:cols w:space="720" w:num="1"/>
          <w:docGrid w:linePitch="312" w:charSpace="0"/>
        </w:sectPr>
      </w:pPr>
    </w:p>
    <w:p w14:paraId="4984ADAF">
      <w:pPr>
        <w:pStyle w:val="3"/>
        <w:spacing w:before="0" w:after="0" w:line="360" w:lineRule="auto"/>
        <w:jc w:val="center"/>
        <w:rPr>
          <w:rFonts w:ascii="黑体" w:hAnsi="黑体" w:eastAsia="黑体" w:cs="黑体"/>
          <w:b w:val="0"/>
          <w:bCs w:val="0"/>
          <w:sz w:val="28"/>
          <w:szCs w:val="28"/>
          <w:lang w:eastAsia="zh-CN"/>
        </w:rPr>
      </w:pPr>
      <w:bookmarkStart w:id="279" w:name="_Toc169296229"/>
      <w:bookmarkStart w:id="280" w:name="_Toc1046173163"/>
      <w:bookmarkStart w:id="281" w:name="_Toc320103337"/>
      <w:bookmarkStart w:id="282" w:name="_Toc828720957"/>
      <w:bookmarkStart w:id="283" w:name="_Toc1255393211"/>
      <w:r>
        <w:rPr>
          <w:rFonts w:ascii="黑体" w:hAnsi="黑体" w:eastAsia="黑体" w:cs="黑体"/>
          <w:b w:val="0"/>
          <w:bCs w:val="0"/>
          <w:sz w:val="28"/>
          <w:szCs w:val="28"/>
          <w:lang w:eastAsia="zh-CN"/>
        </w:rPr>
        <w:t>九、磋商响应报价表格</w:t>
      </w:r>
      <w:bookmarkEnd w:id="279"/>
      <w:bookmarkEnd w:id="280"/>
      <w:bookmarkEnd w:id="281"/>
      <w:bookmarkEnd w:id="282"/>
      <w:bookmarkEnd w:id="283"/>
    </w:p>
    <w:p w14:paraId="6E718274">
      <w:pPr>
        <w:spacing w:line="480" w:lineRule="auto"/>
        <w:jc w:val="center"/>
        <w:outlineLvl w:val="2"/>
        <w:rPr>
          <w:rFonts w:ascii="黑体" w:hAnsi="黑体" w:eastAsia="黑体" w:cs="黑体"/>
          <w:b/>
          <w:bCs/>
          <w:sz w:val="28"/>
          <w:szCs w:val="28"/>
          <w:lang w:eastAsia="zh-CN"/>
        </w:rPr>
      </w:pPr>
      <w:bookmarkStart w:id="284" w:name="_Toc55824951"/>
      <w:bookmarkStart w:id="285" w:name="_Toc1289935819"/>
      <w:bookmarkStart w:id="286" w:name="_Toc1320150736"/>
      <w:bookmarkStart w:id="287" w:name="_Toc562840553"/>
      <w:r>
        <w:rPr>
          <w:rFonts w:ascii="黑体" w:hAnsi="黑体" w:eastAsia="黑体" w:cs="黑体"/>
          <w:b/>
          <w:bCs/>
          <w:sz w:val="28"/>
          <w:szCs w:val="28"/>
          <w:lang w:eastAsia="zh-CN"/>
        </w:rPr>
        <w:t>1</w:t>
      </w:r>
      <w:r>
        <w:rPr>
          <w:rFonts w:ascii="黑体" w:hAnsi="黑体" w:eastAsia="黑体" w:cs="黑体"/>
          <w:b/>
          <w:bCs/>
          <w:sz w:val="28"/>
          <w:szCs w:val="28"/>
          <w:lang w:val="en-US" w:eastAsia="zh-CN"/>
        </w:rPr>
        <w:t xml:space="preserve">. </w:t>
      </w:r>
      <w:r>
        <w:rPr>
          <w:rFonts w:ascii="黑体" w:hAnsi="黑体" w:eastAsia="黑体" w:cs="黑体"/>
          <w:b/>
          <w:bCs/>
          <w:sz w:val="28"/>
          <w:szCs w:val="28"/>
          <w:lang w:eastAsia="zh-CN"/>
        </w:rPr>
        <w:t>磋商响应主要内容汇总表</w:t>
      </w:r>
      <w:bookmarkEnd w:id="284"/>
      <w:bookmarkEnd w:id="285"/>
      <w:bookmarkEnd w:id="286"/>
      <w:bookmarkEnd w:id="287"/>
    </w:p>
    <w:p w14:paraId="6257BF24">
      <w:pPr>
        <w:spacing w:line="440" w:lineRule="exact"/>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采购编号：</w:t>
      </w:r>
      <w:r>
        <w:rPr>
          <w:rFonts w:ascii="仿宋_GB2312" w:hAnsi="仿宋_GB2312" w:eastAsia="仿宋_GB2312" w:cs="仿宋_GB2312"/>
          <w:b/>
          <w:sz w:val="28"/>
          <w:szCs w:val="28"/>
          <w:lang w:val="en-US" w:eastAsia="zh-CN"/>
        </w:rPr>
        <w:t xml:space="preserve">豫财磋商采购-2025-569  </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sz w:val="28"/>
          <w:szCs w:val="28"/>
          <w:lang w:eastAsia="zh-CN"/>
        </w:rPr>
        <w:t>金额单位：元人民币</w:t>
      </w:r>
    </w:p>
    <w:tbl>
      <w:tblPr>
        <w:tblStyle w:val="49"/>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14:paraId="600AD6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E37D657">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项目名称</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959485">
            <w:pPr>
              <w:jc w:val="left"/>
              <w:rPr>
                <w:rFonts w:hint="default" w:ascii="仿宋_GB2312" w:hAnsi="仿宋_GB2312" w:eastAsia="仿宋_GB2312" w:cs="仿宋_GB2312"/>
                <w:bCs/>
                <w:kern w:val="0"/>
                <w:sz w:val="28"/>
                <w:szCs w:val="28"/>
                <w:lang w:val="en-US" w:eastAsia="zh-CN"/>
              </w:rPr>
            </w:pPr>
            <w:r>
              <w:rPr>
                <w:rFonts w:ascii="仿宋_GB2312" w:hAnsi="仿宋_GB2312" w:eastAsia="仿宋_GB2312" w:cs="仿宋_GB2312"/>
                <w:bCs/>
                <w:kern w:val="0"/>
                <w:sz w:val="28"/>
                <w:szCs w:val="28"/>
                <w:lang w:val="en-US" w:eastAsia="zh-CN"/>
              </w:rPr>
              <w:t>河南化工技师学院1-4号宿舍楼空调设备更换项目</w:t>
            </w:r>
            <w:r>
              <w:rPr>
                <w:rFonts w:hint="default" w:ascii="仿宋_GB2312" w:hAnsi="仿宋_GB2312" w:eastAsia="仿宋_GB2312" w:cs="仿宋_GB2312"/>
                <w:bCs/>
                <w:kern w:val="0"/>
                <w:sz w:val="28"/>
                <w:szCs w:val="28"/>
                <w:lang w:val="en-US" w:eastAsia="zh-CN"/>
              </w:rPr>
              <w:t xml:space="preserve"> </w:t>
            </w:r>
          </w:p>
        </w:tc>
      </w:tr>
      <w:tr w14:paraId="4F15AD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61F5521">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供应商</w:t>
            </w:r>
            <w:r>
              <w:rPr>
                <w:rFonts w:ascii="仿宋_GB2312" w:hAnsi="仿宋_GB2312" w:eastAsia="仿宋_GB2312" w:cs="仿宋_GB2312"/>
                <w:bCs/>
                <w:kern w:val="0"/>
                <w:sz w:val="28"/>
                <w:szCs w:val="28"/>
              </w:rPr>
              <w:t>名称</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FEE3F5">
            <w:pPr>
              <w:rPr>
                <w:rFonts w:hint="default" w:ascii="仿宋_GB2312" w:hAnsi="仿宋_GB2312" w:eastAsia="仿宋_GB2312" w:cs="仿宋_GB2312"/>
                <w:bCs/>
                <w:kern w:val="0"/>
                <w:sz w:val="28"/>
                <w:szCs w:val="28"/>
              </w:rPr>
            </w:pPr>
          </w:p>
        </w:tc>
      </w:tr>
      <w:tr w14:paraId="26877F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CF0D9E2">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首次</w:t>
            </w:r>
            <w:r>
              <w:rPr>
                <w:rFonts w:ascii="仿宋_GB2312" w:hAnsi="仿宋_GB2312" w:eastAsia="仿宋_GB2312" w:cs="仿宋_GB2312"/>
                <w:bCs/>
                <w:kern w:val="0"/>
                <w:sz w:val="28"/>
                <w:szCs w:val="28"/>
              </w:rPr>
              <w:t>总报价（大写）</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F20E068">
            <w:pPr>
              <w:jc w:val="center"/>
              <w:rPr>
                <w:rFonts w:hint="default" w:ascii="仿宋_GB2312" w:hAnsi="仿宋_GB2312" w:eastAsia="仿宋_GB2312" w:cs="仿宋_GB2312"/>
                <w:bCs/>
                <w:kern w:val="0"/>
                <w:sz w:val="28"/>
                <w:szCs w:val="28"/>
              </w:rPr>
            </w:pPr>
          </w:p>
        </w:tc>
      </w:tr>
      <w:tr w14:paraId="1959B5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93E585A">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首次</w:t>
            </w:r>
            <w:r>
              <w:rPr>
                <w:rFonts w:ascii="仿宋_GB2312" w:hAnsi="仿宋_GB2312" w:eastAsia="仿宋_GB2312" w:cs="仿宋_GB2312"/>
                <w:bCs/>
                <w:kern w:val="0"/>
                <w:sz w:val="28"/>
                <w:szCs w:val="28"/>
              </w:rPr>
              <w:t>总报价（小写）</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0F2BFCE">
            <w:pPr>
              <w:jc w:val="center"/>
              <w:rPr>
                <w:rFonts w:hint="default" w:ascii="仿宋_GB2312" w:hAnsi="仿宋_GB2312" w:eastAsia="仿宋_GB2312" w:cs="仿宋_GB2312"/>
                <w:bCs/>
                <w:kern w:val="0"/>
                <w:sz w:val="28"/>
                <w:szCs w:val="28"/>
              </w:rPr>
            </w:pPr>
          </w:p>
        </w:tc>
      </w:tr>
      <w:tr w14:paraId="412301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88132E9">
            <w:pPr>
              <w:jc w:val="center"/>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09B13F5">
            <w:pPr>
              <w:jc w:val="left"/>
              <w:rPr>
                <w:rFonts w:hint="default" w:ascii="仿宋_GB2312" w:hAnsi="仿宋_GB2312" w:eastAsia="仿宋_GB2312" w:cs="仿宋_GB2312"/>
                <w:bCs/>
                <w:kern w:val="0"/>
                <w:sz w:val="28"/>
                <w:szCs w:val="28"/>
                <w:lang w:val="en-US" w:eastAsia="zh-CN"/>
              </w:rPr>
            </w:pPr>
            <w:r>
              <w:rPr>
                <w:rFonts w:ascii="仿宋_GB2312" w:hAnsi="仿宋_GB2312" w:eastAsia="仿宋_GB2312" w:cs="仿宋_GB2312"/>
                <w:bCs/>
                <w:kern w:val="0"/>
                <w:sz w:val="28"/>
                <w:szCs w:val="28"/>
                <w:lang w:eastAsia="zh-CN"/>
              </w:rPr>
              <w:t>合同签订后</w:t>
            </w:r>
            <w:r>
              <w:rPr>
                <w:rFonts w:hint="default" w:ascii="仿宋_GB2312" w:hAnsi="仿宋_GB2312" w:eastAsia="仿宋_GB2312" w:cs="仿宋_GB2312"/>
                <w:bCs/>
                <w:kern w:val="0"/>
                <w:sz w:val="28"/>
                <w:szCs w:val="28"/>
                <w:lang w:eastAsia="zh-CN"/>
              </w:rPr>
              <w:t>30个日历日内完成本项目的供货、安装及调试</w:t>
            </w:r>
          </w:p>
        </w:tc>
      </w:tr>
      <w:tr w14:paraId="68644E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13F4A3">
            <w:pPr>
              <w:jc w:val="center"/>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8A6874">
            <w:pPr>
              <w:jc w:val="left"/>
              <w:rPr>
                <w:rFonts w:hint="default" w:ascii="仿宋_GB2312" w:hAnsi="仿宋_GB2312" w:eastAsia="仿宋_GB2312" w:cs="仿宋_GB2312"/>
                <w:bCs/>
                <w:kern w:val="0"/>
                <w:sz w:val="28"/>
                <w:szCs w:val="28"/>
                <w:lang w:val="en-US" w:eastAsia="zh-CN"/>
              </w:rPr>
            </w:pPr>
            <w:r>
              <w:rPr>
                <w:rFonts w:ascii="仿宋_GB2312" w:hAnsi="仿宋_GB2312" w:eastAsia="仿宋_GB2312" w:cs="仿宋_GB2312"/>
                <w:sz w:val="28"/>
                <w:szCs w:val="28"/>
                <w:lang w:val="en-US" w:eastAsia="zh-CN"/>
              </w:rPr>
              <w:t>河南化工技师学院 （河南省开封市龙亭区东京大道与七大街交叉口）</w:t>
            </w:r>
          </w:p>
        </w:tc>
      </w:tr>
      <w:tr w14:paraId="348A9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B17227E">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1E7A54">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 xml:space="preserve"> </w:t>
            </w:r>
            <w:r>
              <w:rPr>
                <w:rFonts w:ascii="仿宋_GB2312" w:hAnsi="仿宋_GB2312" w:eastAsia="仿宋_GB2312" w:cs="仿宋_GB2312"/>
                <w:bCs/>
                <w:kern w:val="0"/>
                <w:sz w:val="28"/>
                <w:szCs w:val="28"/>
                <w:u w:val="single"/>
                <w:lang w:eastAsia="zh-CN"/>
              </w:rPr>
              <w:t xml:space="preserve"> </w:t>
            </w:r>
            <w:r>
              <w:rPr>
                <w:rFonts w:ascii="仿宋_GB2312" w:hAnsi="仿宋_GB2312" w:eastAsia="仿宋_GB2312" w:cs="仿宋_GB2312"/>
                <w:bCs/>
                <w:kern w:val="0"/>
                <w:sz w:val="28"/>
                <w:szCs w:val="28"/>
                <w:u w:val="single"/>
                <w:lang w:val="en-US" w:eastAsia="zh-CN"/>
              </w:rPr>
              <w:t xml:space="preserve">   </w:t>
            </w:r>
            <w:r>
              <w:rPr>
                <w:rFonts w:ascii="仿宋_GB2312" w:hAnsi="仿宋_GB2312" w:eastAsia="仿宋_GB2312" w:cs="仿宋_GB2312"/>
                <w:bCs/>
                <w:kern w:val="0"/>
                <w:sz w:val="28"/>
                <w:szCs w:val="28"/>
                <w:u w:val="single"/>
                <w:lang w:eastAsia="zh-CN"/>
              </w:rPr>
              <w:t xml:space="preserve"> </w:t>
            </w:r>
            <w:r>
              <w:rPr>
                <w:rFonts w:ascii="仿宋_GB2312" w:hAnsi="仿宋_GB2312" w:eastAsia="仿宋_GB2312" w:cs="仿宋_GB2312"/>
                <w:bCs/>
                <w:kern w:val="0"/>
                <w:sz w:val="28"/>
                <w:szCs w:val="28"/>
                <w:lang w:eastAsia="zh-CN"/>
              </w:rPr>
              <w:t>年，从验收合格之日起开始计算</w:t>
            </w:r>
          </w:p>
        </w:tc>
      </w:tr>
      <w:tr w14:paraId="33CC5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38B8703">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响应文件有效期</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464495F">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自响应文件提交截止时间起60</w:t>
            </w:r>
            <w:r>
              <w:rPr>
                <w:rFonts w:ascii="仿宋_GB2312" w:hAnsi="仿宋_GB2312" w:eastAsia="仿宋_GB2312" w:cs="仿宋_GB2312"/>
                <w:bCs/>
                <w:kern w:val="0"/>
                <w:sz w:val="28"/>
                <w:szCs w:val="28"/>
                <w:lang w:val="en-US" w:eastAsia="zh-CN"/>
              </w:rPr>
              <w:t>天</w:t>
            </w:r>
          </w:p>
        </w:tc>
      </w:tr>
      <w:tr w14:paraId="67321E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2F4D5376">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231630C">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满足采购人要求</w:t>
            </w:r>
          </w:p>
        </w:tc>
      </w:tr>
      <w:tr w14:paraId="76DB03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CB57668">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DDAC6D2">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满足采购人要求</w:t>
            </w:r>
          </w:p>
        </w:tc>
      </w:tr>
      <w:tr w14:paraId="45990C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E6A7A30">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84D709E">
            <w:pPr>
              <w:rPr>
                <w:rFonts w:hint="default" w:ascii="仿宋_GB2312" w:hAnsi="仿宋_GB2312" w:eastAsia="仿宋_GB2312" w:cs="仿宋_GB2312"/>
                <w:bCs/>
                <w:kern w:val="0"/>
                <w:sz w:val="28"/>
                <w:szCs w:val="28"/>
              </w:rPr>
            </w:pPr>
          </w:p>
        </w:tc>
      </w:tr>
    </w:tbl>
    <w:p w14:paraId="425E11BE">
      <w:pPr>
        <w:widowControl w:val="0"/>
        <w:jc w:val="center"/>
        <w:rPr>
          <w:rFonts w:hint="default" w:ascii="仿宋_GB2312" w:hAnsi="仿宋_GB2312" w:eastAsia="仿宋_GB2312" w:cs="仿宋_GB2312"/>
          <w:sz w:val="28"/>
          <w:szCs w:val="28"/>
        </w:rPr>
      </w:pPr>
    </w:p>
    <w:p w14:paraId="7F84AD7F">
      <w:pPr>
        <w:spacing w:line="44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供应商（企业电子签章）：</w:t>
      </w:r>
    </w:p>
    <w:p w14:paraId="4A8D06DD">
      <w:pPr>
        <w:spacing w:line="440" w:lineRule="exact"/>
        <w:rPr>
          <w:rFonts w:hint="default" w:ascii="仿宋_GB2312" w:hAnsi="仿宋_GB2312" w:eastAsia="仿宋_GB2312" w:cs="仿宋_GB2312"/>
          <w:sz w:val="28"/>
          <w:szCs w:val="28"/>
          <w:lang w:val="en-US" w:eastAsia="zh-CN"/>
        </w:rPr>
      </w:pPr>
    </w:p>
    <w:p w14:paraId="4628482C">
      <w:pPr>
        <w:spacing w:line="44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法定代表人（个人电子签章）：</w:t>
      </w:r>
    </w:p>
    <w:p w14:paraId="3AE7E71C">
      <w:pPr>
        <w:pStyle w:val="4"/>
        <w:spacing w:before="0" w:after="0" w:line="360" w:lineRule="auto"/>
        <w:jc w:val="center"/>
        <w:rPr>
          <w:rFonts w:ascii="黑体" w:hAnsi="黑体" w:eastAsia="黑体" w:cs="黑体"/>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8" w:name="_Toc145274497"/>
      <w:bookmarkStart w:id="289" w:name="_Toc1752312956"/>
      <w:bookmarkStart w:id="290" w:name="_Toc1901647701"/>
      <w:bookmarkStart w:id="291" w:name="_Toc1593252031"/>
    </w:p>
    <w:p w14:paraId="18FEBE35">
      <w:pPr>
        <w:pStyle w:val="4"/>
        <w:spacing w:before="0" w:after="0" w:line="360" w:lineRule="auto"/>
        <w:jc w:val="center"/>
        <w:rPr>
          <w:rFonts w:ascii="黑体" w:hAnsi="黑体" w:eastAsia="黑体" w:cs="黑体"/>
          <w:sz w:val="28"/>
          <w:szCs w:val="28"/>
          <w:lang w:eastAsia="zh-CN"/>
        </w:rPr>
      </w:pPr>
      <w:bookmarkStart w:id="292" w:name="_Toc189277313"/>
      <w:bookmarkStart w:id="293" w:name="_Toc2036135302"/>
      <w:bookmarkStart w:id="294" w:name="_Toc842364303"/>
      <w:bookmarkStart w:id="295" w:name="_Toc517460750"/>
      <w:r>
        <w:rPr>
          <w:rFonts w:ascii="黑体" w:hAnsi="黑体" w:eastAsia="黑体" w:cs="黑体"/>
          <w:sz w:val="28"/>
          <w:szCs w:val="28"/>
          <w:lang w:val="en-US" w:eastAsia="zh-CN"/>
        </w:rPr>
        <w:t>2.</w:t>
      </w:r>
      <w:r>
        <w:rPr>
          <w:rFonts w:hint="default" w:ascii="黑体" w:hAnsi="黑体" w:eastAsia="黑体" w:cs="黑体"/>
          <w:sz w:val="28"/>
          <w:szCs w:val="28"/>
          <w:lang w:val="en" w:eastAsia="zh-CN"/>
        </w:rPr>
        <w:t xml:space="preserve"> </w:t>
      </w:r>
      <w:bookmarkEnd w:id="268"/>
      <w:bookmarkEnd w:id="269"/>
      <w:bookmarkEnd w:id="288"/>
      <w:bookmarkEnd w:id="289"/>
      <w:bookmarkEnd w:id="290"/>
      <w:bookmarkEnd w:id="291"/>
      <w:bookmarkEnd w:id="292"/>
      <w:bookmarkEnd w:id="293"/>
      <w:bookmarkEnd w:id="294"/>
      <w:bookmarkEnd w:id="295"/>
      <w:r>
        <w:rPr>
          <w:rFonts w:hint="default" w:ascii="黑体" w:hAnsi="黑体" w:eastAsia="黑体" w:cs="黑体"/>
          <w:sz w:val="28"/>
          <w:szCs w:val="28"/>
          <w:lang w:val="en" w:eastAsia="zh-CN"/>
        </w:rPr>
        <w:t>磋商响应分项报价表</w:t>
      </w:r>
    </w:p>
    <w:bookmarkEnd w:id="270"/>
    <w:bookmarkEnd w:id="271"/>
    <w:bookmarkEnd w:id="272"/>
    <w:bookmarkEnd w:id="273"/>
    <w:p w14:paraId="35AABCED">
      <w:pPr>
        <w:pStyle w:val="23"/>
        <w:spacing w:line="360" w:lineRule="auto"/>
        <w:ind w:left="269" w:leftChars="128"/>
        <w:rPr>
          <w:rFonts w:hint="eastAsia" w:hAnsi="宋体"/>
          <w:color w:val="000000"/>
          <w:sz w:val="24"/>
          <w:szCs w:val="24"/>
        </w:rPr>
      </w:pPr>
    </w:p>
    <w:p w14:paraId="418F172D">
      <w:pPr>
        <w:pStyle w:val="23"/>
        <w:spacing w:line="360" w:lineRule="auto"/>
        <w:ind w:left="269" w:leftChars="128"/>
        <w:rPr>
          <w:rFonts w:hint="eastAsia" w:hAnsi="宋体"/>
          <w:color w:val="000000"/>
          <w:sz w:val="24"/>
          <w:szCs w:val="24"/>
        </w:rPr>
      </w:pPr>
      <w:r>
        <w:rPr>
          <w:rFonts w:hint="eastAsia" w:hAnsi="宋体"/>
          <w:color w:val="000000"/>
          <w:sz w:val="24"/>
          <w:szCs w:val="24"/>
        </w:rPr>
        <w:t>采购编号：豫财磋商采购-2025-569                                                     报价单位：人民币元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14:paraId="5597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14:paraId="520C8CDE">
            <w:pPr>
              <w:pStyle w:val="23"/>
              <w:jc w:val="center"/>
              <w:rPr>
                <w:rFonts w:hint="eastAsia" w:hAnsi="宋体"/>
                <w:color w:val="000000"/>
                <w:kern w:val="2"/>
                <w:sz w:val="24"/>
                <w:szCs w:val="24"/>
              </w:rPr>
            </w:pPr>
            <w:r>
              <w:rPr>
                <w:rFonts w:hint="eastAsia" w:hAnsi="宋体"/>
                <w:color w:val="000000"/>
                <w:kern w:val="2"/>
                <w:sz w:val="24"/>
                <w:szCs w:val="24"/>
              </w:rPr>
              <w:t>序号</w:t>
            </w:r>
          </w:p>
        </w:tc>
        <w:tc>
          <w:tcPr>
            <w:tcW w:w="2812" w:type="dxa"/>
            <w:vAlign w:val="center"/>
          </w:tcPr>
          <w:p w14:paraId="7C9E9CAC">
            <w:pPr>
              <w:pStyle w:val="23"/>
              <w:jc w:val="center"/>
              <w:rPr>
                <w:rFonts w:hint="eastAsia" w:hAnsi="宋体"/>
                <w:color w:val="000000"/>
                <w:kern w:val="2"/>
                <w:sz w:val="24"/>
                <w:szCs w:val="24"/>
              </w:rPr>
            </w:pPr>
            <w:r>
              <w:rPr>
                <w:rFonts w:hint="eastAsia" w:hAnsi="宋体"/>
                <w:color w:val="000000"/>
                <w:kern w:val="2"/>
                <w:sz w:val="24"/>
                <w:szCs w:val="24"/>
              </w:rPr>
              <w:t>名称</w:t>
            </w:r>
          </w:p>
        </w:tc>
        <w:tc>
          <w:tcPr>
            <w:tcW w:w="1087" w:type="dxa"/>
            <w:vAlign w:val="center"/>
          </w:tcPr>
          <w:p w14:paraId="11853955">
            <w:pPr>
              <w:pStyle w:val="23"/>
              <w:jc w:val="center"/>
              <w:rPr>
                <w:rFonts w:hint="eastAsia" w:hAnsi="宋体"/>
                <w:color w:val="000000"/>
                <w:kern w:val="2"/>
                <w:sz w:val="24"/>
                <w:szCs w:val="24"/>
              </w:rPr>
            </w:pPr>
            <w:r>
              <w:rPr>
                <w:rFonts w:hint="eastAsia" w:hAnsi="宋体"/>
                <w:color w:val="000000"/>
                <w:kern w:val="2"/>
                <w:sz w:val="24"/>
                <w:szCs w:val="24"/>
              </w:rPr>
              <w:t>品牌</w:t>
            </w:r>
          </w:p>
        </w:tc>
        <w:tc>
          <w:tcPr>
            <w:tcW w:w="1641" w:type="dxa"/>
            <w:vAlign w:val="center"/>
          </w:tcPr>
          <w:p w14:paraId="1F0DF792">
            <w:pPr>
              <w:pStyle w:val="23"/>
              <w:jc w:val="center"/>
              <w:rPr>
                <w:rFonts w:hint="eastAsia" w:hAnsi="宋体"/>
                <w:color w:val="000000"/>
                <w:kern w:val="2"/>
                <w:sz w:val="24"/>
                <w:szCs w:val="24"/>
              </w:rPr>
            </w:pPr>
            <w:r>
              <w:rPr>
                <w:rFonts w:hint="eastAsia" w:hAnsi="宋体"/>
                <w:color w:val="000000"/>
                <w:kern w:val="2"/>
                <w:sz w:val="24"/>
                <w:szCs w:val="24"/>
              </w:rPr>
              <w:t>型号和规格</w:t>
            </w:r>
          </w:p>
        </w:tc>
        <w:tc>
          <w:tcPr>
            <w:tcW w:w="1504" w:type="dxa"/>
            <w:vAlign w:val="center"/>
          </w:tcPr>
          <w:p w14:paraId="01BEBEC9">
            <w:pPr>
              <w:pStyle w:val="23"/>
              <w:jc w:val="center"/>
              <w:rPr>
                <w:rFonts w:hint="eastAsia" w:hAnsi="宋体"/>
                <w:color w:val="000000"/>
                <w:kern w:val="2"/>
                <w:sz w:val="24"/>
                <w:szCs w:val="24"/>
              </w:rPr>
            </w:pPr>
            <w:r>
              <w:rPr>
                <w:rFonts w:hint="eastAsia" w:hAnsi="宋体"/>
                <w:color w:val="000000"/>
                <w:kern w:val="2"/>
                <w:sz w:val="24"/>
                <w:szCs w:val="24"/>
              </w:rPr>
              <w:t>数量</w:t>
            </w:r>
          </w:p>
        </w:tc>
        <w:tc>
          <w:tcPr>
            <w:tcW w:w="1002" w:type="dxa"/>
            <w:vAlign w:val="center"/>
          </w:tcPr>
          <w:p w14:paraId="6BE1C135">
            <w:pPr>
              <w:pStyle w:val="23"/>
              <w:jc w:val="center"/>
              <w:rPr>
                <w:rFonts w:hint="eastAsia" w:hAnsi="宋体"/>
                <w:color w:val="000000"/>
                <w:kern w:val="2"/>
                <w:sz w:val="24"/>
                <w:szCs w:val="24"/>
              </w:rPr>
            </w:pPr>
            <w:r>
              <w:rPr>
                <w:rFonts w:hint="eastAsia" w:hAnsi="宋体"/>
                <w:color w:val="000000"/>
                <w:kern w:val="2"/>
                <w:sz w:val="24"/>
                <w:szCs w:val="24"/>
              </w:rPr>
              <w:t>原产地</w:t>
            </w:r>
          </w:p>
        </w:tc>
        <w:tc>
          <w:tcPr>
            <w:tcW w:w="1890" w:type="dxa"/>
            <w:vAlign w:val="center"/>
          </w:tcPr>
          <w:p w14:paraId="4B4EB6FF">
            <w:pPr>
              <w:pStyle w:val="23"/>
              <w:jc w:val="center"/>
              <w:rPr>
                <w:rFonts w:hint="eastAsia" w:hAnsi="宋体"/>
                <w:color w:val="000000"/>
                <w:kern w:val="2"/>
                <w:sz w:val="24"/>
                <w:szCs w:val="24"/>
              </w:rPr>
            </w:pPr>
            <w:r>
              <w:rPr>
                <w:rFonts w:hint="eastAsia" w:hAnsi="宋体"/>
                <w:color w:val="000000"/>
                <w:kern w:val="2"/>
                <w:sz w:val="24"/>
                <w:szCs w:val="24"/>
              </w:rPr>
              <w:t>制造商</w:t>
            </w:r>
          </w:p>
          <w:p w14:paraId="6C8849C7">
            <w:pPr>
              <w:pStyle w:val="23"/>
              <w:jc w:val="center"/>
              <w:rPr>
                <w:rFonts w:hint="eastAsia" w:hAnsi="宋体"/>
                <w:color w:val="000000"/>
                <w:kern w:val="2"/>
                <w:sz w:val="24"/>
                <w:szCs w:val="24"/>
              </w:rPr>
            </w:pPr>
            <w:r>
              <w:rPr>
                <w:rFonts w:hint="eastAsia" w:hAnsi="宋体"/>
                <w:color w:val="000000"/>
                <w:kern w:val="2"/>
                <w:sz w:val="24"/>
                <w:szCs w:val="24"/>
              </w:rPr>
              <w:t>（服务商）名称</w:t>
            </w:r>
          </w:p>
        </w:tc>
        <w:tc>
          <w:tcPr>
            <w:tcW w:w="937" w:type="dxa"/>
            <w:vAlign w:val="center"/>
          </w:tcPr>
          <w:p w14:paraId="6A8ECD68">
            <w:pPr>
              <w:pStyle w:val="23"/>
              <w:jc w:val="center"/>
              <w:rPr>
                <w:rFonts w:hint="eastAsia" w:hAnsi="宋体"/>
                <w:color w:val="000000"/>
                <w:kern w:val="2"/>
                <w:sz w:val="24"/>
                <w:szCs w:val="24"/>
              </w:rPr>
            </w:pPr>
            <w:r>
              <w:rPr>
                <w:rFonts w:hint="eastAsia" w:hAnsi="宋体"/>
                <w:color w:val="000000"/>
                <w:kern w:val="2"/>
                <w:sz w:val="24"/>
                <w:szCs w:val="24"/>
              </w:rPr>
              <w:t>单价</w:t>
            </w:r>
          </w:p>
        </w:tc>
        <w:tc>
          <w:tcPr>
            <w:tcW w:w="1094" w:type="dxa"/>
            <w:vAlign w:val="center"/>
          </w:tcPr>
          <w:p w14:paraId="357C62E7">
            <w:pPr>
              <w:pStyle w:val="23"/>
              <w:jc w:val="center"/>
              <w:rPr>
                <w:rFonts w:hint="eastAsia" w:hAnsi="宋体"/>
                <w:color w:val="000000"/>
                <w:kern w:val="2"/>
                <w:sz w:val="24"/>
                <w:szCs w:val="24"/>
              </w:rPr>
            </w:pPr>
            <w:r>
              <w:rPr>
                <w:rFonts w:hint="eastAsia" w:hAnsi="宋体"/>
                <w:color w:val="000000"/>
                <w:kern w:val="2"/>
                <w:sz w:val="24"/>
                <w:szCs w:val="24"/>
              </w:rPr>
              <w:t>总价</w:t>
            </w:r>
          </w:p>
        </w:tc>
        <w:tc>
          <w:tcPr>
            <w:tcW w:w="1100" w:type="dxa"/>
            <w:vAlign w:val="center"/>
          </w:tcPr>
          <w:p w14:paraId="76C7FAD4">
            <w:pPr>
              <w:pStyle w:val="23"/>
              <w:jc w:val="center"/>
              <w:rPr>
                <w:rFonts w:hint="eastAsia" w:hAnsi="宋体"/>
                <w:color w:val="000000"/>
                <w:kern w:val="2"/>
                <w:sz w:val="24"/>
                <w:szCs w:val="24"/>
              </w:rPr>
            </w:pPr>
            <w:r>
              <w:rPr>
                <w:rFonts w:hint="eastAsia" w:hAnsi="宋体"/>
                <w:color w:val="000000"/>
                <w:kern w:val="2"/>
                <w:sz w:val="24"/>
                <w:szCs w:val="24"/>
              </w:rPr>
              <w:t>备注</w:t>
            </w:r>
          </w:p>
        </w:tc>
      </w:tr>
      <w:tr w14:paraId="7CFE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14:paraId="1507FDE9">
            <w:pPr>
              <w:pStyle w:val="23"/>
              <w:jc w:val="center"/>
              <w:rPr>
                <w:rFonts w:hint="eastAsia" w:hAnsi="宋体"/>
                <w:color w:val="000000"/>
                <w:kern w:val="2"/>
                <w:sz w:val="24"/>
                <w:szCs w:val="24"/>
              </w:rPr>
            </w:pPr>
            <w:r>
              <w:rPr>
                <w:rFonts w:hint="eastAsia" w:hAnsi="宋体"/>
                <w:color w:val="000000"/>
                <w:kern w:val="2"/>
                <w:sz w:val="24"/>
                <w:szCs w:val="24"/>
              </w:rPr>
              <w:t>1</w:t>
            </w:r>
          </w:p>
        </w:tc>
        <w:tc>
          <w:tcPr>
            <w:tcW w:w="2812" w:type="dxa"/>
            <w:vAlign w:val="center"/>
          </w:tcPr>
          <w:p w14:paraId="37623E98">
            <w:pPr>
              <w:pStyle w:val="23"/>
              <w:jc w:val="center"/>
              <w:rPr>
                <w:rFonts w:hint="eastAsia" w:hAnsi="宋体"/>
                <w:color w:val="000000"/>
                <w:kern w:val="2"/>
                <w:sz w:val="24"/>
                <w:szCs w:val="24"/>
              </w:rPr>
            </w:pPr>
            <w:r>
              <w:rPr>
                <w:rFonts w:hint="eastAsia" w:hAnsi="宋体"/>
                <w:color w:val="000000"/>
                <w:kern w:val="2"/>
                <w:sz w:val="24"/>
                <w:szCs w:val="24"/>
              </w:rPr>
              <w:t>货物名称</w:t>
            </w:r>
          </w:p>
        </w:tc>
        <w:tc>
          <w:tcPr>
            <w:tcW w:w="1087" w:type="dxa"/>
          </w:tcPr>
          <w:p w14:paraId="0EF95244">
            <w:pPr>
              <w:pStyle w:val="23"/>
              <w:ind w:left="540" w:leftChars="257" w:firstLine="480"/>
              <w:jc w:val="center"/>
              <w:rPr>
                <w:rFonts w:hint="eastAsia" w:hAnsi="宋体"/>
                <w:color w:val="000000"/>
                <w:kern w:val="2"/>
                <w:sz w:val="24"/>
                <w:szCs w:val="24"/>
              </w:rPr>
            </w:pPr>
          </w:p>
        </w:tc>
        <w:tc>
          <w:tcPr>
            <w:tcW w:w="1641" w:type="dxa"/>
            <w:vAlign w:val="center"/>
          </w:tcPr>
          <w:p w14:paraId="71C70B52">
            <w:pPr>
              <w:pStyle w:val="23"/>
              <w:ind w:left="540" w:leftChars="257" w:firstLine="480"/>
              <w:jc w:val="center"/>
              <w:rPr>
                <w:rFonts w:hint="eastAsia" w:hAnsi="宋体"/>
                <w:color w:val="000000"/>
                <w:kern w:val="2"/>
                <w:sz w:val="24"/>
                <w:szCs w:val="24"/>
              </w:rPr>
            </w:pPr>
          </w:p>
        </w:tc>
        <w:tc>
          <w:tcPr>
            <w:tcW w:w="1504" w:type="dxa"/>
            <w:vAlign w:val="center"/>
          </w:tcPr>
          <w:p w14:paraId="27BB45F8">
            <w:pPr>
              <w:pStyle w:val="23"/>
              <w:ind w:left="540" w:leftChars="257" w:firstLine="480"/>
              <w:jc w:val="center"/>
              <w:rPr>
                <w:rFonts w:hint="eastAsia" w:hAnsi="宋体"/>
                <w:color w:val="000000"/>
                <w:kern w:val="2"/>
                <w:sz w:val="24"/>
                <w:szCs w:val="24"/>
              </w:rPr>
            </w:pPr>
          </w:p>
        </w:tc>
        <w:tc>
          <w:tcPr>
            <w:tcW w:w="1002" w:type="dxa"/>
            <w:vAlign w:val="center"/>
          </w:tcPr>
          <w:p w14:paraId="243D4931">
            <w:pPr>
              <w:pStyle w:val="23"/>
              <w:ind w:left="540" w:leftChars="257" w:firstLine="480"/>
              <w:jc w:val="center"/>
              <w:rPr>
                <w:rFonts w:hint="eastAsia" w:hAnsi="宋体"/>
                <w:color w:val="000000"/>
                <w:kern w:val="2"/>
                <w:sz w:val="24"/>
                <w:szCs w:val="24"/>
              </w:rPr>
            </w:pPr>
          </w:p>
        </w:tc>
        <w:tc>
          <w:tcPr>
            <w:tcW w:w="1890" w:type="dxa"/>
            <w:vAlign w:val="center"/>
          </w:tcPr>
          <w:p w14:paraId="23825F96">
            <w:pPr>
              <w:pStyle w:val="23"/>
              <w:ind w:left="540" w:leftChars="257" w:firstLine="480"/>
              <w:jc w:val="center"/>
              <w:rPr>
                <w:rFonts w:hint="eastAsia" w:hAnsi="宋体"/>
                <w:color w:val="000000"/>
                <w:kern w:val="2"/>
                <w:sz w:val="24"/>
                <w:szCs w:val="24"/>
              </w:rPr>
            </w:pPr>
          </w:p>
        </w:tc>
        <w:tc>
          <w:tcPr>
            <w:tcW w:w="937" w:type="dxa"/>
            <w:vAlign w:val="center"/>
          </w:tcPr>
          <w:p w14:paraId="0D88A98E">
            <w:pPr>
              <w:pStyle w:val="23"/>
              <w:ind w:left="540" w:leftChars="257" w:firstLine="480"/>
              <w:jc w:val="center"/>
              <w:rPr>
                <w:rFonts w:hint="eastAsia" w:hAnsi="宋体"/>
                <w:color w:val="000000"/>
                <w:kern w:val="2"/>
                <w:sz w:val="24"/>
                <w:szCs w:val="24"/>
              </w:rPr>
            </w:pPr>
          </w:p>
        </w:tc>
        <w:tc>
          <w:tcPr>
            <w:tcW w:w="1094" w:type="dxa"/>
            <w:vAlign w:val="center"/>
          </w:tcPr>
          <w:p w14:paraId="622EB14C">
            <w:pPr>
              <w:pStyle w:val="23"/>
              <w:ind w:left="540" w:leftChars="257" w:firstLine="480"/>
              <w:jc w:val="center"/>
              <w:rPr>
                <w:rFonts w:hint="eastAsia" w:hAnsi="宋体"/>
                <w:color w:val="000000"/>
                <w:kern w:val="2"/>
                <w:sz w:val="24"/>
                <w:szCs w:val="24"/>
              </w:rPr>
            </w:pPr>
          </w:p>
        </w:tc>
        <w:tc>
          <w:tcPr>
            <w:tcW w:w="1100" w:type="dxa"/>
            <w:vAlign w:val="center"/>
          </w:tcPr>
          <w:p w14:paraId="1A54B2F9">
            <w:pPr>
              <w:pStyle w:val="23"/>
              <w:ind w:left="540" w:leftChars="257" w:firstLine="480"/>
              <w:jc w:val="center"/>
              <w:rPr>
                <w:rFonts w:hint="eastAsia" w:hAnsi="宋体"/>
                <w:color w:val="000000"/>
                <w:kern w:val="2"/>
                <w:sz w:val="24"/>
                <w:szCs w:val="24"/>
              </w:rPr>
            </w:pPr>
          </w:p>
        </w:tc>
      </w:tr>
      <w:tr w14:paraId="5FFD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27BAAEEE">
            <w:pPr>
              <w:pStyle w:val="23"/>
              <w:jc w:val="center"/>
              <w:rPr>
                <w:rFonts w:hint="eastAsia" w:hAnsi="宋体"/>
                <w:color w:val="000000"/>
                <w:kern w:val="2"/>
                <w:sz w:val="24"/>
                <w:szCs w:val="24"/>
              </w:rPr>
            </w:pPr>
            <w:r>
              <w:rPr>
                <w:rFonts w:hint="eastAsia" w:hAnsi="宋体"/>
                <w:color w:val="000000"/>
                <w:kern w:val="2"/>
                <w:sz w:val="24"/>
                <w:szCs w:val="24"/>
              </w:rPr>
              <w:t>2</w:t>
            </w:r>
          </w:p>
        </w:tc>
        <w:tc>
          <w:tcPr>
            <w:tcW w:w="2812" w:type="dxa"/>
            <w:vAlign w:val="center"/>
          </w:tcPr>
          <w:p w14:paraId="0DC3F52B">
            <w:pPr>
              <w:pStyle w:val="23"/>
              <w:jc w:val="center"/>
              <w:rPr>
                <w:rFonts w:hint="eastAsia" w:hAnsi="宋体"/>
                <w:color w:val="000000"/>
                <w:kern w:val="2"/>
                <w:sz w:val="24"/>
                <w:szCs w:val="24"/>
              </w:rPr>
            </w:pPr>
            <w:r>
              <w:rPr>
                <w:rFonts w:hint="eastAsia" w:hAnsi="宋体"/>
                <w:color w:val="000000"/>
                <w:kern w:val="2"/>
                <w:sz w:val="24"/>
                <w:szCs w:val="24"/>
              </w:rPr>
              <w:t>备品备件</w:t>
            </w:r>
          </w:p>
        </w:tc>
        <w:tc>
          <w:tcPr>
            <w:tcW w:w="1087" w:type="dxa"/>
          </w:tcPr>
          <w:p w14:paraId="049BD70F">
            <w:pPr>
              <w:pStyle w:val="23"/>
              <w:ind w:left="540" w:leftChars="257" w:firstLine="480"/>
              <w:jc w:val="center"/>
              <w:rPr>
                <w:rFonts w:hint="eastAsia" w:hAnsi="宋体"/>
                <w:color w:val="000000"/>
                <w:kern w:val="2"/>
                <w:sz w:val="24"/>
                <w:szCs w:val="24"/>
              </w:rPr>
            </w:pPr>
          </w:p>
        </w:tc>
        <w:tc>
          <w:tcPr>
            <w:tcW w:w="1641" w:type="dxa"/>
            <w:vAlign w:val="center"/>
          </w:tcPr>
          <w:p w14:paraId="14A5888F">
            <w:pPr>
              <w:pStyle w:val="23"/>
              <w:ind w:left="540" w:leftChars="257" w:firstLine="480"/>
              <w:jc w:val="center"/>
              <w:rPr>
                <w:rFonts w:hint="eastAsia" w:hAnsi="宋体"/>
                <w:color w:val="000000"/>
                <w:kern w:val="2"/>
                <w:sz w:val="24"/>
                <w:szCs w:val="24"/>
              </w:rPr>
            </w:pPr>
          </w:p>
        </w:tc>
        <w:tc>
          <w:tcPr>
            <w:tcW w:w="1504" w:type="dxa"/>
            <w:vAlign w:val="center"/>
          </w:tcPr>
          <w:p w14:paraId="7D074026">
            <w:pPr>
              <w:pStyle w:val="23"/>
              <w:ind w:left="540" w:leftChars="257" w:firstLine="480"/>
              <w:jc w:val="center"/>
              <w:rPr>
                <w:rFonts w:hint="eastAsia" w:hAnsi="宋体"/>
                <w:color w:val="000000"/>
                <w:kern w:val="2"/>
                <w:sz w:val="24"/>
                <w:szCs w:val="24"/>
              </w:rPr>
            </w:pPr>
          </w:p>
        </w:tc>
        <w:tc>
          <w:tcPr>
            <w:tcW w:w="1002" w:type="dxa"/>
            <w:vAlign w:val="center"/>
          </w:tcPr>
          <w:p w14:paraId="3F443A2B">
            <w:pPr>
              <w:pStyle w:val="23"/>
              <w:ind w:left="540" w:leftChars="257" w:firstLine="480"/>
              <w:jc w:val="center"/>
              <w:rPr>
                <w:rFonts w:hint="eastAsia" w:hAnsi="宋体"/>
                <w:color w:val="000000"/>
                <w:kern w:val="2"/>
                <w:sz w:val="24"/>
                <w:szCs w:val="24"/>
              </w:rPr>
            </w:pPr>
          </w:p>
        </w:tc>
        <w:tc>
          <w:tcPr>
            <w:tcW w:w="1890" w:type="dxa"/>
            <w:vAlign w:val="center"/>
          </w:tcPr>
          <w:p w14:paraId="1648A57D">
            <w:pPr>
              <w:pStyle w:val="23"/>
              <w:ind w:left="540" w:leftChars="257" w:firstLine="480"/>
              <w:jc w:val="center"/>
              <w:rPr>
                <w:rFonts w:hint="eastAsia" w:hAnsi="宋体"/>
                <w:color w:val="000000"/>
                <w:kern w:val="2"/>
                <w:sz w:val="24"/>
                <w:szCs w:val="24"/>
              </w:rPr>
            </w:pPr>
          </w:p>
        </w:tc>
        <w:tc>
          <w:tcPr>
            <w:tcW w:w="937" w:type="dxa"/>
            <w:vAlign w:val="center"/>
          </w:tcPr>
          <w:p w14:paraId="1F9236DB">
            <w:pPr>
              <w:pStyle w:val="23"/>
              <w:ind w:left="540" w:leftChars="257" w:firstLine="480"/>
              <w:jc w:val="center"/>
              <w:rPr>
                <w:rFonts w:hint="eastAsia" w:hAnsi="宋体"/>
                <w:color w:val="000000"/>
                <w:kern w:val="2"/>
                <w:sz w:val="24"/>
                <w:szCs w:val="24"/>
              </w:rPr>
            </w:pPr>
          </w:p>
        </w:tc>
        <w:tc>
          <w:tcPr>
            <w:tcW w:w="1094" w:type="dxa"/>
            <w:vAlign w:val="center"/>
          </w:tcPr>
          <w:p w14:paraId="38CAF6D5">
            <w:pPr>
              <w:pStyle w:val="23"/>
              <w:ind w:left="540" w:leftChars="257" w:firstLine="480"/>
              <w:jc w:val="center"/>
              <w:rPr>
                <w:rFonts w:hint="eastAsia" w:hAnsi="宋体"/>
                <w:color w:val="000000"/>
                <w:kern w:val="2"/>
                <w:sz w:val="24"/>
                <w:szCs w:val="24"/>
              </w:rPr>
            </w:pPr>
          </w:p>
        </w:tc>
        <w:tc>
          <w:tcPr>
            <w:tcW w:w="1100" w:type="dxa"/>
            <w:vAlign w:val="center"/>
          </w:tcPr>
          <w:p w14:paraId="36CB7187">
            <w:pPr>
              <w:pStyle w:val="23"/>
              <w:ind w:left="540" w:leftChars="257" w:firstLine="480"/>
              <w:jc w:val="center"/>
              <w:rPr>
                <w:rFonts w:hint="eastAsia" w:hAnsi="宋体"/>
                <w:color w:val="000000"/>
                <w:kern w:val="2"/>
                <w:sz w:val="24"/>
                <w:szCs w:val="24"/>
              </w:rPr>
            </w:pPr>
          </w:p>
        </w:tc>
      </w:tr>
      <w:tr w14:paraId="7244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3F59CC2A">
            <w:pPr>
              <w:pStyle w:val="23"/>
              <w:jc w:val="center"/>
              <w:rPr>
                <w:rFonts w:hint="eastAsia" w:hAnsi="宋体"/>
                <w:color w:val="000000"/>
                <w:kern w:val="2"/>
                <w:sz w:val="24"/>
                <w:szCs w:val="24"/>
              </w:rPr>
            </w:pPr>
            <w:r>
              <w:rPr>
                <w:rFonts w:hint="eastAsia" w:hAnsi="宋体"/>
                <w:color w:val="000000"/>
                <w:kern w:val="2"/>
                <w:sz w:val="24"/>
                <w:szCs w:val="24"/>
              </w:rPr>
              <w:t>3</w:t>
            </w:r>
          </w:p>
        </w:tc>
        <w:tc>
          <w:tcPr>
            <w:tcW w:w="2812" w:type="dxa"/>
            <w:vAlign w:val="center"/>
          </w:tcPr>
          <w:p w14:paraId="00505649">
            <w:pPr>
              <w:pStyle w:val="23"/>
              <w:jc w:val="center"/>
              <w:rPr>
                <w:rFonts w:hint="eastAsia" w:hAnsi="宋体"/>
                <w:color w:val="000000"/>
                <w:kern w:val="2"/>
                <w:sz w:val="24"/>
                <w:szCs w:val="24"/>
              </w:rPr>
            </w:pPr>
            <w:r>
              <w:rPr>
                <w:rFonts w:hint="eastAsia" w:hAnsi="宋体"/>
                <w:color w:val="000000"/>
                <w:kern w:val="2"/>
                <w:sz w:val="24"/>
                <w:szCs w:val="24"/>
              </w:rPr>
              <w:t>专用工具</w:t>
            </w:r>
          </w:p>
        </w:tc>
        <w:tc>
          <w:tcPr>
            <w:tcW w:w="1087" w:type="dxa"/>
          </w:tcPr>
          <w:p w14:paraId="1D9CF2A5">
            <w:pPr>
              <w:pStyle w:val="23"/>
              <w:ind w:left="540" w:leftChars="257" w:firstLine="480"/>
              <w:jc w:val="center"/>
              <w:rPr>
                <w:rFonts w:hint="eastAsia" w:hAnsi="宋体"/>
                <w:color w:val="000000"/>
                <w:kern w:val="2"/>
                <w:sz w:val="24"/>
                <w:szCs w:val="24"/>
              </w:rPr>
            </w:pPr>
          </w:p>
        </w:tc>
        <w:tc>
          <w:tcPr>
            <w:tcW w:w="1641" w:type="dxa"/>
            <w:vAlign w:val="center"/>
          </w:tcPr>
          <w:p w14:paraId="28C498CC">
            <w:pPr>
              <w:pStyle w:val="23"/>
              <w:ind w:left="540" w:leftChars="257" w:firstLine="480"/>
              <w:jc w:val="center"/>
              <w:rPr>
                <w:rFonts w:hint="eastAsia" w:hAnsi="宋体"/>
                <w:color w:val="000000"/>
                <w:kern w:val="2"/>
                <w:sz w:val="24"/>
                <w:szCs w:val="24"/>
              </w:rPr>
            </w:pPr>
          </w:p>
        </w:tc>
        <w:tc>
          <w:tcPr>
            <w:tcW w:w="1504" w:type="dxa"/>
            <w:vAlign w:val="center"/>
          </w:tcPr>
          <w:p w14:paraId="3A1AA5F7">
            <w:pPr>
              <w:pStyle w:val="23"/>
              <w:ind w:left="540" w:leftChars="257" w:firstLine="480"/>
              <w:jc w:val="center"/>
              <w:rPr>
                <w:rFonts w:hint="eastAsia" w:hAnsi="宋体"/>
                <w:color w:val="000000"/>
                <w:kern w:val="2"/>
                <w:sz w:val="24"/>
                <w:szCs w:val="24"/>
              </w:rPr>
            </w:pPr>
          </w:p>
        </w:tc>
        <w:tc>
          <w:tcPr>
            <w:tcW w:w="1002" w:type="dxa"/>
            <w:vAlign w:val="center"/>
          </w:tcPr>
          <w:p w14:paraId="7E349812">
            <w:pPr>
              <w:pStyle w:val="23"/>
              <w:ind w:left="540" w:leftChars="257" w:firstLine="480"/>
              <w:jc w:val="center"/>
              <w:rPr>
                <w:rFonts w:hint="eastAsia" w:hAnsi="宋体"/>
                <w:color w:val="000000"/>
                <w:kern w:val="2"/>
                <w:sz w:val="24"/>
                <w:szCs w:val="24"/>
              </w:rPr>
            </w:pPr>
          </w:p>
        </w:tc>
        <w:tc>
          <w:tcPr>
            <w:tcW w:w="1890" w:type="dxa"/>
            <w:vAlign w:val="center"/>
          </w:tcPr>
          <w:p w14:paraId="09E6D23E">
            <w:pPr>
              <w:pStyle w:val="23"/>
              <w:ind w:left="540" w:leftChars="257" w:firstLine="480"/>
              <w:jc w:val="center"/>
              <w:rPr>
                <w:rFonts w:hint="eastAsia" w:hAnsi="宋体"/>
                <w:color w:val="000000"/>
                <w:kern w:val="2"/>
                <w:sz w:val="24"/>
                <w:szCs w:val="24"/>
              </w:rPr>
            </w:pPr>
          </w:p>
        </w:tc>
        <w:tc>
          <w:tcPr>
            <w:tcW w:w="937" w:type="dxa"/>
            <w:vAlign w:val="center"/>
          </w:tcPr>
          <w:p w14:paraId="002250DF">
            <w:pPr>
              <w:pStyle w:val="23"/>
              <w:ind w:left="540" w:leftChars="257" w:firstLine="480"/>
              <w:jc w:val="center"/>
              <w:rPr>
                <w:rFonts w:hint="eastAsia" w:hAnsi="宋体"/>
                <w:color w:val="000000"/>
                <w:kern w:val="2"/>
                <w:sz w:val="24"/>
                <w:szCs w:val="24"/>
              </w:rPr>
            </w:pPr>
          </w:p>
        </w:tc>
        <w:tc>
          <w:tcPr>
            <w:tcW w:w="1094" w:type="dxa"/>
            <w:vAlign w:val="center"/>
          </w:tcPr>
          <w:p w14:paraId="5D10F84A">
            <w:pPr>
              <w:pStyle w:val="23"/>
              <w:ind w:left="540" w:leftChars="257" w:firstLine="480"/>
              <w:jc w:val="center"/>
              <w:rPr>
                <w:rFonts w:hint="eastAsia" w:hAnsi="宋体"/>
                <w:color w:val="000000"/>
                <w:kern w:val="2"/>
                <w:sz w:val="24"/>
                <w:szCs w:val="24"/>
              </w:rPr>
            </w:pPr>
          </w:p>
        </w:tc>
        <w:tc>
          <w:tcPr>
            <w:tcW w:w="1100" w:type="dxa"/>
            <w:vAlign w:val="center"/>
          </w:tcPr>
          <w:p w14:paraId="27031A03">
            <w:pPr>
              <w:pStyle w:val="23"/>
              <w:ind w:left="540" w:leftChars="257" w:firstLine="480"/>
              <w:jc w:val="center"/>
              <w:rPr>
                <w:rFonts w:hint="eastAsia" w:hAnsi="宋体"/>
                <w:color w:val="000000"/>
                <w:kern w:val="2"/>
                <w:sz w:val="24"/>
                <w:szCs w:val="24"/>
              </w:rPr>
            </w:pPr>
          </w:p>
        </w:tc>
      </w:tr>
      <w:tr w14:paraId="7491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2E5CA982">
            <w:pPr>
              <w:pStyle w:val="23"/>
              <w:jc w:val="center"/>
              <w:rPr>
                <w:rFonts w:hint="eastAsia" w:hAnsi="宋体"/>
                <w:color w:val="000000"/>
                <w:kern w:val="2"/>
                <w:sz w:val="24"/>
                <w:szCs w:val="24"/>
              </w:rPr>
            </w:pPr>
            <w:r>
              <w:rPr>
                <w:rFonts w:hint="eastAsia" w:hAnsi="宋体"/>
                <w:color w:val="000000"/>
                <w:kern w:val="2"/>
                <w:sz w:val="24"/>
                <w:szCs w:val="24"/>
              </w:rPr>
              <w:t>4</w:t>
            </w:r>
          </w:p>
        </w:tc>
        <w:tc>
          <w:tcPr>
            <w:tcW w:w="2812" w:type="dxa"/>
            <w:vAlign w:val="center"/>
          </w:tcPr>
          <w:p w14:paraId="3680D5E8">
            <w:pPr>
              <w:pStyle w:val="23"/>
              <w:jc w:val="center"/>
              <w:rPr>
                <w:rFonts w:hint="eastAsia" w:hAnsi="宋体"/>
                <w:color w:val="000000"/>
                <w:kern w:val="2"/>
                <w:sz w:val="24"/>
                <w:szCs w:val="24"/>
              </w:rPr>
            </w:pPr>
            <w:r>
              <w:rPr>
                <w:rFonts w:hint="eastAsia" w:hAnsi="宋体"/>
                <w:color w:val="000000"/>
                <w:kern w:val="2"/>
                <w:sz w:val="24"/>
                <w:szCs w:val="24"/>
              </w:rPr>
              <w:t>运输（含保险）</w:t>
            </w:r>
          </w:p>
        </w:tc>
        <w:tc>
          <w:tcPr>
            <w:tcW w:w="1087" w:type="dxa"/>
          </w:tcPr>
          <w:p w14:paraId="23CBD975">
            <w:pPr>
              <w:pStyle w:val="23"/>
              <w:ind w:left="540" w:leftChars="257" w:firstLine="480"/>
              <w:jc w:val="center"/>
              <w:rPr>
                <w:rFonts w:hint="eastAsia" w:hAnsi="宋体"/>
                <w:color w:val="000000"/>
                <w:kern w:val="2"/>
                <w:sz w:val="24"/>
                <w:szCs w:val="24"/>
              </w:rPr>
            </w:pPr>
          </w:p>
        </w:tc>
        <w:tc>
          <w:tcPr>
            <w:tcW w:w="1641" w:type="dxa"/>
            <w:vAlign w:val="center"/>
          </w:tcPr>
          <w:p w14:paraId="39F53EE6">
            <w:pPr>
              <w:pStyle w:val="23"/>
              <w:ind w:left="540" w:leftChars="257" w:firstLine="480"/>
              <w:jc w:val="center"/>
              <w:rPr>
                <w:rFonts w:hint="eastAsia" w:hAnsi="宋体"/>
                <w:color w:val="000000"/>
                <w:kern w:val="2"/>
                <w:sz w:val="24"/>
                <w:szCs w:val="24"/>
              </w:rPr>
            </w:pPr>
          </w:p>
        </w:tc>
        <w:tc>
          <w:tcPr>
            <w:tcW w:w="1504" w:type="dxa"/>
            <w:vAlign w:val="center"/>
          </w:tcPr>
          <w:p w14:paraId="0A311EBA">
            <w:pPr>
              <w:pStyle w:val="23"/>
              <w:ind w:left="540" w:leftChars="257" w:firstLine="480"/>
              <w:jc w:val="center"/>
              <w:rPr>
                <w:rFonts w:hint="eastAsia" w:hAnsi="宋体"/>
                <w:color w:val="000000"/>
                <w:kern w:val="2"/>
                <w:sz w:val="24"/>
                <w:szCs w:val="24"/>
              </w:rPr>
            </w:pPr>
          </w:p>
        </w:tc>
        <w:tc>
          <w:tcPr>
            <w:tcW w:w="1002" w:type="dxa"/>
            <w:vAlign w:val="center"/>
          </w:tcPr>
          <w:p w14:paraId="7F217F17">
            <w:pPr>
              <w:pStyle w:val="23"/>
              <w:ind w:left="540" w:leftChars="257" w:firstLine="480"/>
              <w:jc w:val="center"/>
              <w:rPr>
                <w:rFonts w:hint="eastAsia" w:hAnsi="宋体"/>
                <w:color w:val="000000"/>
                <w:kern w:val="2"/>
                <w:sz w:val="24"/>
                <w:szCs w:val="24"/>
              </w:rPr>
            </w:pPr>
          </w:p>
        </w:tc>
        <w:tc>
          <w:tcPr>
            <w:tcW w:w="1890" w:type="dxa"/>
            <w:vAlign w:val="center"/>
          </w:tcPr>
          <w:p w14:paraId="708DF9A1">
            <w:pPr>
              <w:pStyle w:val="23"/>
              <w:ind w:left="540" w:leftChars="257" w:firstLine="480"/>
              <w:jc w:val="center"/>
              <w:rPr>
                <w:rFonts w:hint="eastAsia" w:hAnsi="宋体"/>
                <w:color w:val="000000"/>
                <w:kern w:val="2"/>
                <w:sz w:val="24"/>
                <w:szCs w:val="24"/>
              </w:rPr>
            </w:pPr>
          </w:p>
        </w:tc>
        <w:tc>
          <w:tcPr>
            <w:tcW w:w="937" w:type="dxa"/>
            <w:vAlign w:val="center"/>
          </w:tcPr>
          <w:p w14:paraId="67FDC43F">
            <w:pPr>
              <w:pStyle w:val="23"/>
              <w:ind w:left="540" w:leftChars="257" w:firstLine="480"/>
              <w:jc w:val="center"/>
              <w:rPr>
                <w:rFonts w:hint="eastAsia" w:hAnsi="宋体"/>
                <w:color w:val="000000"/>
                <w:kern w:val="2"/>
                <w:sz w:val="24"/>
                <w:szCs w:val="24"/>
              </w:rPr>
            </w:pPr>
          </w:p>
        </w:tc>
        <w:tc>
          <w:tcPr>
            <w:tcW w:w="1094" w:type="dxa"/>
            <w:vAlign w:val="center"/>
          </w:tcPr>
          <w:p w14:paraId="59688BF4">
            <w:pPr>
              <w:pStyle w:val="23"/>
              <w:ind w:left="540" w:leftChars="257" w:firstLine="480"/>
              <w:jc w:val="center"/>
              <w:rPr>
                <w:rFonts w:hint="eastAsia" w:hAnsi="宋体"/>
                <w:color w:val="000000"/>
                <w:kern w:val="2"/>
                <w:sz w:val="24"/>
                <w:szCs w:val="24"/>
              </w:rPr>
            </w:pPr>
          </w:p>
        </w:tc>
        <w:tc>
          <w:tcPr>
            <w:tcW w:w="1100" w:type="dxa"/>
            <w:vAlign w:val="center"/>
          </w:tcPr>
          <w:p w14:paraId="38DC3DA5">
            <w:pPr>
              <w:pStyle w:val="23"/>
              <w:ind w:left="540" w:leftChars="257" w:firstLine="480"/>
              <w:jc w:val="center"/>
              <w:rPr>
                <w:rFonts w:hint="eastAsia" w:hAnsi="宋体"/>
                <w:color w:val="000000"/>
                <w:kern w:val="2"/>
                <w:sz w:val="24"/>
                <w:szCs w:val="24"/>
              </w:rPr>
            </w:pPr>
          </w:p>
        </w:tc>
      </w:tr>
      <w:tr w14:paraId="2E95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168C094">
            <w:pPr>
              <w:pStyle w:val="23"/>
              <w:jc w:val="center"/>
              <w:rPr>
                <w:rFonts w:hint="eastAsia" w:hAnsi="宋体"/>
                <w:color w:val="000000"/>
                <w:kern w:val="2"/>
                <w:sz w:val="24"/>
                <w:szCs w:val="24"/>
              </w:rPr>
            </w:pPr>
            <w:r>
              <w:rPr>
                <w:rFonts w:hint="eastAsia" w:hAnsi="宋体"/>
                <w:color w:val="000000"/>
                <w:kern w:val="2"/>
                <w:sz w:val="24"/>
                <w:szCs w:val="24"/>
              </w:rPr>
              <w:t>5</w:t>
            </w:r>
          </w:p>
        </w:tc>
        <w:tc>
          <w:tcPr>
            <w:tcW w:w="2812" w:type="dxa"/>
            <w:vAlign w:val="center"/>
          </w:tcPr>
          <w:p w14:paraId="02E4EC33">
            <w:pPr>
              <w:pStyle w:val="23"/>
              <w:jc w:val="center"/>
              <w:rPr>
                <w:rFonts w:hint="eastAsia" w:hAnsi="宋体"/>
                <w:color w:val="000000"/>
                <w:kern w:val="2"/>
                <w:sz w:val="24"/>
                <w:szCs w:val="24"/>
              </w:rPr>
            </w:pPr>
            <w:r>
              <w:rPr>
                <w:rFonts w:hint="eastAsia" w:hAnsi="宋体"/>
                <w:color w:val="000000"/>
                <w:kern w:val="2"/>
                <w:sz w:val="24"/>
                <w:szCs w:val="24"/>
              </w:rPr>
              <w:t>安装、调试、检验</w:t>
            </w:r>
          </w:p>
        </w:tc>
        <w:tc>
          <w:tcPr>
            <w:tcW w:w="1087" w:type="dxa"/>
          </w:tcPr>
          <w:p w14:paraId="16AF8C4B">
            <w:pPr>
              <w:pStyle w:val="23"/>
              <w:ind w:left="540" w:leftChars="257" w:firstLine="480"/>
              <w:jc w:val="center"/>
              <w:rPr>
                <w:rFonts w:hint="eastAsia" w:hAnsi="宋体"/>
                <w:color w:val="000000"/>
                <w:kern w:val="2"/>
                <w:sz w:val="24"/>
                <w:szCs w:val="24"/>
              </w:rPr>
            </w:pPr>
          </w:p>
        </w:tc>
        <w:tc>
          <w:tcPr>
            <w:tcW w:w="1641" w:type="dxa"/>
            <w:vAlign w:val="center"/>
          </w:tcPr>
          <w:p w14:paraId="053E99A6">
            <w:pPr>
              <w:pStyle w:val="23"/>
              <w:ind w:left="540" w:leftChars="257" w:firstLine="480"/>
              <w:jc w:val="center"/>
              <w:rPr>
                <w:rFonts w:hint="eastAsia" w:hAnsi="宋体"/>
                <w:color w:val="000000"/>
                <w:kern w:val="2"/>
                <w:sz w:val="24"/>
                <w:szCs w:val="24"/>
              </w:rPr>
            </w:pPr>
          </w:p>
        </w:tc>
        <w:tc>
          <w:tcPr>
            <w:tcW w:w="1504" w:type="dxa"/>
            <w:vAlign w:val="center"/>
          </w:tcPr>
          <w:p w14:paraId="7EE0A1A0">
            <w:pPr>
              <w:pStyle w:val="23"/>
              <w:ind w:left="540" w:leftChars="257" w:firstLine="480"/>
              <w:jc w:val="center"/>
              <w:rPr>
                <w:rFonts w:hint="eastAsia" w:hAnsi="宋体"/>
                <w:color w:val="000000"/>
                <w:kern w:val="2"/>
                <w:sz w:val="24"/>
                <w:szCs w:val="24"/>
              </w:rPr>
            </w:pPr>
          </w:p>
        </w:tc>
        <w:tc>
          <w:tcPr>
            <w:tcW w:w="1002" w:type="dxa"/>
            <w:vAlign w:val="center"/>
          </w:tcPr>
          <w:p w14:paraId="39955584">
            <w:pPr>
              <w:pStyle w:val="23"/>
              <w:ind w:left="540" w:leftChars="257" w:firstLine="480"/>
              <w:jc w:val="center"/>
              <w:rPr>
                <w:rFonts w:hint="eastAsia" w:hAnsi="宋体"/>
                <w:color w:val="000000"/>
                <w:kern w:val="2"/>
                <w:sz w:val="24"/>
                <w:szCs w:val="24"/>
              </w:rPr>
            </w:pPr>
          </w:p>
        </w:tc>
        <w:tc>
          <w:tcPr>
            <w:tcW w:w="1890" w:type="dxa"/>
            <w:vAlign w:val="center"/>
          </w:tcPr>
          <w:p w14:paraId="04B16503">
            <w:pPr>
              <w:pStyle w:val="23"/>
              <w:ind w:left="540" w:leftChars="257" w:firstLine="480"/>
              <w:jc w:val="center"/>
              <w:rPr>
                <w:rFonts w:hint="eastAsia" w:hAnsi="宋体"/>
                <w:color w:val="000000"/>
                <w:kern w:val="2"/>
                <w:sz w:val="24"/>
                <w:szCs w:val="24"/>
              </w:rPr>
            </w:pPr>
          </w:p>
        </w:tc>
        <w:tc>
          <w:tcPr>
            <w:tcW w:w="937" w:type="dxa"/>
            <w:vAlign w:val="center"/>
          </w:tcPr>
          <w:p w14:paraId="60101851">
            <w:pPr>
              <w:pStyle w:val="23"/>
              <w:ind w:left="540" w:leftChars="257" w:firstLine="480"/>
              <w:jc w:val="center"/>
              <w:rPr>
                <w:rFonts w:hint="eastAsia" w:hAnsi="宋体"/>
                <w:color w:val="000000"/>
                <w:kern w:val="2"/>
                <w:sz w:val="24"/>
                <w:szCs w:val="24"/>
              </w:rPr>
            </w:pPr>
          </w:p>
        </w:tc>
        <w:tc>
          <w:tcPr>
            <w:tcW w:w="1094" w:type="dxa"/>
            <w:vAlign w:val="center"/>
          </w:tcPr>
          <w:p w14:paraId="154D75D5">
            <w:pPr>
              <w:pStyle w:val="23"/>
              <w:ind w:left="540" w:leftChars="257" w:firstLine="480"/>
              <w:jc w:val="center"/>
              <w:rPr>
                <w:rFonts w:hint="eastAsia" w:hAnsi="宋体"/>
                <w:color w:val="000000"/>
                <w:kern w:val="2"/>
                <w:sz w:val="24"/>
                <w:szCs w:val="24"/>
              </w:rPr>
            </w:pPr>
          </w:p>
        </w:tc>
        <w:tc>
          <w:tcPr>
            <w:tcW w:w="1100" w:type="dxa"/>
            <w:vAlign w:val="center"/>
          </w:tcPr>
          <w:p w14:paraId="6AA9F35E">
            <w:pPr>
              <w:pStyle w:val="23"/>
              <w:ind w:left="540" w:leftChars="257" w:firstLine="480"/>
              <w:jc w:val="center"/>
              <w:rPr>
                <w:rFonts w:hint="eastAsia" w:hAnsi="宋体"/>
                <w:color w:val="000000"/>
                <w:kern w:val="2"/>
                <w:sz w:val="24"/>
                <w:szCs w:val="24"/>
              </w:rPr>
            </w:pPr>
          </w:p>
        </w:tc>
      </w:tr>
      <w:tr w14:paraId="7128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14:paraId="73FE5B1A">
            <w:pPr>
              <w:pStyle w:val="23"/>
              <w:jc w:val="center"/>
              <w:rPr>
                <w:rFonts w:hint="eastAsia" w:hAnsi="宋体"/>
                <w:color w:val="000000"/>
                <w:kern w:val="2"/>
                <w:sz w:val="24"/>
                <w:szCs w:val="24"/>
              </w:rPr>
            </w:pPr>
            <w:r>
              <w:rPr>
                <w:rFonts w:hint="eastAsia" w:hAnsi="宋体"/>
                <w:color w:val="000000"/>
                <w:kern w:val="2"/>
                <w:sz w:val="24"/>
                <w:szCs w:val="24"/>
              </w:rPr>
              <w:t>6</w:t>
            </w:r>
          </w:p>
        </w:tc>
        <w:tc>
          <w:tcPr>
            <w:tcW w:w="2812" w:type="dxa"/>
            <w:vAlign w:val="center"/>
          </w:tcPr>
          <w:p w14:paraId="0440240A">
            <w:pPr>
              <w:pStyle w:val="23"/>
              <w:jc w:val="center"/>
              <w:rPr>
                <w:rFonts w:hint="eastAsia" w:hAnsi="宋体"/>
                <w:color w:val="000000"/>
                <w:kern w:val="2"/>
                <w:sz w:val="24"/>
                <w:szCs w:val="24"/>
              </w:rPr>
            </w:pPr>
            <w:r>
              <w:rPr>
                <w:rFonts w:hint="eastAsia" w:hAnsi="宋体"/>
                <w:color w:val="000000"/>
                <w:kern w:val="2"/>
                <w:sz w:val="24"/>
                <w:szCs w:val="24"/>
              </w:rPr>
              <w:t>培训</w:t>
            </w:r>
          </w:p>
        </w:tc>
        <w:tc>
          <w:tcPr>
            <w:tcW w:w="1087" w:type="dxa"/>
          </w:tcPr>
          <w:p w14:paraId="2C929EEF">
            <w:pPr>
              <w:pStyle w:val="23"/>
              <w:ind w:left="540" w:leftChars="257" w:firstLine="480"/>
              <w:jc w:val="center"/>
              <w:rPr>
                <w:rFonts w:hint="eastAsia" w:hAnsi="宋体"/>
                <w:color w:val="000000"/>
                <w:kern w:val="2"/>
                <w:sz w:val="24"/>
                <w:szCs w:val="24"/>
              </w:rPr>
            </w:pPr>
          </w:p>
        </w:tc>
        <w:tc>
          <w:tcPr>
            <w:tcW w:w="1641" w:type="dxa"/>
            <w:vAlign w:val="center"/>
          </w:tcPr>
          <w:p w14:paraId="6BEF20BA">
            <w:pPr>
              <w:pStyle w:val="23"/>
              <w:ind w:left="540" w:leftChars="257" w:firstLine="480"/>
              <w:jc w:val="center"/>
              <w:rPr>
                <w:rFonts w:hint="eastAsia" w:hAnsi="宋体"/>
                <w:color w:val="000000"/>
                <w:kern w:val="2"/>
                <w:sz w:val="24"/>
                <w:szCs w:val="24"/>
              </w:rPr>
            </w:pPr>
          </w:p>
        </w:tc>
        <w:tc>
          <w:tcPr>
            <w:tcW w:w="1504" w:type="dxa"/>
            <w:vAlign w:val="center"/>
          </w:tcPr>
          <w:p w14:paraId="7D01695C">
            <w:pPr>
              <w:pStyle w:val="23"/>
              <w:ind w:left="540" w:leftChars="257" w:firstLine="480"/>
              <w:jc w:val="center"/>
              <w:rPr>
                <w:rFonts w:hint="eastAsia" w:hAnsi="宋体"/>
                <w:color w:val="000000"/>
                <w:kern w:val="2"/>
                <w:sz w:val="24"/>
                <w:szCs w:val="24"/>
              </w:rPr>
            </w:pPr>
          </w:p>
        </w:tc>
        <w:tc>
          <w:tcPr>
            <w:tcW w:w="1002" w:type="dxa"/>
            <w:vAlign w:val="center"/>
          </w:tcPr>
          <w:p w14:paraId="7C8DE296">
            <w:pPr>
              <w:pStyle w:val="23"/>
              <w:ind w:left="540" w:leftChars="257" w:firstLine="480"/>
              <w:jc w:val="center"/>
              <w:rPr>
                <w:rFonts w:hint="eastAsia" w:hAnsi="宋体"/>
                <w:color w:val="000000"/>
                <w:kern w:val="2"/>
                <w:sz w:val="24"/>
                <w:szCs w:val="24"/>
              </w:rPr>
            </w:pPr>
          </w:p>
        </w:tc>
        <w:tc>
          <w:tcPr>
            <w:tcW w:w="1890" w:type="dxa"/>
            <w:vAlign w:val="center"/>
          </w:tcPr>
          <w:p w14:paraId="51D0C60E">
            <w:pPr>
              <w:pStyle w:val="23"/>
              <w:ind w:left="540" w:leftChars="257" w:firstLine="480"/>
              <w:jc w:val="center"/>
              <w:rPr>
                <w:rFonts w:hint="eastAsia" w:hAnsi="宋体"/>
                <w:color w:val="000000"/>
                <w:kern w:val="2"/>
                <w:sz w:val="24"/>
                <w:szCs w:val="24"/>
              </w:rPr>
            </w:pPr>
          </w:p>
        </w:tc>
        <w:tc>
          <w:tcPr>
            <w:tcW w:w="937" w:type="dxa"/>
            <w:vAlign w:val="center"/>
          </w:tcPr>
          <w:p w14:paraId="55B36500">
            <w:pPr>
              <w:pStyle w:val="23"/>
              <w:ind w:left="540" w:leftChars="257" w:firstLine="480"/>
              <w:jc w:val="center"/>
              <w:rPr>
                <w:rFonts w:hint="eastAsia" w:hAnsi="宋体"/>
                <w:color w:val="000000"/>
                <w:kern w:val="2"/>
                <w:sz w:val="24"/>
                <w:szCs w:val="24"/>
              </w:rPr>
            </w:pPr>
          </w:p>
        </w:tc>
        <w:tc>
          <w:tcPr>
            <w:tcW w:w="1094" w:type="dxa"/>
            <w:vAlign w:val="center"/>
          </w:tcPr>
          <w:p w14:paraId="2581DB0E">
            <w:pPr>
              <w:pStyle w:val="23"/>
              <w:ind w:left="540" w:leftChars="257" w:firstLine="480"/>
              <w:jc w:val="center"/>
              <w:rPr>
                <w:rFonts w:hint="eastAsia" w:hAnsi="宋体"/>
                <w:color w:val="000000"/>
                <w:kern w:val="2"/>
                <w:sz w:val="24"/>
                <w:szCs w:val="24"/>
              </w:rPr>
            </w:pPr>
          </w:p>
        </w:tc>
        <w:tc>
          <w:tcPr>
            <w:tcW w:w="1100" w:type="dxa"/>
            <w:vAlign w:val="center"/>
          </w:tcPr>
          <w:p w14:paraId="17ABF602">
            <w:pPr>
              <w:pStyle w:val="23"/>
              <w:ind w:left="540" w:leftChars="257" w:firstLine="480"/>
              <w:jc w:val="center"/>
              <w:rPr>
                <w:rFonts w:hint="eastAsia" w:hAnsi="宋体"/>
                <w:color w:val="000000"/>
                <w:kern w:val="2"/>
                <w:sz w:val="24"/>
                <w:szCs w:val="24"/>
              </w:rPr>
            </w:pPr>
          </w:p>
        </w:tc>
      </w:tr>
      <w:tr w14:paraId="594A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31B29D60">
            <w:pPr>
              <w:pStyle w:val="23"/>
              <w:jc w:val="center"/>
              <w:rPr>
                <w:rFonts w:hint="eastAsia" w:hAnsi="宋体"/>
                <w:color w:val="000000"/>
                <w:kern w:val="2"/>
                <w:sz w:val="24"/>
                <w:szCs w:val="24"/>
              </w:rPr>
            </w:pPr>
            <w:r>
              <w:rPr>
                <w:rFonts w:hint="eastAsia" w:hAnsi="宋体"/>
                <w:color w:val="000000"/>
                <w:kern w:val="2"/>
                <w:sz w:val="24"/>
                <w:szCs w:val="24"/>
              </w:rPr>
              <w:t>7</w:t>
            </w:r>
          </w:p>
        </w:tc>
        <w:tc>
          <w:tcPr>
            <w:tcW w:w="2812" w:type="dxa"/>
            <w:vAlign w:val="center"/>
          </w:tcPr>
          <w:p w14:paraId="7374AC42">
            <w:pPr>
              <w:pStyle w:val="23"/>
              <w:jc w:val="center"/>
              <w:rPr>
                <w:rFonts w:hint="eastAsia" w:hAnsi="宋体"/>
                <w:color w:val="000000"/>
                <w:kern w:val="2"/>
                <w:sz w:val="24"/>
                <w:szCs w:val="24"/>
              </w:rPr>
            </w:pPr>
            <w:r>
              <w:rPr>
                <w:rFonts w:hint="eastAsia" w:hAnsi="宋体"/>
                <w:color w:val="000000"/>
                <w:kern w:val="2"/>
                <w:sz w:val="24"/>
                <w:szCs w:val="24"/>
              </w:rPr>
              <w:t>技术服务</w:t>
            </w:r>
          </w:p>
        </w:tc>
        <w:tc>
          <w:tcPr>
            <w:tcW w:w="1087" w:type="dxa"/>
          </w:tcPr>
          <w:p w14:paraId="71BCFBEC">
            <w:pPr>
              <w:pStyle w:val="23"/>
              <w:ind w:left="540" w:leftChars="257" w:firstLine="480"/>
              <w:jc w:val="center"/>
              <w:rPr>
                <w:rFonts w:hint="eastAsia" w:hAnsi="宋体"/>
                <w:color w:val="000000"/>
                <w:kern w:val="2"/>
                <w:sz w:val="24"/>
                <w:szCs w:val="24"/>
              </w:rPr>
            </w:pPr>
          </w:p>
        </w:tc>
        <w:tc>
          <w:tcPr>
            <w:tcW w:w="1641" w:type="dxa"/>
            <w:vAlign w:val="center"/>
          </w:tcPr>
          <w:p w14:paraId="153FA12B">
            <w:pPr>
              <w:pStyle w:val="23"/>
              <w:ind w:left="540" w:leftChars="257" w:firstLine="480"/>
              <w:jc w:val="center"/>
              <w:rPr>
                <w:rFonts w:hint="eastAsia" w:hAnsi="宋体"/>
                <w:color w:val="000000"/>
                <w:kern w:val="2"/>
                <w:sz w:val="24"/>
                <w:szCs w:val="24"/>
              </w:rPr>
            </w:pPr>
          </w:p>
        </w:tc>
        <w:tc>
          <w:tcPr>
            <w:tcW w:w="1504" w:type="dxa"/>
            <w:vAlign w:val="center"/>
          </w:tcPr>
          <w:p w14:paraId="5F294B75">
            <w:pPr>
              <w:pStyle w:val="23"/>
              <w:ind w:left="540" w:leftChars="257" w:firstLine="480"/>
              <w:jc w:val="center"/>
              <w:rPr>
                <w:rFonts w:hint="eastAsia" w:hAnsi="宋体"/>
                <w:color w:val="000000"/>
                <w:kern w:val="2"/>
                <w:sz w:val="24"/>
                <w:szCs w:val="24"/>
              </w:rPr>
            </w:pPr>
          </w:p>
        </w:tc>
        <w:tc>
          <w:tcPr>
            <w:tcW w:w="1002" w:type="dxa"/>
            <w:vAlign w:val="center"/>
          </w:tcPr>
          <w:p w14:paraId="379CFAEE">
            <w:pPr>
              <w:pStyle w:val="23"/>
              <w:ind w:left="540" w:leftChars="257" w:firstLine="480"/>
              <w:jc w:val="center"/>
              <w:rPr>
                <w:rFonts w:hint="eastAsia" w:hAnsi="宋体"/>
                <w:color w:val="000000"/>
                <w:kern w:val="2"/>
                <w:sz w:val="24"/>
                <w:szCs w:val="24"/>
              </w:rPr>
            </w:pPr>
          </w:p>
        </w:tc>
        <w:tc>
          <w:tcPr>
            <w:tcW w:w="1890" w:type="dxa"/>
            <w:vAlign w:val="center"/>
          </w:tcPr>
          <w:p w14:paraId="781A6750">
            <w:pPr>
              <w:pStyle w:val="23"/>
              <w:ind w:left="540" w:leftChars="257" w:firstLine="480"/>
              <w:jc w:val="center"/>
              <w:rPr>
                <w:rFonts w:hint="eastAsia" w:hAnsi="宋体"/>
                <w:color w:val="000000"/>
                <w:kern w:val="2"/>
                <w:sz w:val="24"/>
                <w:szCs w:val="24"/>
              </w:rPr>
            </w:pPr>
          </w:p>
        </w:tc>
        <w:tc>
          <w:tcPr>
            <w:tcW w:w="937" w:type="dxa"/>
            <w:vAlign w:val="center"/>
          </w:tcPr>
          <w:p w14:paraId="70954EF7">
            <w:pPr>
              <w:pStyle w:val="23"/>
              <w:ind w:left="540" w:leftChars="257" w:firstLine="480"/>
              <w:jc w:val="center"/>
              <w:rPr>
                <w:rFonts w:hint="eastAsia" w:hAnsi="宋体"/>
                <w:color w:val="000000"/>
                <w:kern w:val="2"/>
                <w:sz w:val="24"/>
                <w:szCs w:val="24"/>
              </w:rPr>
            </w:pPr>
          </w:p>
        </w:tc>
        <w:tc>
          <w:tcPr>
            <w:tcW w:w="1094" w:type="dxa"/>
            <w:vAlign w:val="center"/>
          </w:tcPr>
          <w:p w14:paraId="545DD27B">
            <w:pPr>
              <w:pStyle w:val="23"/>
              <w:ind w:left="540" w:leftChars="257" w:firstLine="480"/>
              <w:jc w:val="center"/>
              <w:rPr>
                <w:rFonts w:hint="eastAsia" w:hAnsi="宋体"/>
                <w:color w:val="000000"/>
                <w:kern w:val="2"/>
                <w:sz w:val="24"/>
                <w:szCs w:val="24"/>
              </w:rPr>
            </w:pPr>
          </w:p>
        </w:tc>
        <w:tc>
          <w:tcPr>
            <w:tcW w:w="1100" w:type="dxa"/>
            <w:vAlign w:val="center"/>
          </w:tcPr>
          <w:p w14:paraId="63547933">
            <w:pPr>
              <w:pStyle w:val="23"/>
              <w:ind w:left="540" w:leftChars="257" w:firstLine="480"/>
              <w:jc w:val="center"/>
              <w:rPr>
                <w:rFonts w:hint="eastAsia" w:hAnsi="宋体"/>
                <w:color w:val="000000"/>
                <w:kern w:val="2"/>
                <w:sz w:val="24"/>
                <w:szCs w:val="24"/>
              </w:rPr>
            </w:pPr>
          </w:p>
        </w:tc>
      </w:tr>
      <w:tr w14:paraId="328F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14:paraId="7696A0F0">
            <w:pPr>
              <w:pStyle w:val="23"/>
              <w:jc w:val="center"/>
              <w:rPr>
                <w:rFonts w:hint="eastAsia" w:hAnsi="宋体"/>
                <w:color w:val="000000"/>
                <w:kern w:val="2"/>
                <w:sz w:val="24"/>
                <w:szCs w:val="24"/>
              </w:rPr>
            </w:pPr>
            <w:r>
              <w:rPr>
                <w:rFonts w:hAnsi="宋体"/>
                <w:color w:val="000000"/>
                <w:kern w:val="2"/>
                <w:sz w:val="24"/>
                <w:szCs w:val="24"/>
              </w:rPr>
              <w:t>8</w:t>
            </w:r>
          </w:p>
        </w:tc>
        <w:tc>
          <w:tcPr>
            <w:tcW w:w="2812" w:type="dxa"/>
            <w:vAlign w:val="center"/>
          </w:tcPr>
          <w:p w14:paraId="1C292A2C">
            <w:pPr>
              <w:pStyle w:val="23"/>
              <w:jc w:val="center"/>
              <w:rPr>
                <w:rFonts w:hint="eastAsia" w:hAnsi="宋体"/>
                <w:color w:val="000000"/>
                <w:kern w:val="2"/>
                <w:sz w:val="24"/>
                <w:szCs w:val="24"/>
              </w:rPr>
            </w:pPr>
            <w:r>
              <w:rPr>
                <w:rFonts w:hint="eastAsia" w:hAnsi="宋体"/>
                <w:color w:val="000000"/>
                <w:kern w:val="2"/>
                <w:sz w:val="24"/>
                <w:szCs w:val="24"/>
              </w:rPr>
              <w:t>……</w:t>
            </w:r>
          </w:p>
        </w:tc>
        <w:tc>
          <w:tcPr>
            <w:tcW w:w="1087" w:type="dxa"/>
          </w:tcPr>
          <w:p w14:paraId="387A3827">
            <w:pPr>
              <w:pStyle w:val="23"/>
              <w:ind w:left="540" w:leftChars="257" w:firstLine="480"/>
              <w:jc w:val="center"/>
              <w:rPr>
                <w:rFonts w:hint="eastAsia" w:hAnsi="宋体"/>
                <w:color w:val="000000"/>
                <w:kern w:val="2"/>
                <w:sz w:val="24"/>
                <w:szCs w:val="24"/>
              </w:rPr>
            </w:pPr>
          </w:p>
        </w:tc>
        <w:tc>
          <w:tcPr>
            <w:tcW w:w="1641" w:type="dxa"/>
            <w:vAlign w:val="center"/>
          </w:tcPr>
          <w:p w14:paraId="0333BC80">
            <w:pPr>
              <w:pStyle w:val="23"/>
              <w:ind w:left="540" w:leftChars="257" w:firstLine="480"/>
              <w:jc w:val="center"/>
              <w:rPr>
                <w:rFonts w:hint="eastAsia" w:hAnsi="宋体"/>
                <w:color w:val="000000"/>
                <w:kern w:val="2"/>
                <w:sz w:val="24"/>
                <w:szCs w:val="24"/>
              </w:rPr>
            </w:pPr>
          </w:p>
        </w:tc>
        <w:tc>
          <w:tcPr>
            <w:tcW w:w="1504" w:type="dxa"/>
            <w:vAlign w:val="center"/>
          </w:tcPr>
          <w:p w14:paraId="670F0F26">
            <w:pPr>
              <w:pStyle w:val="23"/>
              <w:ind w:left="540" w:leftChars="257" w:firstLine="480"/>
              <w:jc w:val="center"/>
              <w:rPr>
                <w:rFonts w:hint="eastAsia" w:hAnsi="宋体"/>
                <w:color w:val="000000"/>
                <w:kern w:val="2"/>
                <w:sz w:val="24"/>
                <w:szCs w:val="24"/>
              </w:rPr>
            </w:pPr>
          </w:p>
        </w:tc>
        <w:tc>
          <w:tcPr>
            <w:tcW w:w="1002" w:type="dxa"/>
            <w:vAlign w:val="center"/>
          </w:tcPr>
          <w:p w14:paraId="2B419749">
            <w:pPr>
              <w:pStyle w:val="23"/>
              <w:ind w:left="540" w:leftChars="257" w:firstLine="480"/>
              <w:jc w:val="center"/>
              <w:rPr>
                <w:rFonts w:hint="eastAsia" w:hAnsi="宋体"/>
                <w:color w:val="000000"/>
                <w:kern w:val="2"/>
                <w:sz w:val="24"/>
                <w:szCs w:val="24"/>
              </w:rPr>
            </w:pPr>
          </w:p>
        </w:tc>
        <w:tc>
          <w:tcPr>
            <w:tcW w:w="1890" w:type="dxa"/>
            <w:vAlign w:val="center"/>
          </w:tcPr>
          <w:p w14:paraId="3E9AA186">
            <w:pPr>
              <w:pStyle w:val="23"/>
              <w:ind w:left="540" w:leftChars="257" w:firstLine="480"/>
              <w:jc w:val="center"/>
              <w:rPr>
                <w:rFonts w:hint="eastAsia" w:hAnsi="宋体"/>
                <w:color w:val="000000"/>
                <w:kern w:val="2"/>
                <w:sz w:val="24"/>
                <w:szCs w:val="24"/>
              </w:rPr>
            </w:pPr>
          </w:p>
        </w:tc>
        <w:tc>
          <w:tcPr>
            <w:tcW w:w="937" w:type="dxa"/>
            <w:vAlign w:val="center"/>
          </w:tcPr>
          <w:p w14:paraId="210D7950">
            <w:pPr>
              <w:pStyle w:val="23"/>
              <w:ind w:left="540" w:leftChars="257" w:firstLine="480"/>
              <w:jc w:val="center"/>
              <w:rPr>
                <w:rFonts w:hint="eastAsia" w:hAnsi="宋体"/>
                <w:color w:val="000000"/>
                <w:kern w:val="2"/>
                <w:sz w:val="24"/>
                <w:szCs w:val="24"/>
              </w:rPr>
            </w:pPr>
          </w:p>
        </w:tc>
        <w:tc>
          <w:tcPr>
            <w:tcW w:w="1094" w:type="dxa"/>
            <w:vAlign w:val="center"/>
          </w:tcPr>
          <w:p w14:paraId="050024C8">
            <w:pPr>
              <w:pStyle w:val="23"/>
              <w:ind w:left="540" w:leftChars="257" w:firstLine="480"/>
              <w:jc w:val="center"/>
              <w:rPr>
                <w:rFonts w:hint="eastAsia" w:hAnsi="宋体"/>
                <w:color w:val="000000"/>
                <w:kern w:val="2"/>
                <w:sz w:val="24"/>
                <w:szCs w:val="24"/>
              </w:rPr>
            </w:pPr>
          </w:p>
        </w:tc>
        <w:tc>
          <w:tcPr>
            <w:tcW w:w="1100" w:type="dxa"/>
            <w:vAlign w:val="center"/>
          </w:tcPr>
          <w:p w14:paraId="66E2E2BB">
            <w:pPr>
              <w:pStyle w:val="23"/>
              <w:ind w:left="540" w:leftChars="257" w:firstLine="480"/>
              <w:jc w:val="center"/>
              <w:rPr>
                <w:rFonts w:hint="eastAsia" w:hAnsi="宋体"/>
                <w:color w:val="000000"/>
                <w:kern w:val="2"/>
                <w:sz w:val="24"/>
                <w:szCs w:val="24"/>
              </w:rPr>
            </w:pPr>
          </w:p>
        </w:tc>
      </w:tr>
      <w:tr w14:paraId="45AC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14:paraId="4980EA68">
            <w:pPr>
              <w:pStyle w:val="23"/>
              <w:rPr>
                <w:rFonts w:hint="eastAsia" w:hAnsi="宋体"/>
                <w:color w:val="000000"/>
                <w:kern w:val="2"/>
                <w:sz w:val="24"/>
                <w:szCs w:val="24"/>
              </w:rPr>
            </w:pPr>
            <w:r>
              <w:rPr>
                <w:rFonts w:hint="eastAsia" w:hAnsi="宋体"/>
                <w:color w:val="000000"/>
                <w:kern w:val="2"/>
                <w:sz w:val="24"/>
                <w:szCs w:val="24"/>
              </w:rPr>
              <w:t>总价：</w:t>
            </w:r>
          </w:p>
        </w:tc>
      </w:tr>
    </w:tbl>
    <w:p w14:paraId="144FFCBE">
      <w:pPr>
        <w:pStyle w:val="23"/>
        <w:tabs>
          <w:tab w:val="left" w:pos="5580"/>
        </w:tabs>
        <w:spacing w:line="360" w:lineRule="auto"/>
        <w:rPr>
          <w:rFonts w:hint="eastAsia" w:hAnsi="宋体"/>
          <w:color w:val="000000"/>
          <w:sz w:val="24"/>
          <w:szCs w:val="24"/>
        </w:rPr>
      </w:pPr>
      <w:r>
        <w:rPr>
          <w:rFonts w:hAnsi="宋体"/>
          <w:color w:val="000000"/>
          <w:sz w:val="24"/>
          <w:szCs w:val="24"/>
        </w:rPr>
        <w:t xml:space="preserve">        </w:t>
      </w:r>
      <w:r>
        <w:rPr>
          <w:rFonts w:hint="eastAsia" w:hAnsi="宋体"/>
          <w:color w:val="000000"/>
          <w:sz w:val="24"/>
          <w:szCs w:val="24"/>
        </w:rPr>
        <w:t xml:space="preserve">法定代表人（个人电子签章）：                  </w:t>
      </w:r>
    </w:p>
    <w:p w14:paraId="4DC2934F">
      <w:pPr>
        <w:pStyle w:val="23"/>
        <w:tabs>
          <w:tab w:val="left" w:pos="5580"/>
        </w:tabs>
        <w:spacing w:line="360" w:lineRule="auto"/>
        <w:ind w:firstLine="840" w:firstLineChars="350"/>
        <w:rPr>
          <w:rFonts w:hint="eastAsia" w:hAnsi="宋体"/>
          <w:color w:val="000000"/>
          <w:sz w:val="24"/>
          <w:szCs w:val="24"/>
        </w:rPr>
      </w:pPr>
      <w:r>
        <w:rPr>
          <w:rFonts w:hint="eastAsia" w:hAnsi="宋体"/>
          <w:color w:val="000000"/>
          <w:sz w:val="24"/>
          <w:szCs w:val="24"/>
        </w:rPr>
        <w:t xml:space="preserve">供应商（企业电子签章）：                 </w:t>
      </w:r>
    </w:p>
    <w:p w14:paraId="57190E48">
      <w:pPr>
        <w:pStyle w:val="23"/>
        <w:tabs>
          <w:tab w:val="left" w:pos="5580"/>
        </w:tabs>
        <w:spacing w:line="360" w:lineRule="auto"/>
        <w:ind w:firstLine="840" w:firstLineChars="350"/>
        <w:rPr>
          <w:rFonts w:hint="eastAsia" w:hAnsi="宋体"/>
          <w:color w:val="000000"/>
          <w:sz w:val="24"/>
          <w:szCs w:val="24"/>
        </w:rPr>
        <w:sectPr>
          <w:pgSz w:w="16840" w:h="11900" w:orient="landscape"/>
          <w:pgMar w:top="1800" w:right="1440" w:bottom="1800" w:left="1440" w:header="851" w:footer="992" w:gutter="0"/>
          <w:cols w:space="720" w:num="1"/>
        </w:sectPr>
      </w:pPr>
      <w:r>
        <w:rPr>
          <w:rFonts w:hint="eastAsia" w:hAnsi="宋体"/>
          <w:color w:val="000000"/>
          <w:sz w:val="24"/>
          <w:szCs w:val="24"/>
        </w:rPr>
        <w:t>注:  格式可自拟。</w:t>
      </w:r>
      <w:bookmarkStart w:id="296" w:name="_Toc585133884"/>
      <w:bookmarkStart w:id="297" w:name="_Toc893708091"/>
      <w:bookmarkStart w:id="298" w:name="_Toc2582323"/>
      <w:bookmarkStart w:id="299" w:name="_Toc74240239"/>
      <w:bookmarkStart w:id="300" w:name="_Toc643738620"/>
      <w:bookmarkStart w:id="301" w:name="_Toc1973880807"/>
      <w:bookmarkStart w:id="302" w:name="_Toc299604904"/>
    </w:p>
    <w:p w14:paraId="11353AD9">
      <w:pPr>
        <w:pStyle w:val="3"/>
        <w:spacing w:before="0" w:after="0" w:line="360" w:lineRule="auto"/>
        <w:jc w:val="center"/>
        <w:rPr>
          <w:rFonts w:ascii="黑体" w:hAnsi="黑体" w:eastAsia="黑体" w:cs="黑体"/>
          <w:b w:val="0"/>
          <w:bCs w:val="0"/>
          <w:sz w:val="28"/>
          <w:szCs w:val="28"/>
          <w:lang w:eastAsia="zh-CN"/>
        </w:rPr>
      </w:pPr>
      <w:bookmarkStart w:id="303" w:name="_Toc1749081767"/>
      <w:bookmarkStart w:id="304" w:name="_Toc131578556"/>
      <w:bookmarkStart w:id="305" w:name="_Toc821511257"/>
      <w:bookmarkStart w:id="306" w:name="_Toc1147996828"/>
      <w:bookmarkStart w:id="307" w:name="_Toc1251267079"/>
      <w:r>
        <w:rPr>
          <w:rFonts w:ascii="黑体" w:hAnsi="黑体" w:eastAsia="黑体" w:cs="黑体"/>
          <w:b w:val="0"/>
          <w:bCs w:val="0"/>
          <w:sz w:val="28"/>
          <w:szCs w:val="28"/>
          <w:lang w:val="en-US" w:eastAsia="zh-CN"/>
        </w:rPr>
        <w:t>十、</w:t>
      </w:r>
      <w:r>
        <w:rPr>
          <w:rFonts w:ascii="黑体" w:hAnsi="黑体" w:eastAsia="黑体" w:cs="黑体"/>
          <w:b w:val="0"/>
          <w:bCs w:val="0"/>
          <w:sz w:val="28"/>
          <w:szCs w:val="28"/>
          <w:lang w:eastAsia="zh-CN"/>
        </w:rPr>
        <w:t>商务条款偏离表</w:t>
      </w:r>
      <w:bookmarkEnd w:id="296"/>
      <w:bookmarkEnd w:id="297"/>
      <w:bookmarkEnd w:id="303"/>
      <w:bookmarkEnd w:id="304"/>
      <w:bookmarkEnd w:id="305"/>
      <w:bookmarkEnd w:id="306"/>
      <w:bookmarkEnd w:id="307"/>
    </w:p>
    <w:p w14:paraId="3FFDB696">
      <w:pPr>
        <w:pStyle w:val="23"/>
        <w:spacing w:line="360" w:lineRule="auto"/>
        <w:ind w:left="269" w:leftChars="128"/>
        <w:rPr>
          <w:rFonts w:hint="eastAsia" w:hAnsi="宋体"/>
          <w:color w:val="000000"/>
          <w:sz w:val="24"/>
          <w:szCs w:val="24"/>
        </w:rPr>
      </w:pPr>
      <w:r>
        <w:rPr>
          <w:rFonts w:hint="eastAsia" w:hAnsi="宋体"/>
          <w:color w:val="000000"/>
          <w:sz w:val="24"/>
          <w:szCs w:val="24"/>
        </w:rPr>
        <w:t xml:space="preserve">  </w:t>
      </w:r>
    </w:p>
    <w:p w14:paraId="307A06A7">
      <w:pPr>
        <w:pStyle w:val="23"/>
        <w:spacing w:line="360" w:lineRule="auto"/>
        <w:ind w:left="269" w:leftChars="128"/>
        <w:rPr>
          <w:rFonts w:hint="eastAsia" w:hAnsi="宋体"/>
          <w:color w:val="000000"/>
          <w:sz w:val="24"/>
          <w:szCs w:val="24"/>
        </w:rPr>
      </w:pPr>
      <w:r>
        <w:rPr>
          <w:rFonts w:hint="eastAsia" w:hAnsi="宋体"/>
          <w:color w:val="000000"/>
          <w:sz w:val="24"/>
          <w:szCs w:val="24"/>
        </w:rPr>
        <w:t xml:space="preserve">采购编号：豫财磋商采购-2025-569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14:paraId="0A62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vAlign w:val="center"/>
          </w:tcPr>
          <w:p w14:paraId="65C901D6">
            <w:pPr>
              <w:pStyle w:val="23"/>
              <w:spacing w:line="360" w:lineRule="auto"/>
              <w:jc w:val="center"/>
              <w:rPr>
                <w:rFonts w:hint="eastAsia" w:hAnsi="宋体"/>
                <w:b/>
                <w:color w:val="000000"/>
                <w:kern w:val="2"/>
                <w:sz w:val="24"/>
                <w:szCs w:val="24"/>
              </w:rPr>
            </w:pPr>
            <w:r>
              <w:rPr>
                <w:rFonts w:hint="eastAsia" w:hAnsi="宋体"/>
                <w:b/>
                <w:color w:val="000000"/>
                <w:kern w:val="2"/>
                <w:sz w:val="24"/>
                <w:szCs w:val="24"/>
              </w:rPr>
              <w:t>序号</w:t>
            </w:r>
          </w:p>
        </w:tc>
        <w:tc>
          <w:tcPr>
            <w:tcW w:w="3142" w:type="dxa"/>
            <w:vAlign w:val="center"/>
          </w:tcPr>
          <w:p w14:paraId="752B2B70">
            <w:pPr>
              <w:pStyle w:val="23"/>
              <w:spacing w:line="360" w:lineRule="auto"/>
              <w:jc w:val="center"/>
              <w:rPr>
                <w:rFonts w:hint="eastAsia" w:hAnsi="宋体"/>
                <w:b/>
                <w:color w:val="000000"/>
                <w:kern w:val="2"/>
                <w:sz w:val="24"/>
                <w:szCs w:val="24"/>
              </w:rPr>
            </w:pPr>
            <w:r>
              <w:rPr>
                <w:rFonts w:hAnsi="宋体"/>
                <w:b/>
                <w:color w:val="000000"/>
                <w:kern w:val="2"/>
                <w:sz w:val="24"/>
                <w:szCs w:val="24"/>
                <w:lang w:val="en"/>
              </w:rPr>
              <w:t>竞争性磋商文件</w:t>
            </w:r>
            <w:r>
              <w:rPr>
                <w:rFonts w:hint="eastAsia" w:hAnsi="宋体"/>
                <w:b/>
                <w:color w:val="000000"/>
                <w:kern w:val="2"/>
                <w:sz w:val="24"/>
                <w:szCs w:val="24"/>
              </w:rPr>
              <w:t>的商务条款</w:t>
            </w:r>
          </w:p>
        </w:tc>
        <w:tc>
          <w:tcPr>
            <w:tcW w:w="3713" w:type="dxa"/>
            <w:vAlign w:val="center"/>
          </w:tcPr>
          <w:p w14:paraId="1B6285AC">
            <w:pPr>
              <w:pStyle w:val="23"/>
              <w:spacing w:line="360" w:lineRule="auto"/>
              <w:jc w:val="center"/>
              <w:rPr>
                <w:rFonts w:hint="eastAsia" w:hAnsi="宋体"/>
                <w:b/>
                <w:color w:val="000000"/>
                <w:kern w:val="2"/>
                <w:sz w:val="24"/>
                <w:szCs w:val="24"/>
              </w:rPr>
            </w:pPr>
            <w:r>
              <w:rPr>
                <w:rFonts w:hint="eastAsia" w:hAnsi="宋体"/>
                <w:b/>
                <w:color w:val="000000"/>
                <w:kern w:val="2"/>
                <w:sz w:val="24"/>
                <w:szCs w:val="24"/>
              </w:rPr>
              <w:t>竞争性磋商响应文件的商务条款</w:t>
            </w:r>
          </w:p>
        </w:tc>
        <w:tc>
          <w:tcPr>
            <w:tcW w:w="825" w:type="dxa"/>
            <w:vAlign w:val="center"/>
          </w:tcPr>
          <w:p w14:paraId="3D24C58C">
            <w:pPr>
              <w:pStyle w:val="23"/>
              <w:spacing w:line="360" w:lineRule="auto"/>
              <w:jc w:val="center"/>
              <w:rPr>
                <w:rFonts w:hint="eastAsia" w:hAnsi="宋体"/>
                <w:b/>
                <w:color w:val="000000"/>
                <w:kern w:val="2"/>
                <w:sz w:val="24"/>
                <w:szCs w:val="24"/>
              </w:rPr>
            </w:pPr>
            <w:r>
              <w:rPr>
                <w:rFonts w:hint="eastAsia" w:hAnsi="宋体"/>
                <w:b/>
                <w:color w:val="000000"/>
                <w:kern w:val="2"/>
                <w:sz w:val="24"/>
                <w:szCs w:val="24"/>
              </w:rPr>
              <w:t>说明</w:t>
            </w:r>
          </w:p>
        </w:tc>
      </w:tr>
      <w:tr w14:paraId="2B4C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3D3776AE">
            <w:pPr>
              <w:pStyle w:val="23"/>
              <w:spacing w:line="360" w:lineRule="auto"/>
              <w:ind w:left="540" w:leftChars="257" w:firstLine="480"/>
              <w:rPr>
                <w:rFonts w:hint="eastAsia" w:hAnsi="宋体"/>
                <w:color w:val="000000"/>
                <w:kern w:val="2"/>
                <w:sz w:val="24"/>
                <w:szCs w:val="24"/>
              </w:rPr>
            </w:pPr>
          </w:p>
        </w:tc>
        <w:tc>
          <w:tcPr>
            <w:tcW w:w="3142" w:type="dxa"/>
          </w:tcPr>
          <w:p w14:paraId="5C4D70D2">
            <w:pPr>
              <w:pStyle w:val="23"/>
              <w:spacing w:line="360" w:lineRule="auto"/>
              <w:ind w:left="540" w:leftChars="257" w:firstLine="480"/>
              <w:jc w:val="center"/>
              <w:rPr>
                <w:rFonts w:hint="eastAsia" w:hAnsi="宋体"/>
                <w:color w:val="000000"/>
                <w:kern w:val="2"/>
                <w:sz w:val="24"/>
                <w:szCs w:val="24"/>
              </w:rPr>
            </w:pPr>
          </w:p>
        </w:tc>
        <w:tc>
          <w:tcPr>
            <w:tcW w:w="3713" w:type="dxa"/>
          </w:tcPr>
          <w:p w14:paraId="5B8BF0C2">
            <w:pPr>
              <w:pStyle w:val="23"/>
              <w:spacing w:line="360" w:lineRule="auto"/>
              <w:ind w:left="540" w:leftChars="257" w:firstLine="480"/>
              <w:jc w:val="center"/>
              <w:rPr>
                <w:rFonts w:hint="eastAsia" w:hAnsi="宋体"/>
                <w:color w:val="000000"/>
                <w:kern w:val="2"/>
                <w:sz w:val="24"/>
                <w:szCs w:val="24"/>
              </w:rPr>
            </w:pPr>
          </w:p>
        </w:tc>
        <w:tc>
          <w:tcPr>
            <w:tcW w:w="825" w:type="dxa"/>
          </w:tcPr>
          <w:p w14:paraId="676419B7">
            <w:pPr>
              <w:pStyle w:val="23"/>
              <w:spacing w:line="360" w:lineRule="auto"/>
              <w:ind w:left="540" w:leftChars="257" w:firstLine="480"/>
              <w:rPr>
                <w:rFonts w:hint="eastAsia" w:hAnsi="宋体"/>
                <w:color w:val="000000"/>
                <w:kern w:val="2"/>
                <w:sz w:val="24"/>
                <w:szCs w:val="24"/>
              </w:rPr>
            </w:pPr>
          </w:p>
        </w:tc>
      </w:tr>
      <w:tr w14:paraId="165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394C913F">
            <w:pPr>
              <w:pStyle w:val="23"/>
              <w:spacing w:line="360" w:lineRule="auto"/>
              <w:ind w:left="540" w:leftChars="257" w:firstLine="480"/>
              <w:rPr>
                <w:rFonts w:hint="eastAsia" w:hAnsi="宋体"/>
                <w:color w:val="000000"/>
                <w:kern w:val="2"/>
                <w:sz w:val="24"/>
                <w:szCs w:val="24"/>
              </w:rPr>
            </w:pPr>
          </w:p>
        </w:tc>
        <w:tc>
          <w:tcPr>
            <w:tcW w:w="3142" w:type="dxa"/>
          </w:tcPr>
          <w:p w14:paraId="479B4A4E">
            <w:pPr>
              <w:pStyle w:val="23"/>
              <w:spacing w:line="360" w:lineRule="auto"/>
              <w:ind w:left="540" w:leftChars="257" w:firstLine="480"/>
              <w:rPr>
                <w:rFonts w:hint="eastAsia" w:hAnsi="宋体"/>
                <w:color w:val="000000"/>
                <w:kern w:val="2"/>
                <w:sz w:val="24"/>
                <w:szCs w:val="24"/>
              </w:rPr>
            </w:pPr>
          </w:p>
        </w:tc>
        <w:tc>
          <w:tcPr>
            <w:tcW w:w="3713" w:type="dxa"/>
          </w:tcPr>
          <w:p w14:paraId="458FFE57">
            <w:pPr>
              <w:pStyle w:val="23"/>
              <w:spacing w:line="360" w:lineRule="auto"/>
              <w:ind w:left="540" w:leftChars="257" w:firstLine="480"/>
              <w:rPr>
                <w:rFonts w:hint="eastAsia" w:hAnsi="宋体"/>
                <w:color w:val="000000"/>
                <w:kern w:val="2"/>
                <w:sz w:val="24"/>
                <w:szCs w:val="24"/>
              </w:rPr>
            </w:pPr>
          </w:p>
        </w:tc>
        <w:tc>
          <w:tcPr>
            <w:tcW w:w="825" w:type="dxa"/>
          </w:tcPr>
          <w:p w14:paraId="0BC974D9">
            <w:pPr>
              <w:pStyle w:val="23"/>
              <w:spacing w:line="360" w:lineRule="auto"/>
              <w:ind w:left="540" w:leftChars="257" w:firstLine="480"/>
              <w:rPr>
                <w:rFonts w:hint="eastAsia" w:hAnsi="宋体"/>
                <w:color w:val="000000"/>
                <w:kern w:val="2"/>
                <w:sz w:val="24"/>
                <w:szCs w:val="24"/>
              </w:rPr>
            </w:pPr>
          </w:p>
        </w:tc>
      </w:tr>
      <w:tr w14:paraId="619B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469CB34B">
            <w:pPr>
              <w:pStyle w:val="23"/>
              <w:spacing w:line="360" w:lineRule="auto"/>
              <w:ind w:left="540" w:leftChars="257" w:firstLine="480"/>
              <w:rPr>
                <w:rFonts w:hint="eastAsia" w:hAnsi="宋体"/>
                <w:color w:val="000000"/>
                <w:kern w:val="2"/>
                <w:sz w:val="24"/>
                <w:szCs w:val="24"/>
              </w:rPr>
            </w:pPr>
          </w:p>
        </w:tc>
        <w:tc>
          <w:tcPr>
            <w:tcW w:w="3142" w:type="dxa"/>
          </w:tcPr>
          <w:p w14:paraId="20E4318D">
            <w:pPr>
              <w:pStyle w:val="23"/>
              <w:spacing w:line="360" w:lineRule="auto"/>
              <w:ind w:left="540" w:leftChars="257" w:firstLine="480"/>
              <w:rPr>
                <w:rFonts w:hint="eastAsia" w:hAnsi="宋体"/>
                <w:color w:val="000000"/>
                <w:kern w:val="2"/>
                <w:sz w:val="24"/>
                <w:szCs w:val="24"/>
              </w:rPr>
            </w:pPr>
          </w:p>
        </w:tc>
        <w:tc>
          <w:tcPr>
            <w:tcW w:w="3713" w:type="dxa"/>
          </w:tcPr>
          <w:p w14:paraId="71CD3EEE">
            <w:pPr>
              <w:pStyle w:val="23"/>
              <w:spacing w:line="360" w:lineRule="auto"/>
              <w:ind w:left="540" w:leftChars="257" w:firstLine="480"/>
              <w:rPr>
                <w:rFonts w:hint="eastAsia" w:hAnsi="宋体"/>
                <w:color w:val="000000"/>
                <w:kern w:val="2"/>
                <w:sz w:val="24"/>
                <w:szCs w:val="24"/>
              </w:rPr>
            </w:pPr>
          </w:p>
        </w:tc>
        <w:tc>
          <w:tcPr>
            <w:tcW w:w="825" w:type="dxa"/>
          </w:tcPr>
          <w:p w14:paraId="506389A3">
            <w:pPr>
              <w:pStyle w:val="23"/>
              <w:spacing w:line="360" w:lineRule="auto"/>
              <w:ind w:left="540" w:leftChars="257" w:firstLine="480"/>
              <w:rPr>
                <w:rFonts w:hint="eastAsia" w:hAnsi="宋体"/>
                <w:color w:val="000000"/>
                <w:kern w:val="2"/>
                <w:sz w:val="24"/>
                <w:szCs w:val="24"/>
              </w:rPr>
            </w:pPr>
          </w:p>
        </w:tc>
      </w:tr>
      <w:tr w14:paraId="31DE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361869B0">
            <w:pPr>
              <w:pStyle w:val="23"/>
              <w:spacing w:line="360" w:lineRule="auto"/>
              <w:ind w:left="540" w:leftChars="257" w:firstLine="480"/>
              <w:rPr>
                <w:rFonts w:hint="eastAsia" w:hAnsi="宋体"/>
                <w:color w:val="000000"/>
                <w:kern w:val="2"/>
                <w:sz w:val="24"/>
                <w:szCs w:val="24"/>
              </w:rPr>
            </w:pPr>
          </w:p>
        </w:tc>
        <w:tc>
          <w:tcPr>
            <w:tcW w:w="3142" w:type="dxa"/>
          </w:tcPr>
          <w:p w14:paraId="0ECF48E9">
            <w:pPr>
              <w:pStyle w:val="23"/>
              <w:spacing w:line="360" w:lineRule="auto"/>
              <w:ind w:left="540" w:leftChars="257" w:firstLine="480"/>
              <w:rPr>
                <w:rFonts w:hint="eastAsia" w:hAnsi="宋体"/>
                <w:color w:val="000000"/>
                <w:kern w:val="2"/>
                <w:sz w:val="24"/>
                <w:szCs w:val="24"/>
              </w:rPr>
            </w:pPr>
          </w:p>
        </w:tc>
        <w:tc>
          <w:tcPr>
            <w:tcW w:w="3713" w:type="dxa"/>
          </w:tcPr>
          <w:p w14:paraId="2167E820">
            <w:pPr>
              <w:pStyle w:val="23"/>
              <w:spacing w:line="360" w:lineRule="auto"/>
              <w:ind w:left="540" w:leftChars="257" w:firstLine="480"/>
              <w:rPr>
                <w:rFonts w:hint="eastAsia" w:hAnsi="宋体"/>
                <w:color w:val="000000"/>
                <w:kern w:val="2"/>
                <w:sz w:val="24"/>
                <w:szCs w:val="24"/>
              </w:rPr>
            </w:pPr>
          </w:p>
        </w:tc>
        <w:tc>
          <w:tcPr>
            <w:tcW w:w="825" w:type="dxa"/>
          </w:tcPr>
          <w:p w14:paraId="27377DD1">
            <w:pPr>
              <w:pStyle w:val="23"/>
              <w:spacing w:line="360" w:lineRule="auto"/>
              <w:ind w:left="540" w:leftChars="257" w:firstLine="480"/>
              <w:rPr>
                <w:rFonts w:hint="eastAsia" w:hAnsi="宋体"/>
                <w:color w:val="000000"/>
                <w:kern w:val="2"/>
                <w:sz w:val="24"/>
                <w:szCs w:val="24"/>
              </w:rPr>
            </w:pPr>
          </w:p>
        </w:tc>
      </w:tr>
      <w:tr w14:paraId="0466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28CA84D8">
            <w:pPr>
              <w:pStyle w:val="23"/>
              <w:spacing w:line="360" w:lineRule="auto"/>
              <w:ind w:left="540" w:leftChars="257" w:firstLine="480"/>
              <w:rPr>
                <w:rFonts w:hint="eastAsia" w:hAnsi="宋体"/>
                <w:color w:val="000000"/>
                <w:kern w:val="2"/>
                <w:sz w:val="24"/>
                <w:szCs w:val="24"/>
              </w:rPr>
            </w:pPr>
          </w:p>
        </w:tc>
        <w:tc>
          <w:tcPr>
            <w:tcW w:w="3142" w:type="dxa"/>
          </w:tcPr>
          <w:p w14:paraId="2794F48A">
            <w:pPr>
              <w:pStyle w:val="23"/>
              <w:spacing w:line="360" w:lineRule="auto"/>
              <w:ind w:left="540" w:leftChars="257" w:firstLine="480"/>
              <w:rPr>
                <w:rFonts w:hint="eastAsia" w:hAnsi="宋体"/>
                <w:color w:val="000000"/>
                <w:kern w:val="2"/>
                <w:sz w:val="24"/>
                <w:szCs w:val="24"/>
              </w:rPr>
            </w:pPr>
          </w:p>
        </w:tc>
        <w:tc>
          <w:tcPr>
            <w:tcW w:w="3713" w:type="dxa"/>
          </w:tcPr>
          <w:p w14:paraId="5F20466F">
            <w:pPr>
              <w:pStyle w:val="23"/>
              <w:spacing w:line="360" w:lineRule="auto"/>
              <w:ind w:left="540" w:leftChars="257" w:firstLine="480"/>
              <w:rPr>
                <w:rFonts w:hint="eastAsia" w:hAnsi="宋体"/>
                <w:color w:val="000000"/>
                <w:kern w:val="2"/>
                <w:sz w:val="24"/>
                <w:szCs w:val="24"/>
              </w:rPr>
            </w:pPr>
          </w:p>
        </w:tc>
        <w:tc>
          <w:tcPr>
            <w:tcW w:w="825" w:type="dxa"/>
          </w:tcPr>
          <w:p w14:paraId="2AF5ACE2">
            <w:pPr>
              <w:pStyle w:val="23"/>
              <w:spacing w:line="360" w:lineRule="auto"/>
              <w:ind w:left="540" w:leftChars="257" w:firstLine="480"/>
              <w:rPr>
                <w:rFonts w:hint="eastAsia" w:hAnsi="宋体"/>
                <w:color w:val="000000"/>
                <w:kern w:val="2"/>
                <w:sz w:val="24"/>
                <w:szCs w:val="24"/>
              </w:rPr>
            </w:pPr>
          </w:p>
        </w:tc>
      </w:tr>
      <w:tr w14:paraId="196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2954269D">
            <w:pPr>
              <w:pStyle w:val="23"/>
              <w:spacing w:line="360" w:lineRule="auto"/>
              <w:ind w:left="540" w:leftChars="257" w:firstLine="480"/>
              <w:rPr>
                <w:rFonts w:hint="eastAsia" w:hAnsi="宋体"/>
                <w:color w:val="000000"/>
                <w:kern w:val="2"/>
                <w:sz w:val="24"/>
                <w:szCs w:val="24"/>
              </w:rPr>
            </w:pPr>
          </w:p>
        </w:tc>
        <w:tc>
          <w:tcPr>
            <w:tcW w:w="3142" w:type="dxa"/>
          </w:tcPr>
          <w:p w14:paraId="4FC347D5">
            <w:pPr>
              <w:pStyle w:val="23"/>
              <w:spacing w:line="360" w:lineRule="auto"/>
              <w:ind w:left="540" w:leftChars="257" w:firstLine="480"/>
              <w:rPr>
                <w:rFonts w:hint="eastAsia" w:hAnsi="宋体"/>
                <w:color w:val="000000"/>
                <w:kern w:val="2"/>
                <w:sz w:val="24"/>
                <w:szCs w:val="24"/>
              </w:rPr>
            </w:pPr>
          </w:p>
        </w:tc>
        <w:tc>
          <w:tcPr>
            <w:tcW w:w="3713" w:type="dxa"/>
          </w:tcPr>
          <w:p w14:paraId="6C37F093">
            <w:pPr>
              <w:pStyle w:val="23"/>
              <w:spacing w:line="360" w:lineRule="auto"/>
              <w:ind w:left="540" w:leftChars="257" w:firstLine="480"/>
              <w:rPr>
                <w:rFonts w:hint="eastAsia" w:hAnsi="宋体"/>
                <w:color w:val="000000"/>
                <w:kern w:val="2"/>
                <w:sz w:val="24"/>
                <w:szCs w:val="24"/>
              </w:rPr>
            </w:pPr>
          </w:p>
        </w:tc>
        <w:tc>
          <w:tcPr>
            <w:tcW w:w="825" w:type="dxa"/>
          </w:tcPr>
          <w:p w14:paraId="30B6B0FD">
            <w:pPr>
              <w:pStyle w:val="23"/>
              <w:spacing w:line="360" w:lineRule="auto"/>
              <w:ind w:left="540" w:leftChars="257" w:firstLine="480"/>
              <w:rPr>
                <w:rFonts w:hint="eastAsia" w:hAnsi="宋体"/>
                <w:color w:val="000000"/>
                <w:kern w:val="2"/>
                <w:sz w:val="24"/>
                <w:szCs w:val="24"/>
              </w:rPr>
            </w:pPr>
          </w:p>
        </w:tc>
      </w:tr>
      <w:tr w14:paraId="6272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0C992BD7">
            <w:pPr>
              <w:pStyle w:val="23"/>
              <w:spacing w:line="360" w:lineRule="auto"/>
              <w:ind w:left="540" w:leftChars="257" w:firstLine="480"/>
              <w:rPr>
                <w:rFonts w:hint="eastAsia" w:hAnsi="宋体"/>
                <w:color w:val="000000"/>
                <w:kern w:val="2"/>
                <w:sz w:val="24"/>
                <w:szCs w:val="24"/>
              </w:rPr>
            </w:pPr>
          </w:p>
        </w:tc>
        <w:tc>
          <w:tcPr>
            <w:tcW w:w="3142" w:type="dxa"/>
          </w:tcPr>
          <w:p w14:paraId="74693D53">
            <w:pPr>
              <w:pStyle w:val="23"/>
              <w:spacing w:line="360" w:lineRule="auto"/>
              <w:ind w:left="540" w:leftChars="257" w:firstLine="480"/>
              <w:rPr>
                <w:rFonts w:hint="eastAsia" w:hAnsi="宋体"/>
                <w:color w:val="000000"/>
                <w:kern w:val="2"/>
                <w:sz w:val="24"/>
                <w:szCs w:val="24"/>
              </w:rPr>
            </w:pPr>
          </w:p>
        </w:tc>
        <w:tc>
          <w:tcPr>
            <w:tcW w:w="3713" w:type="dxa"/>
          </w:tcPr>
          <w:p w14:paraId="2BC8D539">
            <w:pPr>
              <w:pStyle w:val="23"/>
              <w:spacing w:line="360" w:lineRule="auto"/>
              <w:ind w:left="540" w:leftChars="257" w:firstLine="480"/>
              <w:rPr>
                <w:rFonts w:hint="eastAsia" w:hAnsi="宋体"/>
                <w:color w:val="000000"/>
                <w:kern w:val="2"/>
                <w:sz w:val="24"/>
                <w:szCs w:val="24"/>
              </w:rPr>
            </w:pPr>
          </w:p>
        </w:tc>
        <w:tc>
          <w:tcPr>
            <w:tcW w:w="825" w:type="dxa"/>
          </w:tcPr>
          <w:p w14:paraId="59E0DEED">
            <w:pPr>
              <w:pStyle w:val="23"/>
              <w:spacing w:line="360" w:lineRule="auto"/>
              <w:ind w:left="540" w:leftChars="257" w:firstLine="480"/>
              <w:rPr>
                <w:rFonts w:hint="eastAsia" w:hAnsi="宋体"/>
                <w:color w:val="000000"/>
                <w:kern w:val="2"/>
                <w:sz w:val="24"/>
                <w:szCs w:val="24"/>
              </w:rPr>
            </w:pPr>
          </w:p>
        </w:tc>
      </w:tr>
      <w:tr w14:paraId="6C80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5F5B0176">
            <w:pPr>
              <w:pStyle w:val="23"/>
              <w:spacing w:line="360" w:lineRule="auto"/>
              <w:ind w:left="540" w:leftChars="257" w:firstLine="480"/>
              <w:rPr>
                <w:rFonts w:hint="eastAsia" w:hAnsi="宋体"/>
                <w:color w:val="000000"/>
                <w:kern w:val="2"/>
                <w:sz w:val="24"/>
                <w:szCs w:val="24"/>
              </w:rPr>
            </w:pPr>
          </w:p>
        </w:tc>
        <w:tc>
          <w:tcPr>
            <w:tcW w:w="3142" w:type="dxa"/>
          </w:tcPr>
          <w:p w14:paraId="2D120C8A">
            <w:pPr>
              <w:pStyle w:val="23"/>
              <w:spacing w:line="360" w:lineRule="auto"/>
              <w:ind w:left="540" w:leftChars="257" w:firstLine="480"/>
              <w:rPr>
                <w:rFonts w:hint="eastAsia" w:hAnsi="宋体"/>
                <w:color w:val="000000"/>
                <w:kern w:val="2"/>
                <w:sz w:val="24"/>
                <w:szCs w:val="24"/>
              </w:rPr>
            </w:pPr>
          </w:p>
        </w:tc>
        <w:tc>
          <w:tcPr>
            <w:tcW w:w="3713" w:type="dxa"/>
          </w:tcPr>
          <w:p w14:paraId="2FCD2BA2">
            <w:pPr>
              <w:pStyle w:val="23"/>
              <w:spacing w:line="360" w:lineRule="auto"/>
              <w:ind w:left="540" w:leftChars="257" w:firstLine="480"/>
              <w:rPr>
                <w:rFonts w:hint="eastAsia" w:hAnsi="宋体"/>
                <w:color w:val="000000"/>
                <w:kern w:val="2"/>
                <w:sz w:val="24"/>
                <w:szCs w:val="24"/>
              </w:rPr>
            </w:pPr>
          </w:p>
        </w:tc>
        <w:tc>
          <w:tcPr>
            <w:tcW w:w="825" w:type="dxa"/>
          </w:tcPr>
          <w:p w14:paraId="0ED29A12">
            <w:pPr>
              <w:pStyle w:val="23"/>
              <w:spacing w:line="360" w:lineRule="auto"/>
              <w:ind w:left="540" w:leftChars="257" w:firstLine="480"/>
              <w:rPr>
                <w:rFonts w:hint="eastAsia" w:hAnsi="宋体"/>
                <w:color w:val="000000"/>
                <w:kern w:val="2"/>
                <w:sz w:val="24"/>
                <w:szCs w:val="24"/>
              </w:rPr>
            </w:pPr>
          </w:p>
        </w:tc>
      </w:tr>
      <w:tr w14:paraId="301B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15C33E78">
            <w:pPr>
              <w:pStyle w:val="23"/>
              <w:spacing w:line="360" w:lineRule="auto"/>
              <w:ind w:left="540" w:leftChars="257" w:firstLine="480"/>
              <w:rPr>
                <w:rFonts w:hint="eastAsia" w:hAnsi="宋体"/>
                <w:color w:val="000000"/>
                <w:kern w:val="2"/>
                <w:sz w:val="24"/>
                <w:szCs w:val="24"/>
              </w:rPr>
            </w:pPr>
          </w:p>
        </w:tc>
        <w:tc>
          <w:tcPr>
            <w:tcW w:w="3142" w:type="dxa"/>
          </w:tcPr>
          <w:p w14:paraId="3FBAC6A0">
            <w:pPr>
              <w:pStyle w:val="23"/>
              <w:spacing w:line="360" w:lineRule="auto"/>
              <w:ind w:left="540" w:leftChars="257" w:firstLine="480"/>
              <w:rPr>
                <w:rFonts w:hint="eastAsia" w:hAnsi="宋体"/>
                <w:color w:val="000000"/>
                <w:kern w:val="2"/>
                <w:sz w:val="24"/>
                <w:szCs w:val="24"/>
              </w:rPr>
            </w:pPr>
          </w:p>
        </w:tc>
        <w:tc>
          <w:tcPr>
            <w:tcW w:w="3713" w:type="dxa"/>
          </w:tcPr>
          <w:p w14:paraId="2D7ACFB4">
            <w:pPr>
              <w:pStyle w:val="23"/>
              <w:spacing w:line="360" w:lineRule="auto"/>
              <w:ind w:left="540" w:leftChars="257" w:firstLine="480"/>
              <w:rPr>
                <w:rFonts w:hint="eastAsia" w:hAnsi="宋体"/>
                <w:color w:val="000000"/>
                <w:kern w:val="2"/>
                <w:sz w:val="24"/>
                <w:szCs w:val="24"/>
              </w:rPr>
            </w:pPr>
          </w:p>
        </w:tc>
        <w:tc>
          <w:tcPr>
            <w:tcW w:w="825" w:type="dxa"/>
          </w:tcPr>
          <w:p w14:paraId="3AFA258D">
            <w:pPr>
              <w:pStyle w:val="23"/>
              <w:spacing w:line="360" w:lineRule="auto"/>
              <w:ind w:left="540" w:leftChars="257" w:firstLine="480"/>
              <w:rPr>
                <w:rFonts w:hint="eastAsia" w:hAnsi="宋体"/>
                <w:color w:val="000000"/>
                <w:kern w:val="2"/>
                <w:sz w:val="24"/>
                <w:szCs w:val="24"/>
              </w:rPr>
            </w:pPr>
          </w:p>
        </w:tc>
      </w:tr>
      <w:tr w14:paraId="58A7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14:paraId="397BAB62">
            <w:pPr>
              <w:pStyle w:val="23"/>
              <w:spacing w:line="360" w:lineRule="auto"/>
              <w:ind w:left="540" w:leftChars="257" w:firstLine="480"/>
              <w:rPr>
                <w:rFonts w:hint="eastAsia" w:hAnsi="宋体"/>
                <w:color w:val="000000"/>
                <w:kern w:val="2"/>
                <w:sz w:val="24"/>
                <w:szCs w:val="24"/>
              </w:rPr>
            </w:pPr>
          </w:p>
        </w:tc>
        <w:tc>
          <w:tcPr>
            <w:tcW w:w="3142" w:type="dxa"/>
          </w:tcPr>
          <w:p w14:paraId="6C5877B1">
            <w:pPr>
              <w:pStyle w:val="23"/>
              <w:spacing w:line="360" w:lineRule="auto"/>
              <w:ind w:left="540" w:leftChars="257" w:firstLine="480"/>
              <w:rPr>
                <w:rFonts w:hint="eastAsia" w:hAnsi="宋体"/>
                <w:color w:val="000000"/>
                <w:kern w:val="2"/>
                <w:sz w:val="24"/>
                <w:szCs w:val="24"/>
              </w:rPr>
            </w:pPr>
          </w:p>
        </w:tc>
        <w:tc>
          <w:tcPr>
            <w:tcW w:w="3713" w:type="dxa"/>
          </w:tcPr>
          <w:p w14:paraId="7E97DC38">
            <w:pPr>
              <w:pStyle w:val="23"/>
              <w:spacing w:line="360" w:lineRule="auto"/>
              <w:ind w:left="540" w:leftChars="257" w:firstLine="480"/>
              <w:rPr>
                <w:rFonts w:hint="eastAsia" w:hAnsi="宋体"/>
                <w:color w:val="000000"/>
                <w:kern w:val="2"/>
                <w:sz w:val="24"/>
                <w:szCs w:val="24"/>
              </w:rPr>
            </w:pPr>
          </w:p>
        </w:tc>
        <w:tc>
          <w:tcPr>
            <w:tcW w:w="825" w:type="dxa"/>
          </w:tcPr>
          <w:p w14:paraId="317F841A">
            <w:pPr>
              <w:pStyle w:val="23"/>
              <w:spacing w:line="360" w:lineRule="auto"/>
              <w:ind w:left="540" w:leftChars="257" w:firstLine="480"/>
              <w:rPr>
                <w:rFonts w:hint="eastAsia" w:hAnsi="宋体"/>
                <w:color w:val="000000"/>
                <w:kern w:val="2"/>
                <w:sz w:val="24"/>
                <w:szCs w:val="24"/>
              </w:rPr>
            </w:pPr>
          </w:p>
        </w:tc>
      </w:tr>
      <w:tr w14:paraId="4B96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2" w:type="dxa"/>
          </w:tcPr>
          <w:p w14:paraId="39021D75">
            <w:pPr>
              <w:pStyle w:val="23"/>
              <w:spacing w:line="360" w:lineRule="auto"/>
              <w:ind w:left="540" w:leftChars="257" w:firstLine="480"/>
              <w:rPr>
                <w:rFonts w:hint="eastAsia" w:hAnsi="宋体"/>
                <w:color w:val="000000"/>
                <w:kern w:val="2"/>
                <w:sz w:val="24"/>
                <w:szCs w:val="24"/>
              </w:rPr>
            </w:pPr>
          </w:p>
        </w:tc>
        <w:tc>
          <w:tcPr>
            <w:tcW w:w="3142" w:type="dxa"/>
          </w:tcPr>
          <w:p w14:paraId="43788F2A">
            <w:pPr>
              <w:pStyle w:val="23"/>
              <w:spacing w:line="360" w:lineRule="auto"/>
              <w:ind w:left="540" w:leftChars="257" w:firstLine="480"/>
              <w:rPr>
                <w:rFonts w:hint="eastAsia" w:hAnsi="宋体"/>
                <w:color w:val="000000"/>
                <w:kern w:val="2"/>
                <w:sz w:val="24"/>
                <w:szCs w:val="24"/>
              </w:rPr>
            </w:pPr>
          </w:p>
        </w:tc>
        <w:tc>
          <w:tcPr>
            <w:tcW w:w="3713" w:type="dxa"/>
          </w:tcPr>
          <w:p w14:paraId="770CCD09">
            <w:pPr>
              <w:pStyle w:val="23"/>
              <w:spacing w:line="360" w:lineRule="auto"/>
              <w:ind w:left="540" w:leftChars="257" w:firstLine="480"/>
              <w:rPr>
                <w:rFonts w:hint="eastAsia" w:hAnsi="宋体"/>
                <w:color w:val="000000"/>
                <w:kern w:val="2"/>
                <w:sz w:val="24"/>
                <w:szCs w:val="24"/>
              </w:rPr>
            </w:pPr>
          </w:p>
        </w:tc>
        <w:tc>
          <w:tcPr>
            <w:tcW w:w="825" w:type="dxa"/>
          </w:tcPr>
          <w:p w14:paraId="123882A9">
            <w:pPr>
              <w:pStyle w:val="23"/>
              <w:spacing w:line="360" w:lineRule="auto"/>
              <w:ind w:left="540" w:leftChars="257" w:firstLine="480"/>
              <w:rPr>
                <w:rFonts w:hint="eastAsia" w:hAnsi="宋体"/>
                <w:color w:val="000000"/>
                <w:kern w:val="2"/>
                <w:sz w:val="24"/>
                <w:szCs w:val="24"/>
              </w:rPr>
            </w:pPr>
          </w:p>
        </w:tc>
      </w:tr>
    </w:tbl>
    <w:p w14:paraId="6711EAF5">
      <w:pPr>
        <w:pStyle w:val="23"/>
        <w:spacing w:line="360" w:lineRule="auto"/>
        <w:rPr>
          <w:rFonts w:hint="eastAsia" w:hAnsi="宋体"/>
          <w:color w:val="000000"/>
          <w:sz w:val="24"/>
          <w:szCs w:val="24"/>
        </w:rPr>
      </w:pPr>
    </w:p>
    <w:p w14:paraId="02F21772">
      <w:pPr>
        <w:pStyle w:val="23"/>
        <w:spacing w:line="360" w:lineRule="auto"/>
        <w:rPr>
          <w:rFonts w:hint="eastAsia" w:hAnsi="宋体"/>
          <w:color w:val="000000"/>
          <w:sz w:val="24"/>
          <w:szCs w:val="24"/>
        </w:rPr>
      </w:pPr>
      <w:r>
        <w:rPr>
          <w:rFonts w:hint="eastAsia" w:hAnsi="宋体"/>
          <w:color w:val="000000"/>
          <w:sz w:val="24"/>
          <w:szCs w:val="24"/>
        </w:rPr>
        <w:t>供应商（企业电子签章）：</w:t>
      </w:r>
      <w:r>
        <w:rPr>
          <w:rFonts w:hint="eastAsia" w:hAnsi="宋体"/>
          <w:color w:val="000000"/>
          <w:sz w:val="24"/>
          <w:szCs w:val="24"/>
          <w:u w:val="single"/>
        </w:rPr>
        <w:t xml:space="preserve">                 </w:t>
      </w:r>
    </w:p>
    <w:p w14:paraId="14FA183C">
      <w:pPr>
        <w:pStyle w:val="3"/>
        <w:spacing w:before="0" w:after="0" w:line="360" w:lineRule="auto"/>
        <w:jc w:val="center"/>
        <w:rPr>
          <w:rFonts w:ascii="黑体" w:hAnsi="黑体" w:eastAsia="黑体" w:cs="黑体"/>
          <w:b w:val="0"/>
          <w:bCs w:val="0"/>
          <w:sz w:val="28"/>
          <w:szCs w:val="28"/>
          <w:lang w:eastAsia="zh-CN"/>
        </w:rPr>
      </w:pPr>
      <w:bookmarkStart w:id="308" w:name="_Hlt520274407"/>
      <w:bookmarkEnd w:id="308"/>
      <w:bookmarkStart w:id="309" w:name="_Hlt520350918"/>
      <w:bookmarkEnd w:id="309"/>
      <w:bookmarkStart w:id="310" w:name="_Hlt520274911"/>
      <w:bookmarkEnd w:id="310"/>
      <w:bookmarkStart w:id="311" w:name="_Hlt520343392"/>
      <w:bookmarkEnd w:id="311"/>
      <w:bookmarkStart w:id="312" w:name="_Hlt520350957"/>
      <w:bookmarkEnd w:id="312"/>
      <w:bookmarkStart w:id="313" w:name="_Hlt520343000"/>
      <w:bookmarkEnd w:id="313"/>
      <w:bookmarkStart w:id="314" w:name="_Hlt520274393"/>
      <w:bookmarkEnd w:id="314"/>
      <w:bookmarkStart w:id="315" w:name="_Hlt520273711"/>
      <w:bookmarkEnd w:id="315"/>
      <w:bookmarkStart w:id="316" w:name="_Hlt520271212"/>
      <w:bookmarkEnd w:id="316"/>
      <w:bookmarkStart w:id="317" w:name="_Hlt520273973"/>
      <w:bookmarkEnd w:id="317"/>
      <w:bookmarkStart w:id="318" w:name="_Hlt520274065"/>
      <w:bookmarkEnd w:id="318"/>
      <w:r>
        <w:rPr>
          <w:rFonts w:hAnsi="宋体"/>
          <w:sz w:val="28"/>
          <w:szCs w:val="28"/>
          <w:lang w:eastAsia="zh-CN"/>
        </w:rPr>
        <w:br w:type="page"/>
      </w:r>
      <w:bookmarkStart w:id="319" w:name="_Toc142693684"/>
      <w:bookmarkStart w:id="320" w:name="_Toc987616865"/>
      <w:bookmarkStart w:id="321" w:name="_Toc1868917719"/>
      <w:bookmarkStart w:id="322" w:name="_Toc1764653932"/>
      <w:bookmarkStart w:id="323" w:name="_Toc804892690"/>
      <w:bookmarkStart w:id="324" w:name="_Toc37830125"/>
      <w:bookmarkStart w:id="325" w:name="_Toc656280486"/>
      <w:r>
        <w:rPr>
          <w:rFonts w:ascii="黑体" w:hAnsi="黑体" w:eastAsia="黑体" w:cs="黑体"/>
          <w:b w:val="0"/>
          <w:bCs w:val="0"/>
          <w:sz w:val="28"/>
          <w:szCs w:val="28"/>
          <w:lang w:val="en-US" w:eastAsia="zh-CN"/>
        </w:rPr>
        <w:t>十一、</w:t>
      </w:r>
      <w:r>
        <w:rPr>
          <w:rFonts w:ascii="黑体" w:hAnsi="黑体" w:eastAsia="黑体" w:cs="黑体"/>
          <w:b w:val="0"/>
          <w:bCs w:val="0"/>
          <w:sz w:val="28"/>
          <w:szCs w:val="28"/>
          <w:lang w:eastAsia="zh-CN"/>
        </w:rPr>
        <w:t>技术规格偏离表</w:t>
      </w:r>
      <w:bookmarkEnd w:id="298"/>
      <w:bookmarkEnd w:id="299"/>
      <w:bookmarkEnd w:id="300"/>
      <w:bookmarkEnd w:id="301"/>
      <w:bookmarkEnd w:id="319"/>
      <w:bookmarkEnd w:id="320"/>
      <w:bookmarkEnd w:id="321"/>
      <w:bookmarkEnd w:id="322"/>
      <w:bookmarkEnd w:id="323"/>
      <w:bookmarkEnd w:id="324"/>
      <w:bookmarkEnd w:id="325"/>
    </w:p>
    <w:p w14:paraId="62CAD0FF">
      <w:pPr>
        <w:pStyle w:val="23"/>
        <w:spacing w:line="360" w:lineRule="auto"/>
        <w:ind w:left="540" w:leftChars="257" w:firstLine="480"/>
        <w:rPr>
          <w:rFonts w:hint="eastAsia" w:hAnsi="宋体"/>
          <w:color w:val="000000"/>
          <w:sz w:val="24"/>
          <w:szCs w:val="24"/>
        </w:rPr>
      </w:pPr>
    </w:p>
    <w:p w14:paraId="19BD09A8">
      <w:pPr>
        <w:pStyle w:val="23"/>
        <w:spacing w:line="360" w:lineRule="auto"/>
        <w:rPr>
          <w:rFonts w:hint="eastAsia" w:hAnsi="宋体"/>
          <w:color w:val="000000"/>
          <w:sz w:val="24"/>
          <w:szCs w:val="24"/>
        </w:rPr>
      </w:pPr>
      <w:r>
        <w:rPr>
          <w:rFonts w:hint="eastAsia" w:hAnsi="宋体"/>
          <w:color w:val="000000"/>
          <w:sz w:val="24"/>
          <w:szCs w:val="24"/>
        </w:rPr>
        <w:t xml:space="preserve">采购编号:豫财磋商采购-2025-569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09FC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3BCBFEA8">
            <w:pPr>
              <w:pStyle w:val="23"/>
              <w:spacing w:line="360" w:lineRule="auto"/>
              <w:ind w:left="-31" w:leftChars="-15"/>
              <w:jc w:val="center"/>
              <w:rPr>
                <w:rFonts w:hint="eastAsia" w:hAnsi="宋体"/>
                <w:b/>
                <w:color w:val="000000"/>
                <w:kern w:val="2"/>
                <w:sz w:val="24"/>
                <w:szCs w:val="24"/>
              </w:rPr>
            </w:pPr>
            <w:r>
              <w:rPr>
                <w:rFonts w:hint="eastAsia" w:hAnsi="宋体"/>
                <w:b/>
                <w:color w:val="000000"/>
                <w:kern w:val="2"/>
                <w:sz w:val="24"/>
                <w:szCs w:val="24"/>
              </w:rPr>
              <w:t>序号</w:t>
            </w:r>
          </w:p>
        </w:tc>
        <w:tc>
          <w:tcPr>
            <w:tcW w:w="3195" w:type="dxa"/>
            <w:vAlign w:val="center"/>
          </w:tcPr>
          <w:p w14:paraId="27E6F220">
            <w:pPr>
              <w:pStyle w:val="23"/>
              <w:spacing w:line="360" w:lineRule="auto"/>
              <w:jc w:val="center"/>
              <w:rPr>
                <w:rFonts w:hint="eastAsia" w:hAnsi="宋体"/>
                <w:b/>
                <w:color w:val="000000"/>
                <w:kern w:val="2"/>
                <w:sz w:val="24"/>
                <w:szCs w:val="24"/>
              </w:rPr>
            </w:pPr>
            <w:r>
              <w:rPr>
                <w:rFonts w:hint="eastAsia" w:hAnsi="宋体"/>
                <w:b/>
                <w:color w:val="000000"/>
                <w:kern w:val="2"/>
                <w:sz w:val="24"/>
                <w:szCs w:val="24"/>
              </w:rPr>
              <w:t>货物名称及伴随</w:t>
            </w:r>
            <w:r>
              <w:rPr>
                <w:rFonts w:hAnsi="宋体"/>
                <w:b/>
                <w:color w:val="000000"/>
                <w:kern w:val="2"/>
                <w:sz w:val="24"/>
                <w:szCs w:val="24"/>
              </w:rPr>
              <w:t>服务</w:t>
            </w:r>
            <w:r>
              <w:rPr>
                <w:rFonts w:hint="eastAsia" w:hAnsi="宋体"/>
                <w:b/>
                <w:color w:val="000000"/>
                <w:kern w:val="2"/>
                <w:sz w:val="24"/>
                <w:szCs w:val="24"/>
              </w:rPr>
              <w:t>内容</w:t>
            </w:r>
          </w:p>
        </w:tc>
        <w:tc>
          <w:tcPr>
            <w:tcW w:w="1245" w:type="dxa"/>
            <w:vAlign w:val="center"/>
          </w:tcPr>
          <w:p w14:paraId="6FDF950A">
            <w:pPr>
              <w:pStyle w:val="23"/>
              <w:spacing w:line="360" w:lineRule="auto"/>
              <w:ind w:left="-206" w:leftChars="-98" w:right="-166" w:rightChars="-79"/>
              <w:jc w:val="center"/>
              <w:rPr>
                <w:rFonts w:hint="eastAsia" w:hAnsi="宋体"/>
                <w:b/>
                <w:color w:val="000000"/>
                <w:kern w:val="2"/>
                <w:sz w:val="24"/>
                <w:szCs w:val="24"/>
              </w:rPr>
            </w:pPr>
            <w:r>
              <w:rPr>
                <w:rFonts w:hint="eastAsia" w:hAnsi="宋体"/>
                <w:b/>
                <w:color w:val="000000"/>
                <w:kern w:val="2"/>
                <w:sz w:val="24"/>
                <w:szCs w:val="24"/>
              </w:rPr>
              <w:t>采购要求</w:t>
            </w:r>
          </w:p>
        </w:tc>
        <w:tc>
          <w:tcPr>
            <w:tcW w:w="1320" w:type="dxa"/>
            <w:vAlign w:val="center"/>
          </w:tcPr>
          <w:p w14:paraId="1171A80E">
            <w:pPr>
              <w:pStyle w:val="23"/>
              <w:spacing w:line="360" w:lineRule="auto"/>
              <w:ind w:left="-48" w:leftChars="-23"/>
              <w:jc w:val="center"/>
              <w:rPr>
                <w:rFonts w:hint="eastAsia" w:hAnsi="宋体"/>
                <w:b/>
                <w:color w:val="000000"/>
                <w:kern w:val="2"/>
                <w:sz w:val="24"/>
                <w:szCs w:val="24"/>
              </w:rPr>
            </w:pPr>
            <w:r>
              <w:rPr>
                <w:rFonts w:hint="eastAsia" w:hAnsi="宋体"/>
                <w:b/>
                <w:color w:val="000000"/>
                <w:kern w:val="2"/>
                <w:sz w:val="24"/>
                <w:szCs w:val="24"/>
              </w:rPr>
              <w:t>磋商响应</w:t>
            </w:r>
          </w:p>
        </w:tc>
        <w:tc>
          <w:tcPr>
            <w:tcW w:w="1050" w:type="dxa"/>
            <w:vAlign w:val="center"/>
          </w:tcPr>
          <w:p w14:paraId="016D9ECB">
            <w:pPr>
              <w:pStyle w:val="23"/>
              <w:spacing w:line="360" w:lineRule="auto"/>
              <w:ind w:left="-34" w:leftChars="-16"/>
              <w:jc w:val="center"/>
              <w:rPr>
                <w:rFonts w:hint="eastAsia" w:hAnsi="宋体"/>
                <w:b/>
                <w:color w:val="000000"/>
                <w:kern w:val="2"/>
                <w:sz w:val="24"/>
                <w:szCs w:val="24"/>
              </w:rPr>
            </w:pPr>
            <w:r>
              <w:rPr>
                <w:rFonts w:hint="eastAsia" w:hAnsi="宋体"/>
                <w:b/>
                <w:color w:val="000000"/>
                <w:kern w:val="2"/>
                <w:sz w:val="24"/>
                <w:szCs w:val="24"/>
              </w:rPr>
              <w:t>偏离</w:t>
            </w:r>
          </w:p>
        </w:tc>
        <w:tc>
          <w:tcPr>
            <w:tcW w:w="1068" w:type="dxa"/>
            <w:vAlign w:val="center"/>
          </w:tcPr>
          <w:p w14:paraId="641A13A5">
            <w:pPr>
              <w:pStyle w:val="23"/>
              <w:spacing w:line="360" w:lineRule="auto"/>
              <w:ind w:left="-82" w:leftChars="-39"/>
              <w:jc w:val="center"/>
              <w:rPr>
                <w:rFonts w:hint="eastAsia" w:hAnsi="宋体"/>
                <w:b/>
                <w:color w:val="000000"/>
                <w:kern w:val="2"/>
                <w:sz w:val="24"/>
                <w:szCs w:val="24"/>
              </w:rPr>
            </w:pPr>
            <w:r>
              <w:rPr>
                <w:rFonts w:hint="eastAsia" w:hAnsi="宋体"/>
                <w:b/>
                <w:color w:val="000000"/>
                <w:kern w:val="2"/>
                <w:sz w:val="24"/>
                <w:szCs w:val="24"/>
              </w:rPr>
              <w:t>说明</w:t>
            </w:r>
          </w:p>
        </w:tc>
      </w:tr>
      <w:tr w14:paraId="0AE5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7C23CFD">
            <w:pPr>
              <w:pStyle w:val="23"/>
              <w:spacing w:line="360" w:lineRule="auto"/>
              <w:ind w:left="540" w:leftChars="257" w:firstLine="480"/>
              <w:rPr>
                <w:rFonts w:hint="eastAsia" w:hAnsi="宋体"/>
                <w:color w:val="000000"/>
                <w:kern w:val="2"/>
                <w:sz w:val="24"/>
                <w:szCs w:val="24"/>
              </w:rPr>
            </w:pPr>
          </w:p>
        </w:tc>
        <w:tc>
          <w:tcPr>
            <w:tcW w:w="3195" w:type="dxa"/>
          </w:tcPr>
          <w:p w14:paraId="6D4352B2">
            <w:pPr>
              <w:pStyle w:val="23"/>
              <w:spacing w:line="360" w:lineRule="auto"/>
              <w:ind w:left="540" w:leftChars="257" w:firstLine="480"/>
              <w:rPr>
                <w:rFonts w:hint="eastAsia" w:hAnsi="宋体"/>
                <w:color w:val="000000"/>
                <w:kern w:val="2"/>
                <w:sz w:val="24"/>
                <w:szCs w:val="24"/>
              </w:rPr>
            </w:pPr>
          </w:p>
        </w:tc>
        <w:tc>
          <w:tcPr>
            <w:tcW w:w="1245" w:type="dxa"/>
          </w:tcPr>
          <w:p w14:paraId="1C65AF47">
            <w:pPr>
              <w:pStyle w:val="23"/>
              <w:spacing w:line="360" w:lineRule="auto"/>
              <w:ind w:left="540" w:leftChars="257" w:firstLine="480"/>
              <w:rPr>
                <w:rFonts w:hint="eastAsia" w:hAnsi="宋体"/>
                <w:color w:val="000000"/>
                <w:kern w:val="2"/>
                <w:sz w:val="24"/>
                <w:szCs w:val="24"/>
              </w:rPr>
            </w:pPr>
          </w:p>
        </w:tc>
        <w:tc>
          <w:tcPr>
            <w:tcW w:w="1320" w:type="dxa"/>
          </w:tcPr>
          <w:p w14:paraId="7CD7B8B0">
            <w:pPr>
              <w:pStyle w:val="23"/>
              <w:spacing w:line="360" w:lineRule="auto"/>
              <w:ind w:left="540" w:leftChars="257" w:firstLine="480"/>
              <w:rPr>
                <w:rFonts w:hint="eastAsia" w:hAnsi="宋体"/>
                <w:color w:val="000000"/>
                <w:kern w:val="2"/>
                <w:sz w:val="24"/>
                <w:szCs w:val="24"/>
              </w:rPr>
            </w:pPr>
          </w:p>
        </w:tc>
        <w:tc>
          <w:tcPr>
            <w:tcW w:w="1050" w:type="dxa"/>
          </w:tcPr>
          <w:p w14:paraId="78293952">
            <w:pPr>
              <w:pStyle w:val="23"/>
              <w:spacing w:line="360" w:lineRule="auto"/>
              <w:ind w:left="540" w:leftChars="257" w:firstLine="480"/>
              <w:rPr>
                <w:rFonts w:hint="eastAsia" w:hAnsi="宋体"/>
                <w:color w:val="000000"/>
                <w:kern w:val="2"/>
                <w:sz w:val="24"/>
                <w:szCs w:val="24"/>
              </w:rPr>
            </w:pPr>
          </w:p>
        </w:tc>
        <w:tc>
          <w:tcPr>
            <w:tcW w:w="1068" w:type="dxa"/>
          </w:tcPr>
          <w:p w14:paraId="2B4AA1DB">
            <w:pPr>
              <w:pStyle w:val="23"/>
              <w:spacing w:line="360" w:lineRule="auto"/>
              <w:ind w:left="540" w:leftChars="257" w:firstLine="480"/>
              <w:rPr>
                <w:rFonts w:hint="eastAsia" w:hAnsi="宋体"/>
                <w:color w:val="000000"/>
                <w:kern w:val="2"/>
                <w:sz w:val="24"/>
                <w:szCs w:val="24"/>
              </w:rPr>
            </w:pPr>
          </w:p>
        </w:tc>
      </w:tr>
      <w:tr w14:paraId="100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117BFD6">
            <w:pPr>
              <w:pStyle w:val="23"/>
              <w:spacing w:line="360" w:lineRule="auto"/>
              <w:ind w:left="540" w:leftChars="257" w:firstLine="480"/>
              <w:rPr>
                <w:rFonts w:hint="eastAsia" w:hAnsi="宋体"/>
                <w:color w:val="000000"/>
                <w:kern w:val="2"/>
                <w:sz w:val="24"/>
                <w:szCs w:val="24"/>
              </w:rPr>
            </w:pPr>
          </w:p>
        </w:tc>
        <w:tc>
          <w:tcPr>
            <w:tcW w:w="3195" w:type="dxa"/>
          </w:tcPr>
          <w:p w14:paraId="05779931">
            <w:pPr>
              <w:pStyle w:val="23"/>
              <w:spacing w:line="360" w:lineRule="auto"/>
              <w:ind w:left="540" w:leftChars="257" w:firstLine="480"/>
              <w:rPr>
                <w:rFonts w:hint="eastAsia" w:hAnsi="宋体"/>
                <w:color w:val="000000"/>
                <w:kern w:val="2"/>
                <w:sz w:val="24"/>
                <w:szCs w:val="24"/>
              </w:rPr>
            </w:pPr>
          </w:p>
        </w:tc>
        <w:tc>
          <w:tcPr>
            <w:tcW w:w="1245" w:type="dxa"/>
          </w:tcPr>
          <w:p w14:paraId="5ABFD4E6">
            <w:pPr>
              <w:pStyle w:val="23"/>
              <w:spacing w:line="360" w:lineRule="auto"/>
              <w:ind w:left="540" w:leftChars="257" w:firstLine="480"/>
              <w:rPr>
                <w:rFonts w:hint="eastAsia" w:hAnsi="宋体"/>
                <w:color w:val="000000"/>
                <w:kern w:val="2"/>
                <w:sz w:val="24"/>
                <w:szCs w:val="24"/>
              </w:rPr>
            </w:pPr>
          </w:p>
        </w:tc>
        <w:tc>
          <w:tcPr>
            <w:tcW w:w="1320" w:type="dxa"/>
          </w:tcPr>
          <w:p w14:paraId="63793632">
            <w:pPr>
              <w:pStyle w:val="23"/>
              <w:spacing w:line="360" w:lineRule="auto"/>
              <w:ind w:left="540" w:leftChars="257" w:firstLine="480"/>
              <w:rPr>
                <w:rFonts w:hint="eastAsia" w:hAnsi="宋体"/>
                <w:color w:val="000000"/>
                <w:kern w:val="2"/>
                <w:sz w:val="24"/>
                <w:szCs w:val="24"/>
              </w:rPr>
            </w:pPr>
          </w:p>
        </w:tc>
        <w:tc>
          <w:tcPr>
            <w:tcW w:w="1050" w:type="dxa"/>
          </w:tcPr>
          <w:p w14:paraId="33E38D49">
            <w:pPr>
              <w:pStyle w:val="23"/>
              <w:spacing w:line="360" w:lineRule="auto"/>
              <w:ind w:left="540" w:leftChars="257" w:firstLine="480"/>
              <w:rPr>
                <w:rFonts w:hint="eastAsia" w:hAnsi="宋体"/>
                <w:color w:val="000000"/>
                <w:kern w:val="2"/>
                <w:sz w:val="24"/>
                <w:szCs w:val="24"/>
              </w:rPr>
            </w:pPr>
          </w:p>
        </w:tc>
        <w:tc>
          <w:tcPr>
            <w:tcW w:w="1068" w:type="dxa"/>
          </w:tcPr>
          <w:p w14:paraId="3D1387E8">
            <w:pPr>
              <w:pStyle w:val="23"/>
              <w:spacing w:line="360" w:lineRule="auto"/>
              <w:ind w:left="540" w:leftChars="257" w:firstLine="480"/>
              <w:rPr>
                <w:rFonts w:hint="eastAsia" w:hAnsi="宋体"/>
                <w:color w:val="000000"/>
                <w:kern w:val="2"/>
                <w:sz w:val="24"/>
                <w:szCs w:val="24"/>
              </w:rPr>
            </w:pPr>
          </w:p>
        </w:tc>
      </w:tr>
      <w:tr w14:paraId="299D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A3E57F1">
            <w:pPr>
              <w:pStyle w:val="23"/>
              <w:spacing w:line="360" w:lineRule="auto"/>
              <w:ind w:left="540" w:leftChars="257" w:firstLine="480"/>
              <w:rPr>
                <w:rFonts w:hint="eastAsia" w:hAnsi="宋体"/>
                <w:color w:val="000000"/>
                <w:kern w:val="2"/>
                <w:sz w:val="24"/>
                <w:szCs w:val="24"/>
              </w:rPr>
            </w:pPr>
          </w:p>
        </w:tc>
        <w:tc>
          <w:tcPr>
            <w:tcW w:w="3195" w:type="dxa"/>
          </w:tcPr>
          <w:p w14:paraId="75F506BC">
            <w:pPr>
              <w:pStyle w:val="23"/>
              <w:spacing w:line="360" w:lineRule="auto"/>
              <w:ind w:left="540" w:leftChars="257" w:firstLine="480"/>
              <w:rPr>
                <w:rFonts w:hint="eastAsia" w:hAnsi="宋体"/>
                <w:color w:val="000000"/>
                <w:kern w:val="2"/>
                <w:sz w:val="24"/>
                <w:szCs w:val="24"/>
              </w:rPr>
            </w:pPr>
          </w:p>
        </w:tc>
        <w:tc>
          <w:tcPr>
            <w:tcW w:w="1245" w:type="dxa"/>
          </w:tcPr>
          <w:p w14:paraId="2D414DEA">
            <w:pPr>
              <w:pStyle w:val="23"/>
              <w:spacing w:line="360" w:lineRule="auto"/>
              <w:ind w:left="540" w:leftChars="257" w:firstLine="480"/>
              <w:rPr>
                <w:rFonts w:hint="eastAsia" w:hAnsi="宋体"/>
                <w:color w:val="000000"/>
                <w:kern w:val="2"/>
                <w:sz w:val="24"/>
                <w:szCs w:val="24"/>
              </w:rPr>
            </w:pPr>
          </w:p>
        </w:tc>
        <w:tc>
          <w:tcPr>
            <w:tcW w:w="1320" w:type="dxa"/>
          </w:tcPr>
          <w:p w14:paraId="7B8D178C">
            <w:pPr>
              <w:pStyle w:val="23"/>
              <w:spacing w:line="360" w:lineRule="auto"/>
              <w:ind w:left="540" w:leftChars="257" w:firstLine="480"/>
              <w:rPr>
                <w:rFonts w:hint="eastAsia" w:hAnsi="宋体"/>
                <w:color w:val="000000"/>
                <w:kern w:val="2"/>
                <w:sz w:val="24"/>
                <w:szCs w:val="24"/>
              </w:rPr>
            </w:pPr>
          </w:p>
        </w:tc>
        <w:tc>
          <w:tcPr>
            <w:tcW w:w="1050" w:type="dxa"/>
          </w:tcPr>
          <w:p w14:paraId="67AC2AD7">
            <w:pPr>
              <w:pStyle w:val="23"/>
              <w:spacing w:line="360" w:lineRule="auto"/>
              <w:ind w:left="540" w:leftChars="257" w:firstLine="480"/>
              <w:rPr>
                <w:rFonts w:hint="eastAsia" w:hAnsi="宋体"/>
                <w:color w:val="000000"/>
                <w:kern w:val="2"/>
                <w:sz w:val="24"/>
                <w:szCs w:val="24"/>
              </w:rPr>
            </w:pPr>
          </w:p>
        </w:tc>
        <w:tc>
          <w:tcPr>
            <w:tcW w:w="1068" w:type="dxa"/>
          </w:tcPr>
          <w:p w14:paraId="31B5B6A6">
            <w:pPr>
              <w:pStyle w:val="23"/>
              <w:spacing w:line="360" w:lineRule="auto"/>
              <w:ind w:left="540" w:leftChars="257" w:firstLine="480"/>
              <w:rPr>
                <w:rFonts w:hint="eastAsia" w:hAnsi="宋体"/>
                <w:color w:val="000000"/>
                <w:kern w:val="2"/>
                <w:sz w:val="24"/>
                <w:szCs w:val="24"/>
              </w:rPr>
            </w:pPr>
          </w:p>
        </w:tc>
      </w:tr>
      <w:tr w14:paraId="3DC8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E775439">
            <w:pPr>
              <w:pStyle w:val="23"/>
              <w:spacing w:line="360" w:lineRule="auto"/>
              <w:ind w:left="540" w:leftChars="257" w:firstLine="480"/>
              <w:rPr>
                <w:rFonts w:hint="eastAsia" w:hAnsi="宋体"/>
                <w:color w:val="000000"/>
                <w:kern w:val="2"/>
                <w:sz w:val="24"/>
                <w:szCs w:val="24"/>
              </w:rPr>
            </w:pPr>
          </w:p>
        </w:tc>
        <w:tc>
          <w:tcPr>
            <w:tcW w:w="3195" w:type="dxa"/>
          </w:tcPr>
          <w:p w14:paraId="5DF41EB8">
            <w:pPr>
              <w:pStyle w:val="23"/>
              <w:spacing w:line="360" w:lineRule="auto"/>
              <w:ind w:left="540" w:leftChars="257" w:firstLine="480"/>
              <w:rPr>
                <w:rFonts w:hint="eastAsia" w:hAnsi="宋体"/>
                <w:color w:val="000000"/>
                <w:kern w:val="2"/>
                <w:sz w:val="24"/>
                <w:szCs w:val="24"/>
              </w:rPr>
            </w:pPr>
          </w:p>
        </w:tc>
        <w:tc>
          <w:tcPr>
            <w:tcW w:w="1245" w:type="dxa"/>
          </w:tcPr>
          <w:p w14:paraId="744398CC">
            <w:pPr>
              <w:pStyle w:val="23"/>
              <w:spacing w:line="360" w:lineRule="auto"/>
              <w:ind w:left="540" w:leftChars="257" w:firstLine="480"/>
              <w:rPr>
                <w:rFonts w:hint="eastAsia" w:hAnsi="宋体"/>
                <w:color w:val="000000"/>
                <w:kern w:val="2"/>
                <w:sz w:val="24"/>
                <w:szCs w:val="24"/>
              </w:rPr>
            </w:pPr>
          </w:p>
        </w:tc>
        <w:tc>
          <w:tcPr>
            <w:tcW w:w="1320" w:type="dxa"/>
          </w:tcPr>
          <w:p w14:paraId="5CA69FAB">
            <w:pPr>
              <w:pStyle w:val="23"/>
              <w:spacing w:line="360" w:lineRule="auto"/>
              <w:ind w:left="540" w:leftChars="257" w:firstLine="480"/>
              <w:rPr>
                <w:rFonts w:hint="eastAsia" w:hAnsi="宋体"/>
                <w:color w:val="000000"/>
                <w:kern w:val="2"/>
                <w:sz w:val="24"/>
                <w:szCs w:val="24"/>
              </w:rPr>
            </w:pPr>
          </w:p>
        </w:tc>
        <w:tc>
          <w:tcPr>
            <w:tcW w:w="1050" w:type="dxa"/>
          </w:tcPr>
          <w:p w14:paraId="50CC6627">
            <w:pPr>
              <w:pStyle w:val="23"/>
              <w:spacing w:line="360" w:lineRule="auto"/>
              <w:ind w:left="540" w:leftChars="257" w:firstLine="480"/>
              <w:rPr>
                <w:rFonts w:hint="eastAsia" w:hAnsi="宋体"/>
                <w:color w:val="000000"/>
                <w:kern w:val="2"/>
                <w:sz w:val="24"/>
                <w:szCs w:val="24"/>
              </w:rPr>
            </w:pPr>
          </w:p>
        </w:tc>
        <w:tc>
          <w:tcPr>
            <w:tcW w:w="1068" w:type="dxa"/>
          </w:tcPr>
          <w:p w14:paraId="1348BB80">
            <w:pPr>
              <w:pStyle w:val="23"/>
              <w:spacing w:line="360" w:lineRule="auto"/>
              <w:ind w:left="540" w:leftChars="257" w:firstLine="480"/>
              <w:rPr>
                <w:rFonts w:hint="eastAsia" w:hAnsi="宋体"/>
                <w:color w:val="000000"/>
                <w:kern w:val="2"/>
                <w:sz w:val="24"/>
                <w:szCs w:val="24"/>
              </w:rPr>
            </w:pPr>
          </w:p>
        </w:tc>
      </w:tr>
      <w:tr w14:paraId="3D91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680B4F3">
            <w:pPr>
              <w:pStyle w:val="23"/>
              <w:spacing w:line="360" w:lineRule="auto"/>
              <w:ind w:left="540" w:leftChars="257" w:firstLine="480"/>
              <w:rPr>
                <w:rFonts w:hint="eastAsia" w:hAnsi="宋体"/>
                <w:color w:val="000000"/>
                <w:kern w:val="2"/>
                <w:sz w:val="24"/>
                <w:szCs w:val="24"/>
              </w:rPr>
            </w:pPr>
          </w:p>
        </w:tc>
        <w:tc>
          <w:tcPr>
            <w:tcW w:w="3195" w:type="dxa"/>
          </w:tcPr>
          <w:p w14:paraId="07E94346">
            <w:pPr>
              <w:pStyle w:val="23"/>
              <w:spacing w:line="360" w:lineRule="auto"/>
              <w:ind w:left="540" w:leftChars="257" w:firstLine="480"/>
              <w:rPr>
                <w:rFonts w:hint="eastAsia" w:hAnsi="宋体"/>
                <w:color w:val="000000"/>
                <w:kern w:val="2"/>
                <w:sz w:val="24"/>
                <w:szCs w:val="24"/>
              </w:rPr>
            </w:pPr>
          </w:p>
        </w:tc>
        <w:tc>
          <w:tcPr>
            <w:tcW w:w="1245" w:type="dxa"/>
          </w:tcPr>
          <w:p w14:paraId="37A34F05">
            <w:pPr>
              <w:pStyle w:val="23"/>
              <w:spacing w:line="360" w:lineRule="auto"/>
              <w:ind w:left="540" w:leftChars="257" w:firstLine="480"/>
              <w:rPr>
                <w:rFonts w:hint="eastAsia" w:hAnsi="宋体"/>
                <w:color w:val="000000"/>
                <w:kern w:val="2"/>
                <w:sz w:val="24"/>
                <w:szCs w:val="24"/>
              </w:rPr>
            </w:pPr>
          </w:p>
        </w:tc>
        <w:tc>
          <w:tcPr>
            <w:tcW w:w="1320" w:type="dxa"/>
          </w:tcPr>
          <w:p w14:paraId="26D76209">
            <w:pPr>
              <w:pStyle w:val="23"/>
              <w:spacing w:line="360" w:lineRule="auto"/>
              <w:ind w:left="540" w:leftChars="257" w:firstLine="480"/>
              <w:rPr>
                <w:rFonts w:hint="eastAsia" w:hAnsi="宋体"/>
                <w:color w:val="000000"/>
                <w:kern w:val="2"/>
                <w:sz w:val="24"/>
                <w:szCs w:val="24"/>
              </w:rPr>
            </w:pPr>
          </w:p>
        </w:tc>
        <w:tc>
          <w:tcPr>
            <w:tcW w:w="1050" w:type="dxa"/>
          </w:tcPr>
          <w:p w14:paraId="6E8F849E">
            <w:pPr>
              <w:pStyle w:val="23"/>
              <w:spacing w:line="360" w:lineRule="auto"/>
              <w:ind w:left="540" w:leftChars="257" w:firstLine="480"/>
              <w:rPr>
                <w:rFonts w:hint="eastAsia" w:hAnsi="宋体"/>
                <w:color w:val="000000"/>
                <w:kern w:val="2"/>
                <w:sz w:val="24"/>
                <w:szCs w:val="24"/>
              </w:rPr>
            </w:pPr>
          </w:p>
        </w:tc>
        <w:tc>
          <w:tcPr>
            <w:tcW w:w="1068" w:type="dxa"/>
          </w:tcPr>
          <w:p w14:paraId="55FC7980">
            <w:pPr>
              <w:pStyle w:val="23"/>
              <w:spacing w:line="360" w:lineRule="auto"/>
              <w:ind w:left="540" w:leftChars="257" w:firstLine="480"/>
              <w:rPr>
                <w:rFonts w:hint="eastAsia" w:hAnsi="宋体"/>
                <w:color w:val="000000"/>
                <w:kern w:val="2"/>
                <w:sz w:val="24"/>
                <w:szCs w:val="24"/>
              </w:rPr>
            </w:pPr>
          </w:p>
        </w:tc>
      </w:tr>
      <w:tr w14:paraId="775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10007707">
            <w:pPr>
              <w:pStyle w:val="23"/>
              <w:spacing w:line="360" w:lineRule="auto"/>
              <w:ind w:left="540" w:leftChars="257" w:firstLine="480"/>
              <w:rPr>
                <w:rFonts w:hint="eastAsia" w:hAnsi="宋体"/>
                <w:color w:val="000000"/>
                <w:kern w:val="2"/>
                <w:sz w:val="24"/>
                <w:szCs w:val="24"/>
              </w:rPr>
            </w:pPr>
          </w:p>
        </w:tc>
        <w:tc>
          <w:tcPr>
            <w:tcW w:w="3195" w:type="dxa"/>
          </w:tcPr>
          <w:p w14:paraId="024453CD">
            <w:pPr>
              <w:pStyle w:val="23"/>
              <w:spacing w:line="360" w:lineRule="auto"/>
              <w:ind w:left="540" w:leftChars="257" w:firstLine="480"/>
              <w:rPr>
                <w:rFonts w:hint="eastAsia" w:hAnsi="宋体"/>
                <w:color w:val="000000"/>
                <w:kern w:val="2"/>
                <w:sz w:val="24"/>
                <w:szCs w:val="24"/>
              </w:rPr>
            </w:pPr>
          </w:p>
        </w:tc>
        <w:tc>
          <w:tcPr>
            <w:tcW w:w="1245" w:type="dxa"/>
          </w:tcPr>
          <w:p w14:paraId="6E87EA8C">
            <w:pPr>
              <w:pStyle w:val="23"/>
              <w:spacing w:line="360" w:lineRule="auto"/>
              <w:ind w:left="540" w:leftChars="257" w:firstLine="480"/>
              <w:rPr>
                <w:rFonts w:hint="eastAsia" w:hAnsi="宋体"/>
                <w:color w:val="000000"/>
                <w:kern w:val="2"/>
                <w:sz w:val="24"/>
                <w:szCs w:val="24"/>
              </w:rPr>
            </w:pPr>
          </w:p>
        </w:tc>
        <w:tc>
          <w:tcPr>
            <w:tcW w:w="1320" w:type="dxa"/>
          </w:tcPr>
          <w:p w14:paraId="3F6E8D49">
            <w:pPr>
              <w:pStyle w:val="23"/>
              <w:spacing w:line="360" w:lineRule="auto"/>
              <w:ind w:left="540" w:leftChars="257" w:firstLine="480"/>
              <w:rPr>
                <w:rFonts w:hint="eastAsia" w:hAnsi="宋体"/>
                <w:color w:val="000000"/>
                <w:kern w:val="2"/>
                <w:sz w:val="24"/>
                <w:szCs w:val="24"/>
              </w:rPr>
            </w:pPr>
          </w:p>
        </w:tc>
        <w:tc>
          <w:tcPr>
            <w:tcW w:w="1050" w:type="dxa"/>
          </w:tcPr>
          <w:p w14:paraId="57E8A382">
            <w:pPr>
              <w:pStyle w:val="23"/>
              <w:spacing w:line="360" w:lineRule="auto"/>
              <w:ind w:left="540" w:leftChars="257" w:firstLine="480"/>
              <w:rPr>
                <w:rFonts w:hint="eastAsia" w:hAnsi="宋体"/>
                <w:color w:val="000000"/>
                <w:kern w:val="2"/>
                <w:sz w:val="24"/>
                <w:szCs w:val="24"/>
              </w:rPr>
            </w:pPr>
          </w:p>
        </w:tc>
        <w:tc>
          <w:tcPr>
            <w:tcW w:w="1068" w:type="dxa"/>
          </w:tcPr>
          <w:p w14:paraId="7FC4E1FE">
            <w:pPr>
              <w:pStyle w:val="23"/>
              <w:spacing w:line="360" w:lineRule="auto"/>
              <w:ind w:left="540" w:leftChars="257" w:firstLine="480"/>
              <w:rPr>
                <w:rFonts w:hint="eastAsia" w:hAnsi="宋体"/>
                <w:color w:val="000000"/>
                <w:kern w:val="2"/>
                <w:sz w:val="24"/>
                <w:szCs w:val="24"/>
              </w:rPr>
            </w:pPr>
          </w:p>
        </w:tc>
      </w:tr>
      <w:tr w14:paraId="0347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7975546">
            <w:pPr>
              <w:pStyle w:val="23"/>
              <w:spacing w:line="360" w:lineRule="auto"/>
              <w:ind w:left="540" w:leftChars="257" w:firstLine="480"/>
              <w:rPr>
                <w:rFonts w:hint="eastAsia" w:hAnsi="宋体"/>
                <w:color w:val="000000"/>
                <w:kern w:val="2"/>
                <w:sz w:val="24"/>
                <w:szCs w:val="24"/>
              </w:rPr>
            </w:pPr>
          </w:p>
        </w:tc>
        <w:tc>
          <w:tcPr>
            <w:tcW w:w="3195" w:type="dxa"/>
          </w:tcPr>
          <w:p w14:paraId="539A6AC3">
            <w:pPr>
              <w:pStyle w:val="23"/>
              <w:spacing w:line="360" w:lineRule="auto"/>
              <w:ind w:left="540" w:leftChars="257" w:firstLine="480"/>
              <w:rPr>
                <w:rFonts w:hint="eastAsia" w:hAnsi="宋体"/>
                <w:color w:val="000000"/>
                <w:kern w:val="2"/>
                <w:sz w:val="24"/>
                <w:szCs w:val="24"/>
              </w:rPr>
            </w:pPr>
          </w:p>
        </w:tc>
        <w:tc>
          <w:tcPr>
            <w:tcW w:w="1245" w:type="dxa"/>
          </w:tcPr>
          <w:p w14:paraId="41345CB3">
            <w:pPr>
              <w:pStyle w:val="23"/>
              <w:spacing w:line="360" w:lineRule="auto"/>
              <w:ind w:left="540" w:leftChars="257" w:firstLine="480"/>
              <w:rPr>
                <w:rFonts w:hint="eastAsia" w:hAnsi="宋体"/>
                <w:color w:val="000000"/>
                <w:kern w:val="2"/>
                <w:sz w:val="24"/>
                <w:szCs w:val="24"/>
              </w:rPr>
            </w:pPr>
          </w:p>
        </w:tc>
        <w:tc>
          <w:tcPr>
            <w:tcW w:w="1320" w:type="dxa"/>
          </w:tcPr>
          <w:p w14:paraId="03388554">
            <w:pPr>
              <w:pStyle w:val="23"/>
              <w:spacing w:line="360" w:lineRule="auto"/>
              <w:ind w:left="540" w:leftChars="257" w:firstLine="480"/>
              <w:rPr>
                <w:rFonts w:hint="eastAsia" w:hAnsi="宋体"/>
                <w:color w:val="000000"/>
                <w:kern w:val="2"/>
                <w:sz w:val="24"/>
                <w:szCs w:val="24"/>
              </w:rPr>
            </w:pPr>
          </w:p>
        </w:tc>
        <w:tc>
          <w:tcPr>
            <w:tcW w:w="1050" w:type="dxa"/>
          </w:tcPr>
          <w:p w14:paraId="53BFF74C">
            <w:pPr>
              <w:pStyle w:val="23"/>
              <w:spacing w:line="360" w:lineRule="auto"/>
              <w:ind w:left="540" w:leftChars="257" w:firstLine="480"/>
              <w:rPr>
                <w:rFonts w:hint="eastAsia" w:hAnsi="宋体"/>
                <w:color w:val="000000"/>
                <w:kern w:val="2"/>
                <w:sz w:val="24"/>
                <w:szCs w:val="24"/>
              </w:rPr>
            </w:pPr>
          </w:p>
        </w:tc>
        <w:tc>
          <w:tcPr>
            <w:tcW w:w="1068" w:type="dxa"/>
          </w:tcPr>
          <w:p w14:paraId="35E8E8AA">
            <w:pPr>
              <w:pStyle w:val="23"/>
              <w:spacing w:line="360" w:lineRule="auto"/>
              <w:ind w:left="540" w:leftChars="257" w:firstLine="480"/>
              <w:rPr>
                <w:rFonts w:hint="eastAsia" w:hAnsi="宋体"/>
                <w:color w:val="000000"/>
                <w:kern w:val="2"/>
                <w:sz w:val="24"/>
                <w:szCs w:val="24"/>
              </w:rPr>
            </w:pPr>
          </w:p>
        </w:tc>
      </w:tr>
      <w:tr w14:paraId="7A13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BF01454">
            <w:pPr>
              <w:pStyle w:val="23"/>
              <w:spacing w:line="360" w:lineRule="auto"/>
              <w:ind w:left="540" w:leftChars="257" w:firstLine="480"/>
              <w:rPr>
                <w:rFonts w:hint="eastAsia" w:hAnsi="宋体"/>
                <w:color w:val="000000"/>
                <w:kern w:val="2"/>
                <w:sz w:val="24"/>
                <w:szCs w:val="24"/>
              </w:rPr>
            </w:pPr>
          </w:p>
        </w:tc>
        <w:tc>
          <w:tcPr>
            <w:tcW w:w="3195" w:type="dxa"/>
          </w:tcPr>
          <w:p w14:paraId="2A7A2EA4">
            <w:pPr>
              <w:pStyle w:val="23"/>
              <w:spacing w:line="360" w:lineRule="auto"/>
              <w:ind w:left="540" w:leftChars="257" w:firstLine="480"/>
              <w:rPr>
                <w:rFonts w:hint="eastAsia" w:hAnsi="宋体"/>
                <w:color w:val="000000"/>
                <w:kern w:val="2"/>
                <w:sz w:val="24"/>
                <w:szCs w:val="24"/>
              </w:rPr>
            </w:pPr>
          </w:p>
        </w:tc>
        <w:tc>
          <w:tcPr>
            <w:tcW w:w="1245" w:type="dxa"/>
          </w:tcPr>
          <w:p w14:paraId="1E8E0AB1">
            <w:pPr>
              <w:pStyle w:val="23"/>
              <w:spacing w:line="360" w:lineRule="auto"/>
              <w:ind w:left="540" w:leftChars="257" w:firstLine="480"/>
              <w:rPr>
                <w:rFonts w:hint="eastAsia" w:hAnsi="宋体"/>
                <w:color w:val="000000"/>
                <w:kern w:val="2"/>
                <w:sz w:val="24"/>
                <w:szCs w:val="24"/>
              </w:rPr>
            </w:pPr>
          </w:p>
        </w:tc>
        <w:tc>
          <w:tcPr>
            <w:tcW w:w="1320" w:type="dxa"/>
          </w:tcPr>
          <w:p w14:paraId="16FBEC73">
            <w:pPr>
              <w:pStyle w:val="23"/>
              <w:spacing w:line="360" w:lineRule="auto"/>
              <w:ind w:left="540" w:leftChars="257" w:firstLine="480"/>
              <w:rPr>
                <w:rFonts w:hint="eastAsia" w:hAnsi="宋体"/>
                <w:color w:val="000000"/>
                <w:kern w:val="2"/>
                <w:sz w:val="24"/>
                <w:szCs w:val="24"/>
              </w:rPr>
            </w:pPr>
          </w:p>
        </w:tc>
        <w:tc>
          <w:tcPr>
            <w:tcW w:w="1050" w:type="dxa"/>
          </w:tcPr>
          <w:p w14:paraId="6C49B04B">
            <w:pPr>
              <w:pStyle w:val="23"/>
              <w:spacing w:line="360" w:lineRule="auto"/>
              <w:ind w:left="540" w:leftChars="257" w:firstLine="480"/>
              <w:rPr>
                <w:rFonts w:hint="eastAsia" w:hAnsi="宋体"/>
                <w:color w:val="000000"/>
                <w:kern w:val="2"/>
                <w:sz w:val="24"/>
                <w:szCs w:val="24"/>
              </w:rPr>
            </w:pPr>
          </w:p>
        </w:tc>
        <w:tc>
          <w:tcPr>
            <w:tcW w:w="1068" w:type="dxa"/>
          </w:tcPr>
          <w:p w14:paraId="692018D7">
            <w:pPr>
              <w:pStyle w:val="23"/>
              <w:spacing w:line="360" w:lineRule="auto"/>
              <w:ind w:left="540" w:leftChars="257" w:firstLine="480"/>
              <w:rPr>
                <w:rFonts w:hint="eastAsia" w:hAnsi="宋体"/>
                <w:color w:val="000000"/>
                <w:kern w:val="2"/>
                <w:sz w:val="24"/>
                <w:szCs w:val="24"/>
              </w:rPr>
            </w:pPr>
          </w:p>
        </w:tc>
      </w:tr>
      <w:tr w14:paraId="7BF7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4DDFFA87">
            <w:pPr>
              <w:pStyle w:val="23"/>
              <w:spacing w:line="360" w:lineRule="auto"/>
              <w:ind w:left="540" w:leftChars="257" w:firstLine="480"/>
              <w:rPr>
                <w:rFonts w:hint="eastAsia" w:hAnsi="宋体"/>
                <w:color w:val="000000"/>
                <w:kern w:val="2"/>
                <w:sz w:val="24"/>
                <w:szCs w:val="24"/>
              </w:rPr>
            </w:pPr>
          </w:p>
        </w:tc>
        <w:tc>
          <w:tcPr>
            <w:tcW w:w="3195" w:type="dxa"/>
          </w:tcPr>
          <w:p w14:paraId="0FBEC988">
            <w:pPr>
              <w:pStyle w:val="23"/>
              <w:spacing w:line="360" w:lineRule="auto"/>
              <w:ind w:left="540" w:leftChars="257" w:firstLine="480"/>
              <w:rPr>
                <w:rFonts w:hint="eastAsia" w:hAnsi="宋体"/>
                <w:color w:val="000000"/>
                <w:kern w:val="2"/>
                <w:sz w:val="24"/>
                <w:szCs w:val="24"/>
              </w:rPr>
            </w:pPr>
          </w:p>
        </w:tc>
        <w:tc>
          <w:tcPr>
            <w:tcW w:w="1245" w:type="dxa"/>
          </w:tcPr>
          <w:p w14:paraId="3C561B25">
            <w:pPr>
              <w:pStyle w:val="23"/>
              <w:spacing w:line="360" w:lineRule="auto"/>
              <w:ind w:left="540" w:leftChars="257" w:firstLine="480"/>
              <w:rPr>
                <w:rFonts w:hint="eastAsia" w:hAnsi="宋体"/>
                <w:color w:val="000000"/>
                <w:kern w:val="2"/>
                <w:sz w:val="24"/>
                <w:szCs w:val="24"/>
              </w:rPr>
            </w:pPr>
          </w:p>
        </w:tc>
        <w:tc>
          <w:tcPr>
            <w:tcW w:w="1320" w:type="dxa"/>
          </w:tcPr>
          <w:p w14:paraId="4D0828A1">
            <w:pPr>
              <w:pStyle w:val="23"/>
              <w:spacing w:line="360" w:lineRule="auto"/>
              <w:ind w:left="540" w:leftChars="257" w:firstLine="480"/>
              <w:rPr>
                <w:rFonts w:hint="eastAsia" w:hAnsi="宋体"/>
                <w:color w:val="000000"/>
                <w:kern w:val="2"/>
                <w:sz w:val="24"/>
                <w:szCs w:val="24"/>
              </w:rPr>
            </w:pPr>
          </w:p>
        </w:tc>
        <w:tc>
          <w:tcPr>
            <w:tcW w:w="1050" w:type="dxa"/>
          </w:tcPr>
          <w:p w14:paraId="3702ED62">
            <w:pPr>
              <w:pStyle w:val="23"/>
              <w:spacing w:line="360" w:lineRule="auto"/>
              <w:ind w:left="540" w:leftChars="257" w:firstLine="480"/>
              <w:rPr>
                <w:rFonts w:hint="eastAsia" w:hAnsi="宋体"/>
                <w:color w:val="000000"/>
                <w:kern w:val="2"/>
                <w:sz w:val="24"/>
                <w:szCs w:val="24"/>
              </w:rPr>
            </w:pPr>
          </w:p>
        </w:tc>
        <w:tc>
          <w:tcPr>
            <w:tcW w:w="1068" w:type="dxa"/>
          </w:tcPr>
          <w:p w14:paraId="2C5E1EAF">
            <w:pPr>
              <w:pStyle w:val="23"/>
              <w:spacing w:line="360" w:lineRule="auto"/>
              <w:ind w:left="540" w:leftChars="257" w:firstLine="480"/>
              <w:rPr>
                <w:rFonts w:hint="eastAsia" w:hAnsi="宋体"/>
                <w:color w:val="000000"/>
                <w:kern w:val="2"/>
                <w:sz w:val="24"/>
                <w:szCs w:val="24"/>
              </w:rPr>
            </w:pPr>
          </w:p>
        </w:tc>
      </w:tr>
      <w:tr w14:paraId="401A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F5FFA81">
            <w:pPr>
              <w:pStyle w:val="23"/>
              <w:spacing w:line="360" w:lineRule="auto"/>
              <w:ind w:left="540" w:leftChars="257" w:firstLine="480"/>
              <w:rPr>
                <w:rFonts w:hint="eastAsia" w:hAnsi="宋体"/>
                <w:color w:val="000000"/>
                <w:kern w:val="2"/>
                <w:sz w:val="24"/>
                <w:szCs w:val="24"/>
              </w:rPr>
            </w:pPr>
          </w:p>
        </w:tc>
        <w:tc>
          <w:tcPr>
            <w:tcW w:w="3195" w:type="dxa"/>
          </w:tcPr>
          <w:p w14:paraId="656D550C">
            <w:pPr>
              <w:pStyle w:val="23"/>
              <w:spacing w:line="360" w:lineRule="auto"/>
              <w:ind w:left="540" w:leftChars="257" w:firstLine="480"/>
              <w:rPr>
                <w:rFonts w:hint="eastAsia" w:hAnsi="宋体"/>
                <w:color w:val="000000"/>
                <w:kern w:val="2"/>
                <w:sz w:val="24"/>
                <w:szCs w:val="24"/>
              </w:rPr>
            </w:pPr>
          </w:p>
        </w:tc>
        <w:tc>
          <w:tcPr>
            <w:tcW w:w="1245" w:type="dxa"/>
          </w:tcPr>
          <w:p w14:paraId="6F4BFFF1">
            <w:pPr>
              <w:pStyle w:val="23"/>
              <w:spacing w:line="360" w:lineRule="auto"/>
              <w:ind w:left="540" w:leftChars="257" w:firstLine="480"/>
              <w:rPr>
                <w:rFonts w:hint="eastAsia" w:hAnsi="宋体"/>
                <w:color w:val="000000"/>
                <w:kern w:val="2"/>
                <w:sz w:val="24"/>
                <w:szCs w:val="24"/>
              </w:rPr>
            </w:pPr>
          </w:p>
        </w:tc>
        <w:tc>
          <w:tcPr>
            <w:tcW w:w="1320" w:type="dxa"/>
          </w:tcPr>
          <w:p w14:paraId="51DA6BC8">
            <w:pPr>
              <w:pStyle w:val="23"/>
              <w:spacing w:line="360" w:lineRule="auto"/>
              <w:ind w:left="540" w:leftChars="257" w:firstLine="480"/>
              <w:rPr>
                <w:rFonts w:hint="eastAsia" w:hAnsi="宋体"/>
                <w:color w:val="000000"/>
                <w:kern w:val="2"/>
                <w:sz w:val="24"/>
                <w:szCs w:val="24"/>
              </w:rPr>
            </w:pPr>
          </w:p>
        </w:tc>
        <w:tc>
          <w:tcPr>
            <w:tcW w:w="1050" w:type="dxa"/>
          </w:tcPr>
          <w:p w14:paraId="1D5886D7">
            <w:pPr>
              <w:pStyle w:val="23"/>
              <w:spacing w:line="360" w:lineRule="auto"/>
              <w:ind w:left="540" w:leftChars="257" w:firstLine="480"/>
              <w:rPr>
                <w:rFonts w:hint="eastAsia" w:hAnsi="宋体"/>
                <w:color w:val="000000"/>
                <w:kern w:val="2"/>
                <w:sz w:val="24"/>
                <w:szCs w:val="24"/>
              </w:rPr>
            </w:pPr>
          </w:p>
        </w:tc>
        <w:tc>
          <w:tcPr>
            <w:tcW w:w="1068" w:type="dxa"/>
          </w:tcPr>
          <w:p w14:paraId="3BAE92E5">
            <w:pPr>
              <w:pStyle w:val="23"/>
              <w:spacing w:line="360" w:lineRule="auto"/>
              <w:ind w:left="540" w:leftChars="257" w:firstLine="480"/>
              <w:rPr>
                <w:rFonts w:hint="eastAsia" w:hAnsi="宋体"/>
                <w:color w:val="000000"/>
                <w:kern w:val="2"/>
                <w:sz w:val="24"/>
                <w:szCs w:val="24"/>
              </w:rPr>
            </w:pPr>
          </w:p>
        </w:tc>
      </w:tr>
      <w:tr w14:paraId="6CD9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31BFA59A">
            <w:pPr>
              <w:pStyle w:val="23"/>
              <w:spacing w:line="360" w:lineRule="auto"/>
              <w:ind w:left="540" w:leftChars="257" w:firstLine="480"/>
              <w:rPr>
                <w:rFonts w:hint="eastAsia" w:hAnsi="宋体"/>
                <w:color w:val="000000"/>
                <w:kern w:val="2"/>
                <w:sz w:val="24"/>
                <w:szCs w:val="24"/>
              </w:rPr>
            </w:pPr>
          </w:p>
        </w:tc>
        <w:tc>
          <w:tcPr>
            <w:tcW w:w="3195" w:type="dxa"/>
          </w:tcPr>
          <w:p w14:paraId="7A58133E">
            <w:pPr>
              <w:pStyle w:val="23"/>
              <w:spacing w:line="360" w:lineRule="auto"/>
              <w:ind w:left="540" w:leftChars="257" w:firstLine="480"/>
              <w:rPr>
                <w:rFonts w:hint="eastAsia" w:hAnsi="宋体"/>
                <w:color w:val="000000"/>
                <w:kern w:val="2"/>
                <w:sz w:val="24"/>
                <w:szCs w:val="24"/>
              </w:rPr>
            </w:pPr>
          </w:p>
        </w:tc>
        <w:tc>
          <w:tcPr>
            <w:tcW w:w="1245" w:type="dxa"/>
          </w:tcPr>
          <w:p w14:paraId="45A1C57D">
            <w:pPr>
              <w:pStyle w:val="23"/>
              <w:spacing w:line="360" w:lineRule="auto"/>
              <w:ind w:left="540" w:leftChars="257" w:firstLine="480"/>
              <w:rPr>
                <w:rFonts w:hint="eastAsia" w:hAnsi="宋体"/>
                <w:color w:val="000000"/>
                <w:kern w:val="2"/>
                <w:sz w:val="24"/>
                <w:szCs w:val="24"/>
              </w:rPr>
            </w:pPr>
          </w:p>
        </w:tc>
        <w:tc>
          <w:tcPr>
            <w:tcW w:w="1320" w:type="dxa"/>
          </w:tcPr>
          <w:p w14:paraId="7855A909">
            <w:pPr>
              <w:pStyle w:val="23"/>
              <w:spacing w:line="360" w:lineRule="auto"/>
              <w:ind w:left="540" w:leftChars="257" w:firstLine="480"/>
              <w:rPr>
                <w:rFonts w:hint="eastAsia" w:hAnsi="宋体"/>
                <w:color w:val="000000"/>
                <w:kern w:val="2"/>
                <w:sz w:val="24"/>
                <w:szCs w:val="24"/>
              </w:rPr>
            </w:pPr>
          </w:p>
        </w:tc>
        <w:tc>
          <w:tcPr>
            <w:tcW w:w="1050" w:type="dxa"/>
          </w:tcPr>
          <w:p w14:paraId="44870C4B">
            <w:pPr>
              <w:pStyle w:val="23"/>
              <w:spacing w:line="360" w:lineRule="auto"/>
              <w:ind w:left="540" w:leftChars="257" w:firstLine="480"/>
              <w:rPr>
                <w:rFonts w:hint="eastAsia" w:hAnsi="宋体"/>
                <w:color w:val="000000"/>
                <w:kern w:val="2"/>
                <w:sz w:val="24"/>
                <w:szCs w:val="24"/>
              </w:rPr>
            </w:pPr>
          </w:p>
        </w:tc>
        <w:tc>
          <w:tcPr>
            <w:tcW w:w="1068" w:type="dxa"/>
          </w:tcPr>
          <w:p w14:paraId="130CEB77">
            <w:pPr>
              <w:pStyle w:val="23"/>
              <w:spacing w:line="360" w:lineRule="auto"/>
              <w:ind w:left="540" w:leftChars="257" w:firstLine="480"/>
              <w:rPr>
                <w:rFonts w:hint="eastAsia" w:hAnsi="宋体"/>
                <w:color w:val="000000"/>
                <w:kern w:val="2"/>
                <w:sz w:val="24"/>
                <w:szCs w:val="24"/>
              </w:rPr>
            </w:pPr>
          </w:p>
        </w:tc>
      </w:tr>
    </w:tbl>
    <w:p w14:paraId="55922B27">
      <w:pPr>
        <w:pStyle w:val="23"/>
        <w:spacing w:line="360" w:lineRule="auto"/>
        <w:ind w:left="540" w:leftChars="257" w:firstLine="480"/>
        <w:rPr>
          <w:rFonts w:hint="eastAsia" w:hAnsi="宋体"/>
          <w:color w:val="000000"/>
          <w:sz w:val="24"/>
          <w:szCs w:val="24"/>
        </w:rPr>
      </w:pPr>
    </w:p>
    <w:p w14:paraId="5BA07EC8">
      <w:pPr>
        <w:pStyle w:val="67"/>
      </w:pPr>
      <w:r>
        <w:rPr>
          <w:rFonts w:hint="eastAsia" w:hAnsi="宋体"/>
        </w:rPr>
        <w:t>供应商（企业电子签章）：</w:t>
      </w:r>
      <w:r>
        <w:rPr>
          <w:rFonts w:hint="eastAsia" w:hAnsi="宋体"/>
          <w:u w:val="single"/>
        </w:rPr>
        <w:t xml:space="preserve">                 </w:t>
      </w:r>
      <w:r>
        <w:br w:type="page"/>
      </w:r>
    </w:p>
    <w:bookmarkEnd w:id="302"/>
    <w:p w14:paraId="4C4683B6">
      <w:pPr>
        <w:pStyle w:val="3"/>
        <w:spacing w:before="0" w:after="0" w:line="360" w:lineRule="auto"/>
        <w:jc w:val="center"/>
        <w:rPr>
          <w:rFonts w:ascii="黑体" w:hAnsi="黑体" w:eastAsia="黑体" w:cs="黑体"/>
          <w:b w:val="0"/>
          <w:bCs w:val="0"/>
          <w:sz w:val="28"/>
          <w:szCs w:val="28"/>
          <w:lang w:val="en-US" w:eastAsia="zh-CN"/>
        </w:rPr>
      </w:pPr>
      <w:bookmarkStart w:id="326" w:name="_Toc1531555161"/>
      <w:bookmarkStart w:id="327" w:name="_Toc2003907413"/>
      <w:bookmarkStart w:id="328" w:name="_Toc1407304042"/>
      <w:bookmarkStart w:id="329" w:name="_Toc42148613"/>
      <w:bookmarkStart w:id="330" w:name="_Toc2049974436"/>
      <w:bookmarkStart w:id="331" w:name="_Toc1191518010"/>
      <w:bookmarkStart w:id="332" w:name="_Toc1783728506"/>
      <w:bookmarkStart w:id="333" w:name="_Toc71543325"/>
      <w:bookmarkStart w:id="334" w:name="_Toc813965440"/>
      <w:bookmarkStart w:id="335" w:name="_Toc642155508"/>
      <w:bookmarkStart w:id="336" w:name="_Toc1999724387"/>
      <w:bookmarkStart w:id="337" w:name="_Toc2046346837"/>
      <w:bookmarkStart w:id="338" w:name="_Toc1323492610"/>
      <w:bookmarkStart w:id="339" w:name="_Toc2114111239"/>
      <w:bookmarkStart w:id="340" w:name="_Toc2035786603"/>
      <w:bookmarkStart w:id="341" w:name="_Toc1439922488"/>
      <w:bookmarkStart w:id="342" w:name="_Toc973052495"/>
      <w:bookmarkStart w:id="343" w:name="_Toc1497172548"/>
      <w:bookmarkStart w:id="344" w:name="_Toc1184533414"/>
      <w:r>
        <w:rPr>
          <w:rFonts w:ascii="黑体" w:hAnsi="黑体" w:eastAsia="黑体" w:cs="黑体"/>
          <w:b w:val="0"/>
          <w:bCs w:val="0"/>
          <w:sz w:val="28"/>
          <w:szCs w:val="28"/>
          <w:lang w:val="en-US" w:eastAsia="zh-CN"/>
        </w:rPr>
        <w:t>十二、</w:t>
      </w:r>
      <w:bookmarkEnd w:id="326"/>
      <w:bookmarkEnd w:id="327"/>
      <w:bookmarkEnd w:id="328"/>
      <w:bookmarkEnd w:id="329"/>
      <w:bookmarkStart w:id="345" w:name="_Toc447654087"/>
      <w:bookmarkStart w:id="346" w:name="_Toc960541360"/>
      <w:bookmarkStart w:id="347" w:name="_Toc1279155327"/>
      <w:bookmarkStart w:id="348" w:name="_Toc89037649"/>
      <w:r>
        <w:rPr>
          <w:rFonts w:ascii="黑体" w:hAnsi="黑体" w:eastAsia="黑体" w:cs="黑体"/>
          <w:b w:val="0"/>
          <w:bCs w:val="0"/>
          <w:sz w:val="28"/>
          <w:szCs w:val="28"/>
          <w:lang w:eastAsia="zh-CN"/>
        </w:rPr>
        <w:t>综合证明文件</w:t>
      </w:r>
      <w:bookmarkEnd w:id="330"/>
      <w:bookmarkEnd w:id="331"/>
      <w:bookmarkEnd w:id="332"/>
      <w:bookmarkEnd w:id="333"/>
      <w:bookmarkEnd w:id="334"/>
      <w:bookmarkEnd w:id="335"/>
      <w:bookmarkEnd w:id="345"/>
      <w:bookmarkEnd w:id="346"/>
      <w:bookmarkEnd w:id="347"/>
      <w:bookmarkEnd w:id="348"/>
    </w:p>
    <w:p w14:paraId="7C453931">
      <w:pPr>
        <w:pStyle w:val="4"/>
        <w:spacing w:line="360" w:lineRule="exact"/>
        <w:rPr>
          <w:rFonts w:hint="default" w:ascii="仿宋_GB2312" w:hAnsi="仿宋_GB2312" w:eastAsia="仿宋_GB2312" w:cs="仿宋_GB2312"/>
          <w:bCs w:val="0"/>
          <w:kern w:val="0"/>
          <w:sz w:val="28"/>
          <w:szCs w:val="28"/>
          <w:lang w:eastAsia="zh-CN"/>
        </w:rPr>
      </w:pPr>
      <w:bookmarkStart w:id="349" w:name="_Toc71543326"/>
      <w:bookmarkStart w:id="350" w:name="_Toc751864404"/>
      <w:bookmarkStart w:id="351" w:name="_Toc1984592160"/>
      <w:bookmarkStart w:id="352" w:name="_Toc1325819456_WPSOffice_Level3"/>
      <w:bookmarkStart w:id="353" w:name="_Toc947281468"/>
      <w:bookmarkStart w:id="354" w:name="_Toc765014490"/>
      <w:bookmarkStart w:id="355" w:name="_Toc1974888321"/>
      <w:r>
        <w:rPr>
          <w:rFonts w:ascii="仿宋_GB2312" w:hAnsi="仿宋_GB2312" w:eastAsia="仿宋_GB2312" w:cs="仿宋_GB2312"/>
          <w:bCs w:val="0"/>
          <w:kern w:val="0"/>
          <w:sz w:val="28"/>
          <w:szCs w:val="28"/>
          <w:lang w:val="en-US" w:eastAsia="zh-CN"/>
        </w:rPr>
        <w:t>1</w:t>
      </w:r>
      <w:r>
        <w:rPr>
          <w:rFonts w:ascii="仿宋_GB2312" w:hAnsi="仿宋_GB2312" w:eastAsia="仿宋_GB2312" w:cs="仿宋_GB2312"/>
          <w:kern w:val="0"/>
          <w:sz w:val="28"/>
          <w:szCs w:val="28"/>
          <w:lang w:val="en-US" w:eastAsia="zh-CN"/>
        </w:rPr>
        <w:t>.</w:t>
      </w:r>
      <w:r>
        <w:rPr>
          <w:rFonts w:ascii="仿宋_GB2312" w:hAnsi="仿宋_GB2312" w:eastAsia="仿宋_GB2312" w:cs="仿宋_GB2312"/>
          <w:kern w:val="0"/>
          <w:sz w:val="28"/>
          <w:szCs w:val="28"/>
          <w:lang w:eastAsia="zh-CN"/>
        </w:rPr>
        <w:t>综合实力</w:t>
      </w:r>
      <w:bookmarkEnd w:id="349"/>
      <w:bookmarkEnd w:id="350"/>
      <w:bookmarkEnd w:id="351"/>
      <w:bookmarkEnd w:id="352"/>
      <w:bookmarkEnd w:id="353"/>
      <w:bookmarkEnd w:id="354"/>
      <w:bookmarkEnd w:id="355"/>
    </w:p>
    <w:p w14:paraId="7ED82435">
      <w:pPr>
        <w:spacing w:line="360" w:lineRule="auto"/>
        <w:ind w:firstLine="482"/>
        <w:jc w:val="left"/>
        <w:rPr>
          <w:rFonts w:hint="default" w:ascii="仿宋_GB2312" w:hAnsi="仿宋_GB2312" w:eastAsia="仿宋_GB2312" w:cs="仿宋_GB2312"/>
          <w:kern w:val="0"/>
          <w:sz w:val="28"/>
          <w:szCs w:val="28"/>
          <w:lang w:eastAsia="zh-CN"/>
        </w:rPr>
      </w:pPr>
    </w:p>
    <w:p w14:paraId="3BAD3990">
      <w:pPr>
        <w:spacing w:line="360" w:lineRule="auto"/>
        <w:ind w:firstLine="482"/>
        <w:jc w:val="left"/>
        <w:rPr>
          <w:rFonts w:hint="default" w:ascii="仿宋_GB2312" w:hAnsi="仿宋_GB2312" w:eastAsia="仿宋_GB2312" w:cs="仿宋_GB2312"/>
          <w:kern w:val="0"/>
          <w:sz w:val="28"/>
          <w:szCs w:val="28"/>
          <w:lang w:eastAsia="zh-CN"/>
        </w:rPr>
      </w:pPr>
    </w:p>
    <w:p w14:paraId="49FD3D57">
      <w:pPr>
        <w:spacing w:line="360" w:lineRule="auto"/>
        <w:ind w:firstLine="482"/>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根据</w:t>
      </w:r>
      <w:r>
        <w:rPr>
          <w:rFonts w:hint="default" w:ascii="仿宋_GB2312" w:hAnsi="仿宋_GB2312" w:eastAsia="仿宋_GB2312" w:cs="仿宋_GB2312"/>
          <w:kern w:val="0"/>
          <w:sz w:val="28"/>
          <w:szCs w:val="28"/>
          <w:lang w:eastAsia="zh-CN"/>
        </w:rPr>
        <w:t>竞争性磋商文件</w:t>
      </w:r>
      <w:r>
        <w:rPr>
          <w:rFonts w:ascii="仿宋_GB2312" w:hAnsi="仿宋_GB2312" w:eastAsia="仿宋_GB2312" w:cs="仿宋_GB2312"/>
          <w:kern w:val="0"/>
          <w:sz w:val="28"/>
          <w:szCs w:val="28"/>
          <w:lang w:eastAsia="zh-CN"/>
        </w:rPr>
        <w:t>要求，提供供应商认证等证书扫描件。（扫描不清晰的不得分，</w:t>
      </w:r>
      <w:r>
        <w:rPr>
          <w:rFonts w:hint="default" w:ascii="仿宋_GB2312" w:hAnsi="仿宋_GB2312" w:eastAsia="仿宋_GB2312" w:cs="仿宋_GB2312"/>
          <w:kern w:val="0"/>
          <w:sz w:val="28"/>
          <w:szCs w:val="28"/>
          <w:lang w:eastAsia="zh-CN"/>
        </w:rPr>
        <w:t>竞争性磋商文件</w:t>
      </w:r>
      <w:r>
        <w:rPr>
          <w:rFonts w:ascii="仿宋_GB2312" w:hAnsi="仿宋_GB2312" w:eastAsia="仿宋_GB2312" w:cs="仿宋_GB2312"/>
          <w:kern w:val="0"/>
          <w:sz w:val="28"/>
          <w:szCs w:val="28"/>
          <w:lang w:eastAsia="zh-CN"/>
        </w:rPr>
        <w:t>未要求的不需要提供）</w:t>
      </w:r>
    </w:p>
    <w:p w14:paraId="5371CEDA">
      <w:pPr>
        <w:pStyle w:val="4"/>
        <w:spacing w:line="360" w:lineRule="exact"/>
        <w:rPr>
          <w:rFonts w:hint="default" w:ascii="仿宋_GB2312" w:hAnsi="仿宋_GB2312" w:eastAsia="仿宋_GB2312" w:cs="仿宋_GB2312"/>
          <w:bCs w:val="0"/>
          <w:kern w:val="0"/>
          <w:sz w:val="28"/>
          <w:szCs w:val="28"/>
          <w:lang w:eastAsia="zh-CN"/>
        </w:rPr>
      </w:pPr>
      <w:bookmarkStart w:id="356" w:name="_Toc1849820970"/>
      <w:bookmarkStart w:id="357" w:name="_Toc619505013"/>
      <w:bookmarkStart w:id="358" w:name="_Toc973020382"/>
      <w:bookmarkStart w:id="359" w:name="_Toc1281816136"/>
      <w:bookmarkStart w:id="360" w:name="_Toc2110045194"/>
      <w:bookmarkStart w:id="361" w:name="_Toc71543327"/>
      <w:bookmarkStart w:id="362" w:name="_Toc799340312_WPSOffice_Level3"/>
      <w:r>
        <w:rPr>
          <w:rFonts w:ascii="仿宋_GB2312" w:hAnsi="仿宋_GB2312" w:eastAsia="仿宋_GB2312" w:cs="仿宋_GB2312"/>
          <w:bCs w:val="0"/>
          <w:kern w:val="0"/>
          <w:sz w:val="28"/>
          <w:szCs w:val="28"/>
          <w:lang w:val="en-US" w:eastAsia="zh-CN"/>
        </w:rPr>
        <w:t>2</w:t>
      </w:r>
      <w:r>
        <w:rPr>
          <w:rFonts w:ascii="仿宋_GB2312" w:hAnsi="仿宋_GB2312" w:eastAsia="仿宋_GB2312" w:cs="仿宋_GB2312"/>
          <w:kern w:val="0"/>
          <w:sz w:val="28"/>
          <w:szCs w:val="28"/>
          <w:lang w:val="en-US" w:eastAsia="zh-CN"/>
        </w:rPr>
        <w:t>.</w:t>
      </w:r>
      <w:r>
        <w:rPr>
          <w:rFonts w:ascii="仿宋_GB2312" w:hAnsi="仿宋_GB2312" w:eastAsia="仿宋_GB2312" w:cs="仿宋_GB2312"/>
          <w:kern w:val="0"/>
          <w:sz w:val="28"/>
          <w:szCs w:val="28"/>
          <w:lang w:eastAsia="zh-CN"/>
        </w:rPr>
        <w:t>类似项目业绩</w:t>
      </w:r>
      <w:bookmarkEnd w:id="356"/>
      <w:bookmarkEnd w:id="357"/>
      <w:bookmarkEnd w:id="358"/>
      <w:bookmarkEnd w:id="359"/>
      <w:bookmarkEnd w:id="360"/>
      <w:bookmarkEnd w:id="361"/>
      <w:bookmarkEnd w:id="362"/>
    </w:p>
    <w:p w14:paraId="5C009A37">
      <w:pPr>
        <w:spacing w:line="360" w:lineRule="exact"/>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附表：相关项目业绩一览表</w:t>
      </w:r>
    </w:p>
    <w:tbl>
      <w:tblPr>
        <w:tblStyle w:val="49"/>
        <w:tblW w:w="0" w:type="auto"/>
        <w:tblInd w:w="2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3292AC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7AEE4F2E">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309A48AC">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1F08A5F0">
            <w:pPr>
              <w:jc w:val="center"/>
              <w:rPr>
                <w:rFonts w:hint="default" w:ascii="仿宋_GB2312" w:hAnsi="仿宋_GB2312" w:eastAsia="仿宋_GB2312" w:cs="仿宋_GB2312"/>
                <w:b/>
                <w:bCs/>
                <w:kern w:val="0"/>
                <w:sz w:val="28"/>
                <w:szCs w:val="28"/>
              </w:rPr>
            </w:pPr>
            <w:r>
              <w:rPr>
                <w:rFonts w:ascii="仿宋_GB2312" w:hAnsi="仿宋_GB2312" w:eastAsia="仿宋_GB2312" w:cs="仿宋_GB2312"/>
                <w:b/>
                <w:kern w:val="0"/>
                <w:sz w:val="28"/>
                <w:szCs w:val="28"/>
              </w:rPr>
              <w:t>项目金额</w:t>
            </w:r>
          </w:p>
          <w:p w14:paraId="3673E36A">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vAlign w:val="center"/>
          </w:tcPr>
          <w:p w14:paraId="50E9F2D4">
            <w:pPr>
              <w:jc w:val="center"/>
              <w:rPr>
                <w:rFonts w:hint="default" w:ascii="仿宋_GB2312" w:hAnsi="仿宋_GB2312" w:eastAsia="仿宋_GB2312" w:cs="仿宋_GB2312"/>
                <w:b/>
                <w:bCs/>
                <w:kern w:val="0"/>
                <w:sz w:val="28"/>
                <w:szCs w:val="28"/>
              </w:rPr>
            </w:pPr>
            <w:r>
              <w:rPr>
                <w:rFonts w:ascii="仿宋_GB2312" w:hAnsi="仿宋_GB2312" w:eastAsia="仿宋_GB2312" w:cs="仿宋_GB2312"/>
                <w:b/>
                <w:kern w:val="0"/>
                <w:sz w:val="28"/>
                <w:szCs w:val="28"/>
              </w:rPr>
              <w:t>项目单位</w:t>
            </w:r>
          </w:p>
          <w:p w14:paraId="0A599674">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联系电话</w:t>
            </w:r>
          </w:p>
        </w:tc>
      </w:tr>
      <w:tr w14:paraId="26EAE2F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8FB5829">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FA8571D">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C75544E">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DA065F7">
            <w:pPr>
              <w:rPr>
                <w:rFonts w:hint="default" w:ascii="仿宋_GB2312" w:hAnsi="仿宋_GB2312" w:eastAsia="仿宋_GB2312" w:cs="仿宋_GB2312"/>
                <w:kern w:val="0"/>
                <w:sz w:val="28"/>
                <w:szCs w:val="28"/>
              </w:rPr>
            </w:pPr>
          </w:p>
        </w:tc>
      </w:tr>
      <w:tr w14:paraId="783FE3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9AB9C9D">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BF71CA2">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2F589937">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41786C7">
            <w:pPr>
              <w:rPr>
                <w:rFonts w:hint="default" w:ascii="仿宋_GB2312" w:hAnsi="仿宋_GB2312" w:eastAsia="仿宋_GB2312" w:cs="仿宋_GB2312"/>
                <w:kern w:val="0"/>
                <w:sz w:val="28"/>
                <w:szCs w:val="28"/>
              </w:rPr>
            </w:pPr>
          </w:p>
        </w:tc>
      </w:tr>
      <w:tr w14:paraId="1D47DB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88E5121">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0C86A46">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767C9937">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2B84BEB">
            <w:pPr>
              <w:rPr>
                <w:rFonts w:hint="default" w:ascii="仿宋_GB2312" w:hAnsi="仿宋_GB2312" w:eastAsia="仿宋_GB2312" w:cs="仿宋_GB2312"/>
                <w:kern w:val="0"/>
                <w:sz w:val="28"/>
                <w:szCs w:val="28"/>
              </w:rPr>
            </w:pPr>
          </w:p>
        </w:tc>
      </w:tr>
      <w:tr w14:paraId="5F0875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251137F">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1FBBF55C">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E9BF44E">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37C2BBFA">
            <w:pPr>
              <w:rPr>
                <w:rFonts w:hint="default" w:ascii="仿宋_GB2312" w:hAnsi="仿宋_GB2312" w:eastAsia="仿宋_GB2312" w:cs="仿宋_GB2312"/>
                <w:kern w:val="0"/>
                <w:sz w:val="28"/>
                <w:szCs w:val="28"/>
              </w:rPr>
            </w:pPr>
          </w:p>
        </w:tc>
      </w:tr>
      <w:tr w14:paraId="234F7A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5A642A75">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4949BF7">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6B282FF9">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tcMar>
              <w:top w:w="80" w:type="dxa"/>
              <w:left w:w="80" w:type="dxa"/>
              <w:bottom w:w="80" w:type="dxa"/>
              <w:right w:w="80" w:type="dxa"/>
            </w:tcMar>
          </w:tcPr>
          <w:p w14:paraId="4AE4D5A2">
            <w:pPr>
              <w:rPr>
                <w:rFonts w:hint="default" w:ascii="仿宋_GB2312" w:hAnsi="仿宋_GB2312" w:eastAsia="仿宋_GB2312" w:cs="仿宋_GB2312"/>
                <w:kern w:val="0"/>
                <w:sz w:val="28"/>
                <w:szCs w:val="28"/>
              </w:rPr>
            </w:pPr>
          </w:p>
        </w:tc>
      </w:tr>
    </w:tbl>
    <w:p w14:paraId="67C90CF2">
      <w:pPr>
        <w:widowControl w:val="0"/>
        <w:rPr>
          <w:rFonts w:hint="default" w:ascii="仿宋_GB2312" w:hAnsi="仿宋_GB2312" w:eastAsia="仿宋_GB2312" w:cs="仿宋_GB2312"/>
          <w:sz w:val="28"/>
          <w:szCs w:val="28"/>
        </w:rPr>
      </w:pPr>
    </w:p>
    <w:p w14:paraId="21BE2C16">
      <w:pPr>
        <w:spacing w:line="360" w:lineRule="auto"/>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注：（</w:t>
      </w:r>
      <w:r>
        <w:rPr>
          <w:rFonts w:ascii="仿宋_GB2312" w:hAnsi="仿宋_GB2312" w:eastAsia="仿宋_GB2312" w:cs="仿宋_GB2312"/>
          <w:b/>
          <w:sz w:val="28"/>
          <w:szCs w:val="28"/>
          <w:lang w:val="en-US" w:eastAsia="zh-CN"/>
        </w:rPr>
        <w:t>1</w:t>
      </w:r>
      <w:r>
        <w:rPr>
          <w:rFonts w:ascii="仿宋_GB2312" w:hAnsi="仿宋_GB2312" w:eastAsia="仿宋_GB2312" w:cs="仿宋_GB2312"/>
          <w:b/>
          <w:sz w:val="28"/>
          <w:szCs w:val="28"/>
          <w:lang w:eastAsia="zh-CN"/>
        </w:rPr>
        <w:t>）供应商可按上述的格式自行编制，后附扫描件。</w:t>
      </w:r>
    </w:p>
    <w:p w14:paraId="12A46108">
      <w:pPr>
        <w:numPr>
          <w:ilvl w:val="0"/>
          <w:numId w:val="8"/>
        </w:numPr>
        <w:spacing w:line="360" w:lineRule="auto"/>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业绩扫描不清楚或合同总金额不明确的不予认可，虚假业绩将自行承担相关责任。</w:t>
      </w:r>
    </w:p>
    <w:p w14:paraId="576C2C73">
      <w:pPr>
        <w:numPr>
          <w:ilvl w:val="0"/>
          <w:numId w:val="8"/>
        </w:numPr>
        <w:rPr>
          <w:rFonts w:hint="default" w:ascii="仿宋_GB2312" w:hAnsi="仿宋_GB2312" w:eastAsia="仿宋_GB2312" w:cs="仿宋_GB2312"/>
          <w:b/>
          <w:sz w:val="28"/>
          <w:szCs w:val="28"/>
          <w:lang w:eastAsia="zh-CN"/>
        </w:rPr>
      </w:pPr>
      <w:r>
        <w:rPr>
          <w:rFonts w:hint="default" w:ascii="仿宋_GB2312" w:hAnsi="仿宋_GB2312" w:eastAsia="仿宋_GB2312" w:cs="仿宋_GB2312"/>
          <w:b/>
          <w:sz w:val="28"/>
          <w:szCs w:val="28"/>
          <w:lang w:eastAsia="zh-CN"/>
        </w:rPr>
        <w:t>采购文件未要求提供业绩证明文件的，供应商可不提供</w:t>
      </w:r>
      <w:r>
        <w:rPr>
          <w:rFonts w:ascii="仿宋_GB2312" w:hAnsi="仿宋_GB2312" w:eastAsia="仿宋_GB2312" w:cs="仿宋_GB2312"/>
          <w:b/>
          <w:sz w:val="28"/>
          <w:szCs w:val="28"/>
          <w:lang w:eastAsia="zh-CN"/>
        </w:rPr>
        <w:t>。</w:t>
      </w:r>
    </w:p>
    <w:p w14:paraId="11040735">
      <w:pPr>
        <w:rPr>
          <w:rFonts w:ascii="黑体" w:hAnsi="黑体" w:eastAsia="黑体" w:cs="黑体"/>
          <w:sz w:val="28"/>
          <w:szCs w:val="28"/>
          <w:lang w:val="en-US" w:eastAsia="zh-CN"/>
        </w:rPr>
      </w:pPr>
      <w:r>
        <w:rPr>
          <w:rFonts w:ascii="仿宋_GB2312" w:hAnsi="仿宋_GB2312" w:eastAsia="仿宋_GB2312" w:cs="仿宋_GB2312"/>
          <w:b/>
          <w:sz w:val="28"/>
          <w:szCs w:val="28"/>
          <w:lang w:val="en" w:eastAsia="zh-CN"/>
        </w:rPr>
        <w:br w:type="page"/>
      </w:r>
      <w:r>
        <w:rPr>
          <w:rFonts w:ascii="仿宋_GB2312" w:hAnsi="仿宋_GB2312" w:eastAsia="仿宋_GB2312" w:cs="仿宋_GB2312"/>
          <w:b/>
          <w:sz w:val="28"/>
          <w:szCs w:val="28"/>
          <w:lang w:val="en-US" w:eastAsia="zh-CN"/>
        </w:rPr>
        <w:t xml:space="preserve">                  </w:t>
      </w:r>
      <w:r>
        <w:rPr>
          <w:rFonts w:ascii="黑体" w:hAnsi="黑体" w:eastAsia="黑体" w:cs="黑体"/>
          <w:sz w:val="28"/>
          <w:szCs w:val="28"/>
          <w:lang w:val="en" w:eastAsia="zh-CN"/>
        </w:rPr>
        <w:t>十三</w:t>
      </w:r>
      <w:r>
        <w:rPr>
          <w:rFonts w:ascii="黑体" w:hAnsi="黑体" w:eastAsia="黑体" w:cs="黑体"/>
          <w:sz w:val="28"/>
          <w:szCs w:val="28"/>
          <w:lang w:val="en-US" w:eastAsia="zh-CN"/>
        </w:rPr>
        <w:t>、</w:t>
      </w:r>
      <w:bookmarkEnd w:id="336"/>
      <w:bookmarkEnd w:id="337"/>
      <w:bookmarkEnd w:id="338"/>
      <w:bookmarkEnd w:id="339"/>
      <w:bookmarkEnd w:id="340"/>
      <w:bookmarkEnd w:id="341"/>
      <w:bookmarkEnd w:id="342"/>
      <w:bookmarkEnd w:id="343"/>
      <w:bookmarkEnd w:id="344"/>
      <w:r>
        <w:rPr>
          <w:rFonts w:ascii="黑体" w:hAnsi="黑体" w:eastAsia="黑体" w:cs="黑体"/>
          <w:sz w:val="28"/>
          <w:szCs w:val="28"/>
          <w:lang w:val="en-US" w:eastAsia="zh-CN"/>
        </w:rPr>
        <w:t>企业声明函</w:t>
      </w:r>
    </w:p>
    <w:p w14:paraId="61CD4F3E">
      <w:pPr>
        <w:spacing w:line="588" w:lineRule="exact"/>
        <w:jc w:val="center"/>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中小企业声明函（货物）</w:t>
      </w:r>
    </w:p>
    <w:p w14:paraId="1935B2B3">
      <w:pPr>
        <w:spacing w:line="360" w:lineRule="auto"/>
        <w:jc w:val="center"/>
        <w:rPr>
          <w:rFonts w:hint="default" w:ascii="仿宋_GB2312" w:hAnsi="仿宋_GB2312" w:eastAsia="仿宋_GB2312" w:cs="仿宋_GB2312"/>
          <w:kern w:val="0"/>
          <w:sz w:val="24"/>
          <w:szCs w:val="24"/>
          <w:lang w:eastAsia="zh-CN" w:bidi="zh-TW"/>
        </w:rPr>
      </w:pPr>
    </w:p>
    <w:p w14:paraId="784A8E63">
      <w:pPr>
        <w:spacing w:line="360" w:lineRule="auto"/>
        <w:jc w:val="center"/>
        <w:rPr>
          <w:rFonts w:hint="default" w:ascii="仿宋_GB2312" w:hAnsi="仿宋_GB2312" w:eastAsia="仿宋_GB2312" w:cs="仿宋_GB2312"/>
          <w:kern w:val="0"/>
          <w:sz w:val="24"/>
          <w:szCs w:val="24"/>
          <w:lang w:eastAsia="zh-CN" w:bidi="zh-TW"/>
        </w:rPr>
      </w:pPr>
      <w:r>
        <w:rPr>
          <w:rFonts w:ascii="仿宋_GB2312" w:hAnsi="仿宋_GB2312" w:eastAsia="仿宋_GB2312" w:cs="仿宋_GB2312"/>
          <w:kern w:val="0"/>
          <w:sz w:val="24"/>
          <w:szCs w:val="24"/>
          <w:lang w:eastAsia="zh-CN" w:bidi="zh-TW"/>
        </w:rPr>
        <w:t>（供应商提供小微企业制造货物的填写，其他无需填写或不提供此项内容）</w:t>
      </w:r>
    </w:p>
    <w:p w14:paraId="75E52524">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本公司（联合体）郑重声明，根据《政府采购促进中小企业发展管理办法》（财库[2020]46号）的规定，本公司（联合体）参加</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u w:val="single"/>
          <w:lang w:val="en-US" w:eastAsia="zh-CN"/>
        </w:rPr>
        <w:t>河南化工技师学院</w:t>
      </w:r>
      <w:r>
        <w:rPr>
          <w:rFonts w:ascii="仿宋_GB2312" w:hAnsi="仿宋_GB2312" w:eastAsia="仿宋_GB2312" w:cs="仿宋_GB2312"/>
          <w:sz w:val="28"/>
          <w:szCs w:val="28"/>
          <w:lang w:eastAsia="zh-CN"/>
        </w:rPr>
        <w:t>的</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val="en-US" w:eastAsia="zh-CN"/>
        </w:rPr>
        <w:t>河南化工技师学院1-4号宿舍楼空调设备更换项目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采购活动，提供的货物全部由符合政策要求的中小企业制造。相关企业（含联合体中的中小企业、签订分包意向协议的中小企业）的具体情况如下：</w:t>
      </w:r>
    </w:p>
    <w:p w14:paraId="3E41A42D">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w:t>
      </w:r>
      <w:r>
        <w:rPr>
          <w:rFonts w:ascii="仿宋_GB2312" w:hAnsi="仿宋_GB2312" w:eastAsia="仿宋_GB2312" w:cs="仿宋_GB2312"/>
          <w:i/>
          <w:sz w:val="28"/>
          <w:szCs w:val="28"/>
          <w:u w:val="single"/>
          <w:lang w:eastAsia="zh-CN"/>
        </w:rPr>
        <w:t>（标的名称）</w:t>
      </w:r>
      <w:r>
        <w:rPr>
          <w:rFonts w:ascii="仿宋_GB2312" w:hAnsi="仿宋_GB2312" w:eastAsia="仿宋_GB2312" w:cs="仿宋_GB2312"/>
          <w:sz w:val="28"/>
          <w:szCs w:val="28"/>
          <w:lang w:eastAsia="zh-CN"/>
        </w:rPr>
        <w:t>，属于</w:t>
      </w:r>
      <w:r>
        <w:rPr>
          <w:rFonts w:ascii="仿宋_GB2312" w:hAnsi="仿宋_GB2312" w:eastAsia="仿宋_GB2312" w:cs="仿宋_GB2312"/>
          <w:i/>
          <w:sz w:val="28"/>
          <w:szCs w:val="28"/>
          <w:u w:val="single"/>
          <w:lang w:eastAsia="zh-CN"/>
        </w:rPr>
        <w:t>（采购文件中明确的所属行业）</w:t>
      </w:r>
      <w:r>
        <w:rPr>
          <w:rFonts w:ascii="仿宋_GB2312" w:hAnsi="仿宋_GB2312" w:eastAsia="仿宋_GB2312" w:cs="仿宋_GB2312"/>
          <w:sz w:val="28"/>
          <w:szCs w:val="28"/>
          <w:lang w:eastAsia="zh-CN"/>
        </w:rPr>
        <w:t>行业；制造商为</w:t>
      </w:r>
      <w:r>
        <w:rPr>
          <w:rFonts w:ascii="仿宋_GB2312" w:hAnsi="仿宋_GB2312" w:eastAsia="仿宋_GB2312" w:cs="仿宋_GB2312"/>
          <w:i/>
          <w:sz w:val="28"/>
          <w:szCs w:val="28"/>
          <w:u w:val="single"/>
          <w:lang w:eastAsia="zh-CN"/>
        </w:rPr>
        <w:t>（企业名称）</w:t>
      </w:r>
      <w:r>
        <w:rPr>
          <w:rFonts w:ascii="仿宋_GB2312" w:hAnsi="仿宋_GB2312" w:eastAsia="仿宋_GB2312" w:cs="仿宋_GB2312"/>
          <w:sz w:val="28"/>
          <w:szCs w:val="28"/>
          <w:lang w:eastAsia="zh-CN"/>
        </w:rPr>
        <w:t>，从业人员</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人，营业收入为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万元，资产总额为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万元，属于</w:t>
      </w:r>
      <w:r>
        <w:rPr>
          <w:rFonts w:ascii="仿宋_GB2312" w:hAnsi="仿宋_GB2312" w:eastAsia="仿宋_GB2312" w:cs="仿宋_GB2312"/>
          <w:i/>
          <w:sz w:val="28"/>
          <w:szCs w:val="28"/>
          <w:u w:val="single"/>
          <w:lang w:eastAsia="zh-CN"/>
        </w:rPr>
        <w:t>（中型企业、小型企业、微型企业）</w:t>
      </w:r>
      <w:r>
        <w:rPr>
          <w:rFonts w:ascii="仿宋_GB2312" w:hAnsi="仿宋_GB2312" w:eastAsia="仿宋_GB2312" w:cs="仿宋_GB2312"/>
          <w:sz w:val="28"/>
          <w:szCs w:val="28"/>
          <w:lang w:eastAsia="zh-CN"/>
        </w:rPr>
        <w:t>；</w:t>
      </w:r>
    </w:p>
    <w:p w14:paraId="66387F86">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i/>
          <w:sz w:val="28"/>
          <w:szCs w:val="28"/>
          <w:u w:val="single"/>
          <w:lang w:eastAsia="zh-CN"/>
        </w:rPr>
        <w:t>（标的名称）</w:t>
      </w:r>
      <w:r>
        <w:rPr>
          <w:rFonts w:ascii="仿宋_GB2312" w:hAnsi="仿宋_GB2312" w:eastAsia="仿宋_GB2312" w:cs="仿宋_GB2312"/>
          <w:sz w:val="28"/>
          <w:szCs w:val="28"/>
          <w:lang w:eastAsia="zh-CN"/>
        </w:rPr>
        <w:t>，属于</w:t>
      </w:r>
      <w:r>
        <w:rPr>
          <w:rFonts w:ascii="仿宋_GB2312" w:hAnsi="仿宋_GB2312" w:eastAsia="仿宋_GB2312" w:cs="仿宋_GB2312"/>
          <w:i/>
          <w:sz w:val="28"/>
          <w:szCs w:val="28"/>
          <w:u w:val="single"/>
          <w:lang w:eastAsia="zh-CN"/>
        </w:rPr>
        <w:t>（采购文件中明确的所属行业）</w:t>
      </w:r>
      <w:r>
        <w:rPr>
          <w:rFonts w:ascii="仿宋_GB2312" w:hAnsi="仿宋_GB2312" w:eastAsia="仿宋_GB2312" w:cs="仿宋_GB2312"/>
          <w:sz w:val="28"/>
          <w:szCs w:val="28"/>
          <w:lang w:eastAsia="zh-CN"/>
        </w:rPr>
        <w:t>行业；制造商为</w:t>
      </w:r>
      <w:r>
        <w:rPr>
          <w:rFonts w:ascii="仿宋_GB2312" w:hAnsi="仿宋_GB2312" w:eastAsia="仿宋_GB2312" w:cs="仿宋_GB2312"/>
          <w:i/>
          <w:sz w:val="28"/>
          <w:szCs w:val="28"/>
          <w:u w:val="single"/>
          <w:lang w:eastAsia="zh-CN"/>
        </w:rPr>
        <w:t>（企业名称）</w:t>
      </w:r>
      <w:r>
        <w:rPr>
          <w:rFonts w:ascii="仿宋_GB2312" w:hAnsi="仿宋_GB2312" w:eastAsia="仿宋_GB2312" w:cs="仿宋_GB2312"/>
          <w:sz w:val="28"/>
          <w:szCs w:val="28"/>
          <w:lang w:eastAsia="zh-CN"/>
        </w:rPr>
        <w:t>，从业人员</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人，营业收入为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万元，资产总额为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万元，属于</w:t>
      </w:r>
      <w:r>
        <w:rPr>
          <w:rFonts w:ascii="仿宋_GB2312" w:hAnsi="仿宋_GB2312" w:eastAsia="仿宋_GB2312" w:cs="仿宋_GB2312"/>
          <w:i/>
          <w:sz w:val="28"/>
          <w:szCs w:val="28"/>
          <w:u w:val="single"/>
          <w:lang w:eastAsia="zh-CN"/>
        </w:rPr>
        <w:t>（中型企业、小型企业、微型企业）</w:t>
      </w:r>
      <w:r>
        <w:rPr>
          <w:rFonts w:ascii="仿宋_GB2312" w:hAnsi="仿宋_GB2312" w:eastAsia="仿宋_GB2312" w:cs="仿宋_GB2312"/>
          <w:sz w:val="28"/>
          <w:szCs w:val="28"/>
          <w:lang w:eastAsia="zh-CN"/>
        </w:rPr>
        <w:t>；</w:t>
      </w:r>
    </w:p>
    <w:p w14:paraId="3C0A14B2">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p>
    <w:p w14:paraId="2F74D143">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以上企业，不属于大企业的分值机构，不存在控股股东为大企业的情形，也不存在与大企业的负责人为同一人的情形。</w:t>
      </w:r>
    </w:p>
    <w:p w14:paraId="3CF1203C">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本企业对上述声明内容的真实性负责。如有虚假，将依法承担相应责任。</w:t>
      </w:r>
    </w:p>
    <w:p w14:paraId="623042D1">
      <w:pPr>
        <w:pStyle w:val="195"/>
        <w:spacing w:line="400" w:lineRule="exact"/>
        <w:ind w:left="473" w:firstLine="495"/>
        <w:rPr>
          <w:rFonts w:hint="default" w:ascii="仿宋_GB2312" w:hAnsi="仿宋_GB2312" w:cs="仿宋_GB2312"/>
          <w:sz w:val="22"/>
          <w:szCs w:val="22"/>
          <w:lang w:eastAsia="zh-CN"/>
        </w:rPr>
      </w:pPr>
    </w:p>
    <w:p w14:paraId="4F300CE7">
      <w:pPr>
        <w:pStyle w:val="195"/>
        <w:spacing w:line="400" w:lineRule="exact"/>
        <w:ind w:left="473" w:firstLine="495"/>
        <w:rPr>
          <w:rFonts w:hint="default" w:ascii="仿宋_GB2312" w:hAnsi="仿宋_GB2312" w:cs="仿宋_GB2312"/>
          <w:sz w:val="22"/>
          <w:szCs w:val="22"/>
          <w:lang w:eastAsia="zh-CN"/>
        </w:rPr>
      </w:pPr>
    </w:p>
    <w:p w14:paraId="6E94726A">
      <w:pPr>
        <w:pStyle w:val="195"/>
        <w:spacing w:line="400" w:lineRule="exact"/>
        <w:ind w:left="473" w:firstLine="495"/>
        <w:rPr>
          <w:rFonts w:hint="default" w:ascii="仿宋_GB2312" w:hAnsi="仿宋_GB2312" w:cs="仿宋_GB2312"/>
          <w:sz w:val="22"/>
          <w:szCs w:val="22"/>
          <w:lang w:eastAsia="zh-CN"/>
        </w:rPr>
      </w:pPr>
    </w:p>
    <w:p w14:paraId="66413E28">
      <w:pPr>
        <w:spacing w:line="400" w:lineRule="exact"/>
        <w:ind w:firstLine="3360" w:firstLineChars="1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供应商（企业电子签章）：</w:t>
      </w:r>
    </w:p>
    <w:p w14:paraId="3C7A7E02">
      <w:pPr>
        <w:pStyle w:val="136"/>
        <w:ind w:firstLine="440"/>
        <w:rPr>
          <w:rFonts w:ascii="仿宋_GB2312" w:hAnsi="仿宋_GB2312" w:eastAsia="仿宋_GB2312" w:cs="仿宋_GB2312"/>
          <w:color w:val="000000"/>
        </w:rPr>
      </w:pPr>
    </w:p>
    <w:p w14:paraId="41B6EDBE">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日期：</w:t>
      </w:r>
    </w:p>
    <w:p w14:paraId="6FFCDBEA">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14:paraId="4B774E74">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14:paraId="3DC4FD05">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14:paraId="64C9EC99">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14:paraId="51BE2A88">
      <w:pPr>
        <w:rPr>
          <w:rFonts w:hint="default" w:ascii="仿宋_GB2312" w:hAnsi="仿宋_GB2312" w:eastAsia="仿宋_GB2312" w:cs="仿宋_GB2312"/>
          <w:lang w:eastAsia="zh-CN"/>
        </w:rPr>
      </w:pPr>
      <w:r>
        <w:rPr>
          <w:rFonts w:ascii="仿宋_GB2312" w:hAnsi="仿宋_GB2312" w:eastAsia="仿宋_GB2312" w:cs="仿宋_GB2312"/>
          <w:lang w:eastAsia="zh-CN"/>
        </w:rPr>
        <w:t>从业人员、营业收入、资产总额填报上一年度数据，无上一年度数据的新成立企业可不填报。</w:t>
      </w:r>
    </w:p>
    <w:p w14:paraId="282B5C23">
      <w:pPr>
        <w:spacing w:line="588" w:lineRule="exact"/>
        <w:jc w:val="center"/>
        <w:rPr>
          <w:rFonts w:hint="default" w:ascii="仿宋_GB2312" w:hAnsi="仿宋_GB2312" w:eastAsia="仿宋_GB2312" w:cs="仿宋_GB2312"/>
          <w:b/>
          <w:sz w:val="28"/>
          <w:szCs w:val="28"/>
          <w:lang w:eastAsia="zh-CN"/>
        </w:rPr>
      </w:pPr>
      <w:r>
        <w:rPr>
          <w:rFonts w:ascii="仿宋_GB2312" w:hAnsi="仿宋_GB2312" w:eastAsia="仿宋_GB2312" w:cs="仿宋_GB2312"/>
          <w:sz w:val="24"/>
          <w:lang w:eastAsia="zh-CN"/>
        </w:rPr>
        <w:br w:type="page"/>
      </w:r>
      <w:bookmarkStart w:id="363" w:name="OLE_LINK14"/>
      <w:bookmarkStart w:id="364" w:name="OLE_LINK13"/>
      <w:r>
        <w:rPr>
          <w:rFonts w:ascii="仿宋_GB2312" w:hAnsi="仿宋_GB2312" w:eastAsia="仿宋_GB2312" w:cs="仿宋_GB2312"/>
          <w:b/>
          <w:sz w:val="28"/>
          <w:szCs w:val="28"/>
          <w:lang w:eastAsia="zh-CN"/>
        </w:rPr>
        <w:t>残疾人福利性单位声明函（供应商）</w:t>
      </w:r>
    </w:p>
    <w:bookmarkEnd w:id="363"/>
    <w:bookmarkEnd w:id="364"/>
    <w:p w14:paraId="30C875B1">
      <w:pPr>
        <w:spacing w:line="360" w:lineRule="auto"/>
        <w:jc w:val="center"/>
        <w:rPr>
          <w:rFonts w:hint="default" w:ascii="仿宋_GB2312" w:hAnsi="仿宋_GB2312" w:eastAsia="仿宋_GB2312" w:cs="仿宋_GB2312"/>
          <w:lang w:eastAsia="zh-CN"/>
        </w:rPr>
      </w:pPr>
    </w:p>
    <w:p w14:paraId="517A7712">
      <w:pPr>
        <w:spacing w:line="360" w:lineRule="auto"/>
        <w:jc w:val="center"/>
        <w:rPr>
          <w:rFonts w:hint="default" w:ascii="仿宋_GB2312" w:hAnsi="仿宋_GB2312" w:eastAsia="仿宋_GB2312" w:cs="仿宋_GB2312"/>
          <w:kern w:val="0"/>
          <w:lang w:eastAsia="zh-CN"/>
        </w:rPr>
      </w:pPr>
      <w:r>
        <w:rPr>
          <w:rFonts w:ascii="仿宋_GB2312" w:hAnsi="仿宋_GB2312" w:eastAsia="仿宋_GB2312" w:cs="仿宋_GB2312"/>
          <w:lang w:eastAsia="zh-CN"/>
        </w:rPr>
        <w:t>（供应商属于残疾人福利性单位的填写，不属于的无需填写此项内容）</w:t>
      </w:r>
    </w:p>
    <w:p w14:paraId="76CE7740">
      <w:pPr>
        <w:spacing w:line="588" w:lineRule="exact"/>
        <w:rPr>
          <w:rFonts w:hint="default" w:ascii="仿宋_GB2312" w:hAnsi="仿宋_GB2312" w:eastAsia="仿宋_GB2312" w:cs="仿宋_GB2312"/>
          <w:b/>
          <w:spacing w:val="6"/>
          <w:sz w:val="30"/>
          <w:szCs w:val="30"/>
          <w:lang w:eastAsia="zh-CN"/>
        </w:rPr>
      </w:pPr>
    </w:p>
    <w:p w14:paraId="3D3121D1">
      <w:pPr>
        <w:spacing w:line="360" w:lineRule="auto"/>
        <w:ind w:firstLine="840" w:firstLineChars="300"/>
        <w:rPr>
          <w:rFonts w:hint="default" w:ascii="仿宋_GB2312" w:hAnsi="仿宋_GB2312" w:eastAsia="仿宋_GB2312" w:cs="仿宋_GB2312"/>
          <w:sz w:val="28"/>
          <w:szCs w:val="32"/>
          <w:lang w:eastAsia="zh-CN"/>
        </w:rPr>
      </w:pPr>
      <w:r>
        <w:rPr>
          <w:rFonts w:ascii="仿宋_GB2312" w:hAnsi="仿宋_GB2312" w:eastAsia="仿宋_GB2312" w:cs="仿宋_GB2312"/>
          <w:sz w:val="28"/>
          <w:szCs w:val="32"/>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3DF684">
      <w:pPr>
        <w:spacing w:line="360" w:lineRule="auto"/>
        <w:ind w:firstLine="560" w:firstLineChars="200"/>
        <w:rPr>
          <w:rFonts w:hint="default" w:ascii="仿宋_GB2312" w:hAnsi="仿宋_GB2312" w:eastAsia="仿宋_GB2312" w:cs="仿宋_GB2312"/>
          <w:sz w:val="28"/>
          <w:szCs w:val="32"/>
          <w:lang w:eastAsia="zh-CN"/>
        </w:rPr>
      </w:pPr>
      <w:r>
        <w:rPr>
          <w:rFonts w:ascii="仿宋_GB2312" w:hAnsi="仿宋_GB2312" w:eastAsia="仿宋_GB2312" w:cs="仿宋_GB2312"/>
          <w:sz w:val="28"/>
          <w:szCs w:val="32"/>
          <w:lang w:eastAsia="zh-CN"/>
        </w:rPr>
        <w:t>本单位对上述声明的真实性负责。如有虚假，将依法承担相应责任。</w:t>
      </w:r>
    </w:p>
    <w:p w14:paraId="7FAEE2E7">
      <w:pPr>
        <w:spacing w:line="360" w:lineRule="auto"/>
        <w:rPr>
          <w:rFonts w:hint="default" w:ascii="仿宋_GB2312" w:hAnsi="仿宋_GB2312" w:eastAsia="仿宋_GB2312" w:cs="仿宋_GB2312"/>
          <w:sz w:val="28"/>
          <w:szCs w:val="32"/>
          <w:lang w:eastAsia="zh-CN"/>
        </w:rPr>
      </w:pPr>
    </w:p>
    <w:p w14:paraId="57D6E917">
      <w:pPr>
        <w:spacing w:line="360" w:lineRule="auto"/>
        <w:jc w:val="right"/>
        <w:rPr>
          <w:rFonts w:hint="default" w:ascii="仿宋_GB2312" w:hAnsi="仿宋_GB2312" w:eastAsia="仿宋_GB2312" w:cs="仿宋_GB2312"/>
          <w:sz w:val="28"/>
          <w:szCs w:val="32"/>
          <w:lang w:eastAsia="zh-CN"/>
        </w:rPr>
      </w:pPr>
    </w:p>
    <w:p w14:paraId="01BB1CE4">
      <w:pPr>
        <w:spacing w:line="360" w:lineRule="auto"/>
        <w:ind w:firstLine="480"/>
        <w:jc w:val="left"/>
        <w:textAlignment w:val="baseline"/>
        <w:rPr>
          <w:rFonts w:hint="default" w:ascii="仿宋_GB2312" w:hAnsi="仿宋_GB2312" w:eastAsia="仿宋_GB2312" w:cs="仿宋_GB2312"/>
          <w:kern w:val="0"/>
          <w:sz w:val="28"/>
          <w:szCs w:val="22"/>
          <w:lang w:eastAsia="zh-CN"/>
        </w:rPr>
      </w:pPr>
      <w:r>
        <w:rPr>
          <w:rFonts w:ascii="仿宋_GB2312" w:hAnsi="仿宋_GB2312" w:eastAsia="仿宋_GB2312" w:cs="仿宋_GB2312"/>
          <w:kern w:val="0"/>
          <w:sz w:val="28"/>
          <w:szCs w:val="22"/>
          <w:lang w:eastAsia="zh-CN"/>
        </w:rPr>
        <w:t>供应商（企业电子签章）：</w:t>
      </w:r>
    </w:p>
    <w:p w14:paraId="040220EE">
      <w:pPr>
        <w:spacing w:line="360" w:lineRule="auto"/>
        <w:ind w:firstLine="480"/>
        <w:jc w:val="left"/>
        <w:textAlignment w:val="baseline"/>
        <w:rPr>
          <w:rFonts w:hint="default" w:ascii="仿宋_GB2312" w:hAnsi="仿宋_GB2312" w:eastAsia="仿宋_GB2312" w:cs="仿宋_GB2312"/>
          <w:sz w:val="28"/>
          <w:szCs w:val="28"/>
          <w:lang w:eastAsia="zh-CN"/>
        </w:rPr>
      </w:pPr>
      <w:r>
        <w:rPr>
          <w:rFonts w:ascii="仿宋_GB2312" w:hAnsi="仿宋_GB2312" w:eastAsia="仿宋_GB2312" w:cs="仿宋_GB2312"/>
          <w:kern w:val="0"/>
          <w:sz w:val="28"/>
          <w:szCs w:val="22"/>
          <w:lang w:eastAsia="zh-CN"/>
        </w:rPr>
        <w:t>日期：</w:t>
      </w:r>
      <w:r>
        <w:rPr>
          <w:rFonts w:ascii="仿宋_GB2312" w:hAnsi="仿宋_GB2312" w:eastAsia="仿宋_GB2312" w:cs="仿宋_GB2312"/>
          <w:sz w:val="28"/>
          <w:szCs w:val="28"/>
          <w:lang w:eastAsia="zh-CN"/>
        </w:rPr>
        <w:t xml:space="preserve">      年   月   日</w:t>
      </w:r>
    </w:p>
    <w:p w14:paraId="28AECF4E">
      <w:pPr>
        <w:spacing w:line="360" w:lineRule="auto"/>
        <w:ind w:firstLine="480"/>
        <w:jc w:val="left"/>
        <w:textAlignment w:val="baseline"/>
        <w:rPr>
          <w:rFonts w:hint="default" w:ascii="仿宋_GB2312" w:hAnsi="仿宋_GB2312" w:eastAsia="仿宋_GB2312" w:cs="仿宋_GB2312"/>
          <w:sz w:val="24"/>
          <w:szCs w:val="24"/>
          <w:lang w:eastAsia="zh-CN"/>
        </w:rPr>
      </w:pPr>
    </w:p>
    <w:p w14:paraId="1841F9C0">
      <w:pPr>
        <w:spacing w:line="360" w:lineRule="auto"/>
        <w:ind w:firstLine="480"/>
        <w:jc w:val="left"/>
        <w:textAlignment w:val="baseline"/>
        <w:rPr>
          <w:rFonts w:hint="default" w:ascii="仿宋_GB2312" w:hAnsi="仿宋_GB2312" w:eastAsia="仿宋_GB2312" w:cs="仿宋_GB2312"/>
          <w:sz w:val="24"/>
          <w:szCs w:val="24"/>
          <w:lang w:eastAsia="zh-CN"/>
        </w:rPr>
      </w:pPr>
    </w:p>
    <w:p w14:paraId="3EE11C24">
      <w:pPr>
        <w:spacing w:line="360" w:lineRule="auto"/>
        <w:ind w:firstLine="480"/>
        <w:jc w:val="left"/>
        <w:textAlignment w:val="baseline"/>
        <w:rPr>
          <w:rFonts w:hint="default" w:ascii="仿宋_GB2312" w:hAnsi="仿宋_GB2312" w:eastAsia="仿宋_GB2312" w:cs="仿宋_GB2312"/>
          <w:sz w:val="24"/>
          <w:szCs w:val="24"/>
          <w:lang w:eastAsia="zh-CN"/>
        </w:rPr>
      </w:pPr>
    </w:p>
    <w:p w14:paraId="6057CCB1">
      <w:pPr>
        <w:spacing w:line="360" w:lineRule="auto"/>
        <w:ind w:firstLine="480"/>
        <w:jc w:val="left"/>
        <w:textAlignment w:val="baseline"/>
        <w:rPr>
          <w:rFonts w:hint="default" w:ascii="仿宋_GB2312" w:hAnsi="仿宋_GB2312" w:eastAsia="仿宋_GB2312" w:cs="仿宋_GB2312"/>
          <w:b/>
          <w:sz w:val="30"/>
          <w:szCs w:val="30"/>
          <w:lang w:eastAsia="zh-CN"/>
        </w:rPr>
      </w:pPr>
    </w:p>
    <w:p w14:paraId="57995045">
      <w:pPr>
        <w:pStyle w:val="43"/>
        <w:spacing w:before="0" w:beforeAutospacing="0" w:after="0" w:afterAutospacing="0" w:line="560" w:lineRule="atLeast"/>
        <w:ind w:firstLine="420" w:firstLineChars="200"/>
        <w:jc w:val="both"/>
        <w:textAlignment w:val="baseline"/>
        <w:rPr>
          <w:rFonts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注：1、中标、成交供应商为残疾人福利性单位的，采购人或者集采机构将随中标、成交结果同时公告其《残疾人福利性单位声明函》，接受社会监督。</w:t>
      </w:r>
    </w:p>
    <w:p w14:paraId="43E71651">
      <w:pPr>
        <w:pStyle w:val="43"/>
        <w:spacing w:before="0" w:beforeAutospacing="0" w:after="0" w:afterAutospacing="0" w:line="560" w:lineRule="atLeast"/>
        <w:ind w:firstLine="420"/>
        <w:jc w:val="both"/>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2"/>
          <w:sz w:val="21"/>
          <w:szCs w:val="21"/>
        </w:rPr>
        <w:t>2、供应商提供的《残疾人福利性单位声明函》与事实不符的，依照《政府采购法》第七十七条第一款的规定追究法律责任</w:t>
      </w:r>
      <w:r>
        <w:rPr>
          <w:rFonts w:hint="eastAsia" w:ascii="仿宋_GB2312" w:hAnsi="仿宋_GB2312" w:eastAsia="仿宋_GB2312" w:cs="仿宋_GB2312"/>
          <w:color w:val="000000"/>
          <w:sz w:val="28"/>
          <w:szCs w:val="28"/>
          <w:shd w:val="clear" w:color="auto" w:fill="FFFFFF"/>
        </w:rPr>
        <w:t>。</w:t>
      </w:r>
    </w:p>
    <w:p w14:paraId="3D96BB3E">
      <w:pPr>
        <w:spacing w:line="588" w:lineRule="exact"/>
        <w:jc w:val="center"/>
        <w:rPr>
          <w:rFonts w:hint="default" w:ascii="仿宋_GB2312" w:hAnsi="仿宋_GB2312" w:eastAsia="仿宋_GB2312" w:cs="仿宋_GB2312"/>
          <w:b/>
          <w:sz w:val="28"/>
          <w:szCs w:val="28"/>
          <w:lang w:eastAsia="zh-CN"/>
        </w:rPr>
      </w:pPr>
      <w:r>
        <w:rPr>
          <w:rFonts w:ascii="仿宋_GB2312" w:hAnsi="仿宋_GB2312" w:eastAsia="仿宋_GB2312" w:cs="仿宋_GB2312"/>
          <w:sz w:val="24"/>
          <w:lang w:eastAsia="zh-CN"/>
        </w:rPr>
        <w:br w:type="page"/>
      </w:r>
      <w:r>
        <w:rPr>
          <w:rFonts w:ascii="仿宋_GB2312" w:hAnsi="仿宋_GB2312" w:eastAsia="仿宋_GB2312" w:cs="仿宋_GB2312"/>
          <w:b/>
          <w:sz w:val="28"/>
          <w:szCs w:val="28"/>
          <w:lang w:eastAsia="zh-CN"/>
        </w:rPr>
        <w:t>残疾人福利性单位声明函（制造商）</w:t>
      </w:r>
    </w:p>
    <w:p w14:paraId="72D28325">
      <w:pPr>
        <w:spacing w:line="360" w:lineRule="auto"/>
        <w:jc w:val="center"/>
        <w:rPr>
          <w:rFonts w:hint="default" w:ascii="仿宋_GB2312" w:hAnsi="仿宋_GB2312" w:eastAsia="仿宋_GB2312" w:cs="仿宋_GB2312"/>
          <w:lang w:eastAsia="zh-CN"/>
        </w:rPr>
      </w:pPr>
    </w:p>
    <w:p w14:paraId="24F7BFCF">
      <w:pPr>
        <w:spacing w:line="360" w:lineRule="auto"/>
        <w:jc w:val="center"/>
        <w:rPr>
          <w:rFonts w:hint="default" w:ascii="仿宋_GB2312" w:hAnsi="仿宋_GB2312" w:eastAsia="仿宋_GB2312" w:cs="仿宋_GB2312"/>
          <w:kern w:val="0"/>
          <w:lang w:eastAsia="zh-CN"/>
        </w:rPr>
      </w:pPr>
      <w:r>
        <w:rPr>
          <w:rFonts w:ascii="仿宋_GB2312" w:hAnsi="仿宋_GB2312" w:eastAsia="仿宋_GB2312" w:cs="仿宋_GB2312"/>
          <w:lang w:eastAsia="zh-CN"/>
        </w:rPr>
        <w:t>（制造商属于残疾人福利性单位的填写，不属于的无需填写此项内容）</w:t>
      </w:r>
    </w:p>
    <w:p w14:paraId="25D5DDE3">
      <w:pPr>
        <w:spacing w:line="588" w:lineRule="exact"/>
        <w:rPr>
          <w:rFonts w:hint="default" w:ascii="仿宋_GB2312" w:hAnsi="仿宋_GB2312" w:eastAsia="仿宋_GB2312" w:cs="仿宋_GB2312"/>
          <w:b/>
          <w:spacing w:val="6"/>
          <w:sz w:val="30"/>
          <w:szCs w:val="30"/>
          <w:lang w:eastAsia="zh-CN"/>
        </w:rPr>
      </w:pPr>
    </w:p>
    <w:p w14:paraId="0AFFF611">
      <w:pPr>
        <w:spacing w:line="360" w:lineRule="auto"/>
        <w:ind w:firstLine="840" w:firstLineChars="300"/>
        <w:rPr>
          <w:rFonts w:hint="default" w:ascii="仿宋_GB2312" w:hAnsi="仿宋_GB2312" w:eastAsia="仿宋_GB2312" w:cs="仿宋_GB2312"/>
          <w:sz w:val="28"/>
          <w:szCs w:val="32"/>
          <w:lang w:eastAsia="zh-CN"/>
        </w:rPr>
      </w:pPr>
      <w:r>
        <w:rPr>
          <w:rFonts w:ascii="仿宋_GB2312" w:hAnsi="仿宋_GB2312" w:eastAsia="仿宋_GB2312" w:cs="仿宋_GB2312"/>
          <w:sz w:val="28"/>
          <w:szCs w:val="32"/>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4BDED6">
      <w:pPr>
        <w:spacing w:line="360" w:lineRule="auto"/>
        <w:ind w:firstLine="560" w:firstLineChars="200"/>
        <w:rPr>
          <w:rFonts w:hint="default" w:ascii="仿宋_GB2312" w:hAnsi="仿宋_GB2312" w:eastAsia="仿宋_GB2312" w:cs="仿宋_GB2312"/>
          <w:sz w:val="28"/>
          <w:szCs w:val="32"/>
          <w:lang w:eastAsia="zh-CN"/>
        </w:rPr>
      </w:pPr>
      <w:r>
        <w:rPr>
          <w:rFonts w:ascii="仿宋_GB2312" w:hAnsi="仿宋_GB2312" w:eastAsia="仿宋_GB2312" w:cs="仿宋_GB2312"/>
          <w:sz w:val="28"/>
          <w:szCs w:val="32"/>
          <w:lang w:eastAsia="zh-CN"/>
        </w:rPr>
        <w:t>本单位对上述声明的真实性负责。如有虚假，将依法承担相应责任。</w:t>
      </w:r>
    </w:p>
    <w:p w14:paraId="1A5D9DEE">
      <w:pPr>
        <w:spacing w:line="360" w:lineRule="auto"/>
        <w:rPr>
          <w:rFonts w:hint="default" w:ascii="仿宋_GB2312" w:hAnsi="仿宋_GB2312" w:eastAsia="仿宋_GB2312" w:cs="仿宋_GB2312"/>
          <w:sz w:val="28"/>
          <w:szCs w:val="32"/>
          <w:lang w:eastAsia="zh-CN"/>
        </w:rPr>
      </w:pPr>
    </w:p>
    <w:p w14:paraId="4CA9A399">
      <w:pPr>
        <w:spacing w:line="360" w:lineRule="auto"/>
        <w:jc w:val="right"/>
        <w:rPr>
          <w:rFonts w:hint="default" w:ascii="仿宋_GB2312" w:hAnsi="仿宋_GB2312" w:eastAsia="仿宋_GB2312" w:cs="仿宋_GB2312"/>
          <w:sz w:val="28"/>
          <w:szCs w:val="32"/>
          <w:lang w:eastAsia="zh-CN"/>
        </w:rPr>
      </w:pPr>
    </w:p>
    <w:p w14:paraId="294DFE5D">
      <w:pPr>
        <w:spacing w:line="360" w:lineRule="auto"/>
        <w:ind w:firstLine="480"/>
        <w:jc w:val="left"/>
        <w:textAlignment w:val="baseline"/>
        <w:rPr>
          <w:rFonts w:hint="default" w:ascii="仿宋_GB2312" w:hAnsi="仿宋_GB2312" w:eastAsia="仿宋_GB2312" w:cs="仿宋_GB2312"/>
          <w:kern w:val="0"/>
          <w:sz w:val="28"/>
          <w:szCs w:val="22"/>
        </w:rPr>
      </w:pPr>
      <w:r>
        <w:rPr>
          <w:rFonts w:ascii="仿宋_GB2312" w:hAnsi="仿宋_GB2312" w:eastAsia="仿宋_GB2312" w:cs="仿宋_GB2312"/>
          <w:kern w:val="0"/>
          <w:sz w:val="28"/>
          <w:szCs w:val="22"/>
        </w:rPr>
        <w:t>制造商（公章）：</w:t>
      </w:r>
    </w:p>
    <w:p w14:paraId="6A922819">
      <w:pPr>
        <w:spacing w:line="360" w:lineRule="auto"/>
        <w:ind w:firstLine="480"/>
        <w:jc w:val="left"/>
        <w:textAlignment w:val="baseline"/>
        <w:rPr>
          <w:rFonts w:hint="default" w:ascii="仿宋_GB2312" w:hAnsi="仿宋_GB2312" w:eastAsia="仿宋_GB2312" w:cs="仿宋_GB2312"/>
          <w:sz w:val="24"/>
          <w:szCs w:val="24"/>
        </w:rPr>
      </w:pPr>
      <w:r>
        <w:rPr>
          <w:rFonts w:ascii="仿宋_GB2312" w:hAnsi="仿宋_GB2312" w:eastAsia="仿宋_GB2312" w:cs="仿宋_GB2312"/>
          <w:kern w:val="0"/>
          <w:sz w:val="28"/>
          <w:szCs w:val="22"/>
        </w:rPr>
        <w:t>日期：</w:t>
      </w:r>
      <w:r>
        <w:rPr>
          <w:rFonts w:ascii="仿宋_GB2312" w:hAnsi="仿宋_GB2312" w:eastAsia="仿宋_GB2312" w:cs="仿宋_GB2312"/>
          <w:sz w:val="28"/>
          <w:szCs w:val="28"/>
        </w:rPr>
        <w:t xml:space="preserve">      年   月   日</w:t>
      </w:r>
    </w:p>
    <w:p w14:paraId="4138993F">
      <w:pPr>
        <w:spacing w:line="360" w:lineRule="auto"/>
        <w:ind w:firstLine="480"/>
        <w:jc w:val="left"/>
        <w:textAlignment w:val="baseline"/>
        <w:rPr>
          <w:rFonts w:hint="default" w:ascii="仿宋_GB2312" w:hAnsi="仿宋_GB2312" w:eastAsia="仿宋_GB2312" w:cs="仿宋_GB2312"/>
          <w:sz w:val="24"/>
          <w:szCs w:val="24"/>
        </w:rPr>
      </w:pPr>
    </w:p>
    <w:p w14:paraId="26B1FD73">
      <w:pPr>
        <w:spacing w:line="360" w:lineRule="auto"/>
        <w:ind w:firstLine="480"/>
        <w:jc w:val="left"/>
        <w:textAlignment w:val="baseline"/>
        <w:rPr>
          <w:rFonts w:hint="default" w:ascii="仿宋_GB2312" w:hAnsi="仿宋_GB2312" w:eastAsia="仿宋_GB2312" w:cs="仿宋_GB2312"/>
          <w:sz w:val="24"/>
          <w:szCs w:val="24"/>
        </w:rPr>
      </w:pPr>
    </w:p>
    <w:p w14:paraId="0BD0DAE7">
      <w:pPr>
        <w:spacing w:line="360" w:lineRule="auto"/>
        <w:ind w:firstLine="480"/>
        <w:jc w:val="left"/>
        <w:textAlignment w:val="baseline"/>
        <w:rPr>
          <w:rFonts w:hint="default" w:ascii="仿宋_GB2312" w:hAnsi="仿宋_GB2312" w:eastAsia="仿宋_GB2312" w:cs="仿宋_GB2312"/>
          <w:sz w:val="24"/>
          <w:szCs w:val="24"/>
        </w:rPr>
      </w:pPr>
    </w:p>
    <w:p w14:paraId="1EFF953D">
      <w:pPr>
        <w:spacing w:line="360" w:lineRule="auto"/>
        <w:ind w:firstLine="480"/>
        <w:jc w:val="left"/>
        <w:textAlignment w:val="baseline"/>
        <w:rPr>
          <w:rFonts w:hint="default" w:ascii="仿宋_GB2312" w:hAnsi="仿宋_GB2312" w:eastAsia="仿宋_GB2312" w:cs="仿宋_GB2312"/>
          <w:b/>
          <w:sz w:val="30"/>
          <w:szCs w:val="30"/>
        </w:rPr>
      </w:pPr>
    </w:p>
    <w:p w14:paraId="08B95D76">
      <w:pPr>
        <w:pStyle w:val="43"/>
        <w:spacing w:before="0" w:beforeAutospacing="0" w:after="0" w:afterAutospacing="0" w:line="560" w:lineRule="atLeast"/>
        <w:ind w:firstLine="420" w:firstLineChars="200"/>
        <w:jc w:val="both"/>
        <w:textAlignment w:val="baseline"/>
        <w:rPr>
          <w:rFonts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注：1、中标、成交供应商为残疾人福利性单位的，采购人或者集采机构将随中标、成交结果同时公告其《残疾人福利性单位声明函》，接受社会监督。</w:t>
      </w:r>
    </w:p>
    <w:p w14:paraId="57F6C26F">
      <w:pPr>
        <w:pStyle w:val="43"/>
        <w:spacing w:before="0" w:beforeAutospacing="0" w:after="0" w:afterAutospacing="0" w:line="560" w:lineRule="atLeast"/>
        <w:ind w:firstLine="420"/>
        <w:jc w:val="both"/>
        <w:textAlignment w:val="baseline"/>
        <w:rPr>
          <w:rFonts w:ascii="仿宋_GB2312" w:hAnsi="仿宋_GB2312" w:eastAsia="仿宋_GB2312" w:cs="仿宋_GB2312"/>
          <w:color w:val="000000"/>
        </w:rPr>
      </w:pPr>
      <w:r>
        <w:rPr>
          <w:rFonts w:hint="eastAsia" w:ascii="仿宋_GB2312" w:hAnsi="仿宋_GB2312" w:eastAsia="仿宋_GB2312" w:cs="仿宋_GB2312"/>
          <w:color w:val="000000"/>
          <w:kern w:val="2"/>
          <w:sz w:val="21"/>
          <w:szCs w:val="21"/>
        </w:rPr>
        <w:t>2、供应商提供的《残疾人福利性单位声明函》与事实不符的，依照《政府采购法》第七十七条第一款的规定追究法律责任</w:t>
      </w:r>
      <w:r>
        <w:rPr>
          <w:rFonts w:hint="eastAsia" w:ascii="仿宋_GB2312" w:hAnsi="仿宋_GB2312" w:eastAsia="仿宋_GB2312" w:cs="仿宋_GB2312"/>
          <w:color w:val="000000"/>
          <w:sz w:val="28"/>
          <w:szCs w:val="28"/>
          <w:shd w:val="clear" w:color="auto" w:fill="FFFFFF"/>
        </w:rPr>
        <w:t>。</w:t>
      </w:r>
    </w:p>
    <w:p w14:paraId="183FE150">
      <w:pPr>
        <w:spacing w:line="588" w:lineRule="exact"/>
        <w:jc w:val="center"/>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br w:type="page"/>
      </w:r>
      <w:r>
        <w:rPr>
          <w:rFonts w:ascii="仿宋_GB2312" w:hAnsi="仿宋_GB2312" w:eastAsia="仿宋_GB2312" w:cs="仿宋_GB2312"/>
          <w:b/>
          <w:sz w:val="28"/>
          <w:szCs w:val="28"/>
          <w:lang w:eastAsia="zh-CN"/>
        </w:rPr>
        <w:t>商品包装和快递包装承诺书</w:t>
      </w:r>
    </w:p>
    <w:p w14:paraId="5B28F711">
      <w:pPr>
        <w:spacing w:line="520" w:lineRule="exact"/>
        <w:ind w:firstLine="560" w:firstLineChars="200"/>
        <w:rPr>
          <w:rFonts w:ascii="仿宋_GB2312" w:hAnsi="仿宋_GB2312" w:eastAsia="PMingLiU" w:cs="仿宋_GB2312"/>
          <w:sz w:val="28"/>
          <w:szCs w:val="28"/>
          <w:lang w:eastAsia="zh-CN"/>
        </w:rPr>
      </w:pPr>
    </w:p>
    <w:p w14:paraId="6373BF37">
      <w:pPr>
        <w:spacing w:line="360" w:lineRule="auto"/>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致：</w:t>
      </w:r>
      <w:r>
        <w:rPr>
          <w:rFonts w:ascii="仿宋_GB2312" w:hAnsi="仿宋_GB2312" w:eastAsia="仿宋_GB2312" w:cs="仿宋_GB2312"/>
          <w:sz w:val="28"/>
          <w:szCs w:val="28"/>
          <w:u w:val="single"/>
          <w:lang w:val="en-US" w:eastAsia="zh-CN"/>
        </w:rPr>
        <w:t xml:space="preserve"> 河南化工技师学院</w:t>
      </w:r>
      <w:r>
        <w:rPr>
          <w:rFonts w:ascii="仿宋_GB2312" w:hAnsi="仿宋_GB2312" w:eastAsia="仿宋_GB2312" w:cs="仿宋_GB2312"/>
          <w:sz w:val="28"/>
          <w:szCs w:val="28"/>
          <w:u w:val="single"/>
          <w:lang w:eastAsia="zh-CN"/>
        </w:rPr>
        <w:t xml:space="preserve"> </w:t>
      </w:r>
    </w:p>
    <w:p w14:paraId="221540B5">
      <w:pPr>
        <w:spacing w:line="52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ascii="仿宋_GB2312" w:hAnsi="仿宋_GB2312" w:eastAsia="仿宋_GB2312" w:cs="仿宋_GB2312"/>
          <w:sz w:val="28"/>
          <w:szCs w:val="28"/>
          <w:u w:val="single"/>
          <w:lang w:val="en-US" w:eastAsia="zh-CN"/>
        </w:rPr>
        <w:t xml:space="preserve">豫财磋商采购-2025-569的河南化工技师学院1-4号宿舍楼空调设备更换项目 </w:t>
      </w:r>
      <w:r>
        <w:rPr>
          <w:rFonts w:ascii="仿宋_GB2312" w:hAnsi="仿宋_GB2312" w:eastAsia="仿宋_GB2312" w:cs="仿宋_GB2312"/>
          <w:sz w:val="28"/>
          <w:szCs w:val="28"/>
          <w:lang w:eastAsia="zh-CN"/>
        </w:rPr>
        <w:t>的项目中严格按照《商品包装政府采购需求标准（试行）》、《快递包装政府采购需求标准（试行）》的条款执行。</w:t>
      </w:r>
    </w:p>
    <w:p w14:paraId="2CDD6605">
      <w:pPr>
        <w:spacing w:line="520" w:lineRule="exact"/>
        <w:ind w:firstLine="560" w:firstLineChars="200"/>
        <w:rPr>
          <w:rFonts w:hint="default" w:ascii="仿宋_GB2312" w:hAnsi="仿宋_GB2312" w:eastAsia="仿宋_GB2312" w:cs="仿宋_GB2312"/>
          <w:sz w:val="28"/>
          <w:szCs w:val="28"/>
          <w:lang w:val="en" w:eastAsia="zh-CN"/>
        </w:rPr>
      </w:pPr>
      <w:r>
        <w:rPr>
          <w:rFonts w:ascii="仿宋_GB2312" w:hAnsi="仿宋_GB2312" w:eastAsia="仿宋_GB2312" w:cs="仿宋_GB2312"/>
          <w:sz w:val="28"/>
          <w:szCs w:val="28"/>
          <w:lang w:eastAsia="zh-CN"/>
        </w:rPr>
        <w:t>我公司对以上承诺书内容的真实性负责，并承担相应的法律责任。</w:t>
      </w:r>
      <w:r>
        <w:rPr>
          <w:rFonts w:hint="default" w:ascii="仿宋_GB2312" w:hAnsi="仿宋_GB2312" w:eastAsia="仿宋_GB2312" w:cs="仿宋_GB2312"/>
          <w:sz w:val="28"/>
          <w:szCs w:val="28"/>
          <w:lang w:val="en" w:eastAsia="zh-CN"/>
        </w:rPr>
        <w:t xml:space="preserve">            </w:t>
      </w:r>
    </w:p>
    <w:p w14:paraId="0C283E19">
      <w:pPr>
        <w:spacing w:line="520" w:lineRule="exact"/>
        <w:ind w:firstLine="560" w:firstLineChars="200"/>
        <w:rPr>
          <w:rFonts w:hint="default" w:ascii="仿宋_GB2312" w:hAnsi="仿宋_GB2312" w:eastAsia="仿宋_GB2312" w:cs="仿宋_GB2312"/>
          <w:sz w:val="28"/>
          <w:szCs w:val="28"/>
          <w:lang w:val="en" w:eastAsia="zh-CN"/>
        </w:rPr>
      </w:pPr>
    </w:p>
    <w:p w14:paraId="4D4637E7">
      <w:pPr>
        <w:spacing w:line="520" w:lineRule="exact"/>
        <w:ind w:firstLine="560" w:firstLineChars="200"/>
        <w:rPr>
          <w:rFonts w:hint="default" w:ascii="仿宋_GB2312" w:hAnsi="仿宋_GB2312" w:eastAsia="仿宋_GB2312" w:cs="仿宋_GB2312"/>
          <w:sz w:val="28"/>
          <w:szCs w:val="28"/>
          <w:lang w:val="en" w:eastAsia="zh-CN"/>
        </w:rPr>
      </w:pPr>
      <w:r>
        <w:rPr>
          <w:rFonts w:hint="default" w:ascii="仿宋_GB2312" w:hAnsi="仿宋_GB2312" w:eastAsia="仿宋_GB2312" w:cs="仿宋_GB2312"/>
          <w:sz w:val="28"/>
          <w:szCs w:val="28"/>
          <w:lang w:val="en" w:eastAsia="zh-CN"/>
        </w:rPr>
        <w:t xml:space="preserve">        </w:t>
      </w:r>
    </w:p>
    <w:p w14:paraId="75918448">
      <w:pPr>
        <w:spacing w:line="360" w:lineRule="auto"/>
        <w:ind w:firstLine="480"/>
        <w:jc w:val="left"/>
        <w:textAlignment w:val="baseline"/>
        <w:rPr>
          <w:rFonts w:hint="default" w:ascii="仿宋_GB2312" w:hAnsi="仿宋_GB2312" w:eastAsia="仿宋_GB2312" w:cs="仿宋_GB2312"/>
          <w:kern w:val="0"/>
          <w:sz w:val="28"/>
          <w:szCs w:val="22"/>
          <w:lang w:eastAsia="zh-CN"/>
        </w:rPr>
      </w:pPr>
      <w:r>
        <w:rPr>
          <w:rFonts w:ascii="仿宋_GB2312" w:hAnsi="仿宋_GB2312" w:eastAsia="仿宋_GB2312" w:cs="仿宋_GB2312"/>
          <w:kern w:val="0"/>
          <w:sz w:val="28"/>
          <w:szCs w:val="22"/>
          <w:lang w:eastAsia="zh-CN"/>
        </w:rPr>
        <w:t>供应商（企业电子签章）：</w:t>
      </w:r>
    </w:p>
    <w:p w14:paraId="38A291A2">
      <w:pPr>
        <w:spacing w:line="360" w:lineRule="auto"/>
        <w:ind w:firstLine="480"/>
        <w:jc w:val="left"/>
        <w:textAlignment w:val="baseline"/>
        <w:rPr>
          <w:rFonts w:hint="default" w:ascii="仿宋_GB2312" w:hAnsi="仿宋_GB2312" w:eastAsia="仿宋_GB2312" w:cs="仿宋_GB2312"/>
          <w:sz w:val="28"/>
          <w:szCs w:val="28"/>
          <w:lang w:eastAsia="zh-CN"/>
        </w:rPr>
      </w:pPr>
      <w:r>
        <w:rPr>
          <w:rFonts w:ascii="仿宋_GB2312" w:hAnsi="仿宋_GB2312" w:eastAsia="仿宋_GB2312" w:cs="仿宋_GB2312"/>
          <w:kern w:val="0"/>
          <w:sz w:val="28"/>
          <w:szCs w:val="22"/>
          <w:lang w:eastAsia="zh-CN"/>
        </w:rPr>
        <w:t>日期：</w:t>
      </w:r>
      <w:r>
        <w:rPr>
          <w:rFonts w:ascii="仿宋_GB2312" w:hAnsi="仿宋_GB2312" w:eastAsia="仿宋_GB2312" w:cs="仿宋_GB2312"/>
          <w:sz w:val="28"/>
          <w:szCs w:val="28"/>
          <w:lang w:eastAsia="zh-CN"/>
        </w:rPr>
        <w:t xml:space="preserve">      年   月   日</w:t>
      </w:r>
    </w:p>
    <w:p w14:paraId="62347481">
      <w:pPr>
        <w:ind w:firstLine="420" w:firstLineChars="200"/>
        <w:rPr>
          <w:lang w:eastAsia="zh-CN"/>
        </w:rPr>
      </w:pPr>
    </w:p>
    <w:p w14:paraId="58B0EDAB">
      <w:pPr>
        <w:pStyle w:val="3"/>
        <w:jc w:val="center"/>
        <w:rPr>
          <w:rFonts w:ascii="黑体" w:hAnsi="黑体" w:eastAsia="黑体" w:cs="黑体"/>
          <w:b w:val="0"/>
          <w:bCs w:val="0"/>
          <w:sz w:val="28"/>
          <w:szCs w:val="28"/>
          <w:lang w:val="en" w:eastAsia="zh-CN"/>
        </w:rPr>
        <w:sectPr>
          <w:pgSz w:w="11900" w:h="16840"/>
          <w:pgMar w:top="1440" w:right="1800" w:bottom="1440" w:left="1800" w:header="851" w:footer="992" w:gutter="0"/>
          <w:cols w:space="720" w:num="1"/>
        </w:sectPr>
      </w:pPr>
    </w:p>
    <w:p w14:paraId="09CD1F6A">
      <w:pPr>
        <w:pStyle w:val="3"/>
        <w:jc w:val="center"/>
        <w:rPr>
          <w:rFonts w:ascii="黑体" w:hAnsi="黑体" w:eastAsia="黑体" w:cs="黑体"/>
          <w:b w:val="0"/>
          <w:bCs w:val="0"/>
          <w:sz w:val="28"/>
          <w:szCs w:val="28"/>
          <w:lang w:val="en-US" w:eastAsia="zh-CN"/>
        </w:rPr>
      </w:pPr>
      <w:bookmarkStart w:id="365" w:name="_Toc237482121"/>
      <w:bookmarkStart w:id="366" w:name="_Toc807820015"/>
      <w:bookmarkStart w:id="367" w:name="_Toc952520719"/>
      <w:bookmarkStart w:id="368" w:name="_Toc1179847034"/>
      <w:bookmarkStart w:id="369" w:name="_Toc1888555944"/>
      <w:bookmarkStart w:id="370" w:name="_Toc1306770718"/>
      <w:bookmarkStart w:id="371" w:name="_Toc1562600580"/>
      <w:bookmarkStart w:id="372" w:name="_Toc1929226479"/>
      <w:bookmarkStart w:id="373" w:name="_Toc1712283003"/>
      <w:r>
        <w:rPr>
          <w:rFonts w:ascii="黑体" w:hAnsi="黑体" w:eastAsia="黑体" w:cs="黑体"/>
          <w:b w:val="0"/>
          <w:bCs w:val="0"/>
          <w:sz w:val="28"/>
          <w:szCs w:val="28"/>
          <w:lang w:val="en" w:eastAsia="zh-CN"/>
        </w:rPr>
        <w:t>十四</w:t>
      </w:r>
      <w:r>
        <w:rPr>
          <w:rFonts w:ascii="黑体" w:hAnsi="黑体" w:eastAsia="黑体" w:cs="黑体"/>
          <w:b w:val="0"/>
          <w:bCs w:val="0"/>
          <w:sz w:val="28"/>
          <w:szCs w:val="28"/>
          <w:lang w:val="en-US" w:eastAsia="zh-CN"/>
        </w:rPr>
        <w:t>、</w:t>
      </w:r>
      <w:r>
        <w:rPr>
          <w:rFonts w:ascii="黑体" w:hAnsi="黑体" w:eastAsia="黑体" w:cs="黑体"/>
          <w:b w:val="0"/>
          <w:bCs w:val="0"/>
          <w:sz w:val="28"/>
          <w:szCs w:val="28"/>
          <w:lang w:eastAsia="zh-CN"/>
        </w:rPr>
        <w:t>供应商关联单位的说明</w:t>
      </w:r>
      <w:bookmarkEnd w:id="365"/>
      <w:bookmarkEnd w:id="366"/>
      <w:bookmarkEnd w:id="367"/>
      <w:bookmarkEnd w:id="368"/>
      <w:bookmarkEnd w:id="369"/>
      <w:bookmarkEnd w:id="370"/>
      <w:bookmarkEnd w:id="371"/>
      <w:bookmarkEnd w:id="372"/>
      <w:bookmarkEnd w:id="373"/>
    </w:p>
    <w:p w14:paraId="4BB468D0">
      <w:pPr>
        <w:spacing w:before="100" w:after="100" w:line="360" w:lineRule="auto"/>
        <w:ind w:firstLine="420"/>
        <w:jc w:val="left"/>
        <w:rPr>
          <w:rFonts w:hint="default" w:ascii="仿宋_GB2312" w:hAnsi="仿宋_GB2312" w:eastAsia="仿宋_GB2312" w:cs="仿宋_GB2312"/>
          <w:kern w:val="0"/>
          <w:sz w:val="28"/>
          <w:szCs w:val="28"/>
          <w:lang w:eastAsia="zh-CN"/>
        </w:rPr>
      </w:pPr>
    </w:p>
    <w:p w14:paraId="309787D3">
      <w:pPr>
        <w:spacing w:line="360" w:lineRule="auto"/>
        <w:ind w:firstLine="480"/>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kern w:val="0"/>
          <w:sz w:val="28"/>
          <w:szCs w:val="28"/>
          <w:lang w:val="en-US" w:eastAsia="zh-CN"/>
        </w:rPr>
        <w:t xml:space="preserve"> </w:t>
      </w:r>
      <w:r>
        <w:rPr>
          <w:rFonts w:ascii="仿宋_GB2312" w:hAnsi="仿宋_GB2312" w:eastAsia="仿宋_GB2312" w:cs="仿宋_GB2312"/>
          <w:sz w:val="30"/>
          <w:szCs w:val="30"/>
          <w:lang w:val="en-US" w:eastAsia="zh-CN"/>
        </w:rPr>
        <w:t>我单位作为本次采购项目的供应商，根据</w:t>
      </w:r>
      <w:r>
        <w:rPr>
          <w:rFonts w:hint="default" w:ascii="仿宋_GB2312" w:hAnsi="仿宋_GB2312" w:eastAsia="仿宋_GB2312" w:cs="仿宋_GB2312"/>
          <w:sz w:val="30"/>
          <w:szCs w:val="30"/>
          <w:lang w:val="en" w:eastAsia="zh-CN"/>
        </w:rPr>
        <w:t>竞争性磋商文件</w:t>
      </w:r>
      <w:r>
        <w:rPr>
          <w:rFonts w:ascii="仿宋_GB2312" w:hAnsi="仿宋_GB2312" w:eastAsia="仿宋_GB2312" w:cs="仿宋_GB2312"/>
          <w:sz w:val="30"/>
          <w:szCs w:val="30"/>
          <w:lang w:val="en-US" w:eastAsia="zh-CN"/>
        </w:rPr>
        <w:t>要求，现郑重承诺如下：</w:t>
      </w:r>
    </w:p>
    <w:p w14:paraId="499A9C2B">
      <w:pPr>
        <w:spacing w:line="360" w:lineRule="auto"/>
        <w:ind w:firstLine="480"/>
        <w:jc w:val="left"/>
        <w:rPr>
          <w:rFonts w:hint="default" w:ascii="Times New Roman" w:hAnsi="Times New Roman"/>
          <w:spacing w:val="8"/>
          <w:kern w:val="0"/>
          <w:sz w:val="24"/>
          <w:lang w:eastAsia="zh-CN"/>
        </w:rPr>
      </w:pPr>
      <w:r>
        <w:rPr>
          <w:rFonts w:ascii="仿宋_GB2312" w:hAnsi="仿宋_GB2312" w:eastAsia="仿宋_GB2312" w:cs="仿宋_GB2312"/>
          <w:sz w:val="28"/>
          <w:szCs w:val="28"/>
          <w:lang w:val="en-US" w:eastAsia="zh-CN"/>
        </w:rPr>
        <w:t>我单位参加本次</w:t>
      </w:r>
      <w:r>
        <w:rPr>
          <w:rFonts w:hint="default" w:ascii="仿宋_GB2312" w:hAnsi="仿宋_GB2312" w:eastAsia="仿宋_GB2312" w:cs="仿宋_GB2312"/>
          <w:sz w:val="28"/>
          <w:szCs w:val="28"/>
          <w:lang w:val="en" w:eastAsia="zh-CN"/>
        </w:rPr>
        <w:t>竞争性磋商</w:t>
      </w:r>
      <w:r>
        <w:rPr>
          <w:rFonts w:ascii="仿宋_GB2312" w:hAnsi="仿宋_GB2312" w:eastAsia="仿宋_GB2312" w:cs="仿宋_GB2312"/>
          <w:sz w:val="28"/>
          <w:szCs w:val="28"/>
          <w:lang w:val="en-US" w:eastAsia="zh-CN"/>
        </w:rPr>
        <w:t>采购活动，</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val="en-US" w:eastAsia="zh-CN"/>
        </w:rPr>
        <w:t>（填写“存在”或“不存在”）与单位负责人为同一人或者存在直接控股、管理关系的其他供应商参与同一合同项下的磋商响应活动行为。</w:t>
      </w:r>
    </w:p>
    <w:p w14:paraId="21576347">
      <w:pPr>
        <w:spacing w:before="100" w:after="100" w:line="360" w:lineRule="auto"/>
        <w:jc w:val="left"/>
        <w:rPr>
          <w:rFonts w:hint="default" w:ascii="仿宋_GB2312" w:hAnsi="仿宋_GB2312" w:eastAsia="仿宋_GB2312" w:cs="仿宋_GB2312"/>
          <w:kern w:val="0"/>
          <w:sz w:val="28"/>
          <w:szCs w:val="28"/>
          <w:lang w:eastAsia="zh-CN"/>
        </w:rPr>
      </w:pPr>
    </w:p>
    <w:p w14:paraId="1B54257C">
      <w:pPr>
        <w:pStyle w:val="48"/>
      </w:pPr>
    </w:p>
    <w:p w14:paraId="05B00FE0">
      <w:pPr>
        <w:pStyle w:val="48"/>
      </w:pPr>
    </w:p>
    <w:p w14:paraId="7D3B0B40">
      <w:pPr>
        <w:spacing w:before="100" w:after="100" w:line="360" w:lineRule="auto"/>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 xml:space="preserve">  </w:t>
      </w:r>
    </w:p>
    <w:p w14:paraId="2BF899B6">
      <w:pPr>
        <w:pStyle w:val="16"/>
        <w:rPr>
          <w:rFonts w:hint="eastAsia"/>
          <w:color w:val="000000"/>
        </w:rPr>
      </w:pPr>
    </w:p>
    <w:p w14:paraId="28B07CF2">
      <w:pPr>
        <w:spacing w:before="100" w:after="100" w:line="360" w:lineRule="auto"/>
        <w:ind w:firstLine="420"/>
        <w:jc w:val="left"/>
        <w:rPr>
          <w:rFonts w:ascii="宋体" w:hAnsi="宋体" w:eastAsia="宋体"/>
          <w:kern w:val="0"/>
          <w:sz w:val="24"/>
          <w:szCs w:val="24"/>
          <w:lang w:eastAsia="zh-CN"/>
        </w:rPr>
      </w:pPr>
    </w:p>
    <w:p w14:paraId="31490B6D">
      <w:pPr>
        <w:spacing w:before="100" w:after="100" w:line="360" w:lineRule="auto"/>
        <w:ind w:firstLine="420"/>
        <w:jc w:val="left"/>
        <w:rPr>
          <w:rFonts w:ascii="宋体" w:hAnsi="宋体" w:eastAsia="宋体"/>
          <w:kern w:val="0"/>
          <w:sz w:val="24"/>
          <w:szCs w:val="24"/>
          <w:lang w:eastAsia="zh-CN"/>
        </w:rPr>
      </w:pPr>
    </w:p>
    <w:p w14:paraId="22E64ECB">
      <w:pPr>
        <w:spacing w:before="100" w:after="100" w:line="360" w:lineRule="auto"/>
        <w:ind w:firstLine="3960"/>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供应商（企业电子签章）：</w:t>
      </w:r>
      <w:r>
        <w:rPr>
          <w:rFonts w:ascii="仿宋_GB2312" w:hAnsi="仿宋_GB2312" w:eastAsia="仿宋_GB2312" w:cs="仿宋_GB2312"/>
          <w:kern w:val="0"/>
          <w:sz w:val="28"/>
          <w:szCs w:val="28"/>
          <w:u w:val="single"/>
          <w:lang w:val="en-US" w:eastAsia="zh-CN"/>
        </w:rPr>
        <w:t xml:space="preserve">             </w:t>
      </w:r>
    </w:p>
    <w:p w14:paraId="619DDFCA">
      <w:pPr>
        <w:spacing w:before="100" w:after="100" w:line="360" w:lineRule="auto"/>
        <w:ind w:firstLine="3720"/>
        <w:jc w:val="left"/>
        <w:rPr>
          <w:rFonts w:hint="default" w:ascii="仿宋_GB2312" w:hAnsi="仿宋_GB2312" w:eastAsia="仿宋_GB2312" w:cs="仿宋_GB2312"/>
          <w:kern w:val="0"/>
          <w:sz w:val="28"/>
          <w:szCs w:val="28"/>
          <w:u w:val="single"/>
          <w:lang w:eastAsia="zh-CN"/>
        </w:rPr>
      </w:pPr>
      <w:r>
        <w:rPr>
          <w:rFonts w:ascii="仿宋_GB2312" w:hAnsi="仿宋_GB2312" w:eastAsia="仿宋_GB2312" w:cs="仿宋_GB2312"/>
          <w:kern w:val="0"/>
          <w:sz w:val="28"/>
          <w:szCs w:val="28"/>
          <w:lang w:eastAsia="zh-CN"/>
        </w:rPr>
        <w:t>　日　期：</w:t>
      </w:r>
      <w:r>
        <w:rPr>
          <w:rFonts w:ascii="仿宋_GB2312" w:hAnsi="仿宋_GB2312" w:eastAsia="仿宋_GB2312" w:cs="仿宋_GB2312"/>
          <w:kern w:val="0"/>
          <w:sz w:val="28"/>
          <w:szCs w:val="28"/>
          <w:u w:val="single"/>
          <w:lang w:val="en-US" w:eastAsia="zh-CN"/>
        </w:rPr>
        <w:t xml:space="preserve">             </w:t>
      </w:r>
    </w:p>
    <w:p w14:paraId="6D4972AB">
      <w:pPr>
        <w:spacing w:before="100" w:after="100" w:line="360" w:lineRule="auto"/>
        <w:ind w:firstLine="420"/>
        <w:jc w:val="left"/>
        <w:rPr>
          <w:rFonts w:ascii="宋体" w:hAnsi="宋体" w:eastAsia="宋体"/>
          <w:kern w:val="0"/>
          <w:sz w:val="24"/>
          <w:szCs w:val="24"/>
          <w:lang w:eastAsia="zh-CN"/>
        </w:rPr>
      </w:pPr>
    </w:p>
    <w:p w14:paraId="46D4FFAF">
      <w:pPr>
        <w:pStyle w:val="3"/>
        <w:spacing w:before="0" w:after="0" w:line="360" w:lineRule="auto"/>
        <w:jc w:val="center"/>
        <w:rPr>
          <w:rFonts w:hint="default" w:ascii="Times New Roman" w:hAnsi="Times New Roman" w:eastAsia="方正小标宋_GBK"/>
          <w:b w:val="0"/>
          <w:color w:val="auto"/>
          <w:sz w:val="30"/>
          <w:szCs w:val="30"/>
          <w:lang w:eastAsia="zh-CN"/>
        </w:rPr>
      </w:pPr>
      <w:r>
        <w:rPr>
          <w:lang w:eastAsia="zh-CN"/>
        </w:rPr>
        <w:br w:type="page"/>
      </w:r>
      <w:bookmarkStart w:id="374" w:name="_Toc297277348"/>
      <w:bookmarkStart w:id="375" w:name="_Toc995149200"/>
      <w:bookmarkStart w:id="376" w:name="_Toc1405132080"/>
      <w:bookmarkStart w:id="377" w:name="_Toc1361997140"/>
      <w:bookmarkStart w:id="378" w:name="_Toc71543334"/>
      <w:bookmarkStart w:id="379" w:name="_Toc741327320"/>
      <w:bookmarkStart w:id="380" w:name="_Toc203536082"/>
      <w:bookmarkStart w:id="381" w:name="_Toc2003764980"/>
      <w:bookmarkStart w:id="382" w:name="_Toc1027952896"/>
      <w:bookmarkStart w:id="383" w:name="_Toc1342357120"/>
      <w:bookmarkStart w:id="384" w:name="_Toc1642658699"/>
      <w:bookmarkStart w:id="385" w:name="_Toc732233689_WPSOffice_Level1"/>
      <w:bookmarkStart w:id="386" w:name="_Toc1841662741"/>
      <w:bookmarkStart w:id="387" w:name="_Toc677628708_WPSOffice_Level1"/>
      <w:bookmarkStart w:id="388" w:name="_Toc167060631"/>
      <w:bookmarkStart w:id="389" w:name="_Toc475715562"/>
      <w:bookmarkStart w:id="390" w:name="_Toc456034163_WPSOffice_Level1"/>
      <w:bookmarkStart w:id="391" w:name="_Toc978630003"/>
      <w:bookmarkStart w:id="392" w:name="_Toc2052941949"/>
      <w:bookmarkStart w:id="393" w:name="_Toc2002228084_WPSOffice_Level1"/>
      <w:bookmarkStart w:id="394" w:name="_Toc2147291260"/>
      <w:bookmarkStart w:id="395" w:name="_Toc602951741"/>
      <w:bookmarkStart w:id="396" w:name="_Toc1681859708"/>
      <w:bookmarkStart w:id="397" w:name="_Toc55447974"/>
      <w:bookmarkStart w:id="398" w:name="_Toc245603268"/>
      <w:bookmarkStart w:id="399" w:name="_Toc1506343647"/>
      <w:bookmarkStart w:id="400" w:name="_Toc705339806"/>
      <w:r>
        <w:rPr>
          <w:rFonts w:ascii="黑体" w:hAnsi="黑体" w:eastAsia="黑体" w:cs="黑体"/>
          <w:b w:val="0"/>
          <w:bCs w:val="0"/>
          <w:color w:val="auto"/>
          <w:sz w:val="28"/>
          <w:szCs w:val="28"/>
          <w:lang w:val="en"/>
        </w:rPr>
        <w:t>十五</w:t>
      </w:r>
      <w:r>
        <w:rPr>
          <w:rFonts w:ascii="黑体" w:hAnsi="黑体" w:eastAsia="黑体" w:cs="黑体"/>
          <w:b w:val="0"/>
          <w:bCs w:val="0"/>
          <w:color w:val="auto"/>
          <w:sz w:val="28"/>
          <w:szCs w:val="28"/>
        </w:rPr>
        <w:t>、</w:t>
      </w:r>
      <w:r>
        <w:rPr>
          <w:rFonts w:ascii="Times New Roman" w:hAnsi="Times New Roman" w:eastAsia="方正小标宋_GBK"/>
          <w:b w:val="0"/>
          <w:color w:val="auto"/>
          <w:sz w:val="30"/>
          <w:szCs w:val="30"/>
          <w:lang w:eastAsia="zh-CN"/>
        </w:rPr>
        <w:t>产品适用政府采购政策情况表（节能、环保）</w:t>
      </w:r>
    </w:p>
    <w:tbl>
      <w:tblPr>
        <w:tblStyle w:val="4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728"/>
        <w:gridCol w:w="927"/>
        <w:gridCol w:w="1077"/>
        <w:gridCol w:w="1351"/>
        <w:gridCol w:w="24"/>
        <w:gridCol w:w="23"/>
        <w:gridCol w:w="747"/>
        <w:gridCol w:w="23"/>
        <w:gridCol w:w="846"/>
        <w:gridCol w:w="847"/>
      </w:tblGrid>
      <w:tr w14:paraId="67D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vAlign w:val="center"/>
          </w:tcPr>
          <w:p w14:paraId="5D7836DA">
            <w:pPr>
              <w:pStyle w:val="210"/>
              <w:tabs>
                <w:tab w:val="left" w:pos="1260"/>
              </w:tabs>
              <w:spacing w:line="400" w:lineRule="exact"/>
              <w:jc w:val="center"/>
              <w:rPr>
                <w:rFonts w:hint="eastAsia" w:ascii="宋体" w:hAnsi="宋体"/>
                <w:lang w:val="en-GB"/>
              </w:rPr>
            </w:pPr>
            <w:r>
              <w:rPr>
                <w:rFonts w:hint="eastAsia" w:ascii="宋体" w:hAnsi="宋体"/>
                <w:lang w:val="en-GB"/>
              </w:rPr>
              <w:t>节能产品</w:t>
            </w:r>
          </w:p>
        </w:tc>
        <w:tc>
          <w:tcPr>
            <w:tcW w:w="1022" w:type="pct"/>
            <w:vAlign w:val="center"/>
          </w:tcPr>
          <w:p w14:paraId="752C1AE4">
            <w:pPr>
              <w:pStyle w:val="210"/>
              <w:tabs>
                <w:tab w:val="left" w:pos="1260"/>
              </w:tabs>
              <w:spacing w:line="400" w:lineRule="exact"/>
              <w:jc w:val="center"/>
              <w:rPr>
                <w:rFonts w:hint="eastAsia" w:ascii="宋体" w:hAnsi="宋体"/>
                <w:lang w:val="en-GB"/>
              </w:rPr>
            </w:pPr>
            <w:r>
              <w:rPr>
                <w:rFonts w:hint="eastAsia" w:ascii="宋体" w:hAnsi="宋体"/>
                <w:lang w:val="en-GB"/>
              </w:rPr>
              <w:t>1、优先采购</w:t>
            </w:r>
          </w:p>
          <w:p w14:paraId="3EF9302F">
            <w:pPr>
              <w:pStyle w:val="210"/>
              <w:tabs>
                <w:tab w:val="left" w:pos="1260"/>
              </w:tabs>
              <w:spacing w:line="400" w:lineRule="exact"/>
              <w:jc w:val="center"/>
              <w:rPr>
                <w:rFonts w:hint="eastAsia" w:ascii="宋体" w:hAnsi="宋体"/>
                <w:lang w:val="en-GB"/>
              </w:rPr>
            </w:pPr>
            <w:r>
              <w:rPr>
                <w:rFonts w:hint="eastAsia" w:ascii="宋体" w:hAnsi="宋体"/>
                <w:lang w:val="en-GB"/>
              </w:rPr>
              <w:t>产品名称</w:t>
            </w:r>
          </w:p>
        </w:tc>
        <w:tc>
          <w:tcPr>
            <w:tcW w:w="547" w:type="pct"/>
            <w:vAlign w:val="center"/>
          </w:tcPr>
          <w:p w14:paraId="543E6A8D">
            <w:pPr>
              <w:pStyle w:val="210"/>
              <w:tabs>
                <w:tab w:val="left" w:pos="1260"/>
              </w:tabs>
              <w:spacing w:line="400" w:lineRule="exact"/>
              <w:jc w:val="center"/>
              <w:rPr>
                <w:rFonts w:hint="eastAsia" w:ascii="宋体" w:hAnsi="宋体"/>
                <w:lang w:val="en-GB"/>
              </w:rPr>
            </w:pPr>
            <w:r>
              <w:rPr>
                <w:rFonts w:hint="eastAsia" w:ascii="宋体" w:hAnsi="宋体"/>
                <w:lang w:val="en-GB"/>
              </w:rPr>
              <w:t>品牌、型号</w:t>
            </w:r>
          </w:p>
        </w:tc>
        <w:tc>
          <w:tcPr>
            <w:tcW w:w="640" w:type="pct"/>
            <w:vAlign w:val="center"/>
          </w:tcPr>
          <w:p w14:paraId="28B4402B">
            <w:pPr>
              <w:pStyle w:val="210"/>
              <w:tabs>
                <w:tab w:val="left" w:pos="1260"/>
              </w:tabs>
              <w:spacing w:line="400" w:lineRule="exact"/>
              <w:jc w:val="center"/>
              <w:rPr>
                <w:rFonts w:hint="eastAsia" w:ascii="宋体" w:hAnsi="宋体"/>
                <w:lang w:val="en-GB"/>
              </w:rPr>
            </w:pPr>
            <w:r>
              <w:rPr>
                <w:rFonts w:hint="eastAsia" w:ascii="宋体" w:hAnsi="宋体"/>
                <w:lang w:val="en-GB"/>
              </w:rPr>
              <w:t>制造商</w:t>
            </w:r>
          </w:p>
        </w:tc>
        <w:tc>
          <w:tcPr>
            <w:tcW w:w="801" w:type="pct"/>
            <w:vAlign w:val="center"/>
          </w:tcPr>
          <w:p w14:paraId="7D00FEA5">
            <w:pPr>
              <w:pStyle w:val="210"/>
              <w:tabs>
                <w:tab w:val="left" w:pos="1260"/>
              </w:tabs>
              <w:spacing w:line="400" w:lineRule="exact"/>
              <w:jc w:val="center"/>
              <w:rPr>
                <w:rFonts w:hint="eastAsia" w:ascii="宋体" w:hAnsi="宋体"/>
                <w:lang w:val="en-GB"/>
              </w:rPr>
            </w:pPr>
            <w:r>
              <w:rPr>
                <w:rFonts w:hint="eastAsia" w:ascii="宋体" w:hAnsi="宋体"/>
                <w:lang w:val="en-GB"/>
              </w:rPr>
              <w:t>认证证书编号</w:t>
            </w:r>
          </w:p>
        </w:tc>
        <w:tc>
          <w:tcPr>
            <w:tcW w:w="489" w:type="pct"/>
            <w:gridSpan w:val="3"/>
            <w:vAlign w:val="center"/>
          </w:tcPr>
          <w:p w14:paraId="4BA619D2">
            <w:pPr>
              <w:spacing w:line="400" w:lineRule="exact"/>
              <w:jc w:val="center"/>
            </w:pPr>
            <w:r>
              <w:t>数量</w:t>
            </w:r>
          </w:p>
        </w:tc>
        <w:tc>
          <w:tcPr>
            <w:tcW w:w="506" w:type="pct"/>
            <w:gridSpan w:val="2"/>
            <w:vAlign w:val="center"/>
          </w:tcPr>
          <w:p w14:paraId="4E59BADA">
            <w:pPr>
              <w:spacing w:line="400" w:lineRule="exact"/>
              <w:jc w:val="center"/>
            </w:pPr>
            <w:r>
              <w:t>单价</w:t>
            </w:r>
            <w:r>
              <w:rPr>
                <w:rFonts w:ascii="宋体" w:hAnsi="宋体"/>
                <w:lang w:val="en-GB"/>
              </w:rPr>
              <w:t>（元）</w:t>
            </w:r>
          </w:p>
        </w:tc>
        <w:tc>
          <w:tcPr>
            <w:tcW w:w="441" w:type="pct"/>
            <w:vAlign w:val="center"/>
          </w:tcPr>
          <w:p w14:paraId="034D4355">
            <w:pPr>
              <w:pStyle w:val="210"/>
              <w:tabs>
                <w:tab w:val="left" w:pos="1260"/>
              </w:tabs>
              <w:spacing w:line="400" w:lineRule="exact"/>
              <w:jc w:val="center"/>
              <w:rPr>
                <w:rFonts w:hint="eastAsia" w:ascii="宋体" w:hAnsi="宋体"/>
                <w:lang w:val="en-GB"/>
              </w:rPr>
            </w:pPr>
            <w:r>
              <w:rPr>
                <w:rFonts w:hint="eastAsia" w:ascii="宋体" w:hAnsi="宋体"/>
                <w:lang w:val="en-GB"/>
              </w:rPr>
              <w:t>合计（元）</w:t>
            </w:r>
          </w:p>
        </w:tc>
      </w:tr>
      <w:tr w14:paraId="1C1E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96B0E1D">
            <w:pPr>
              <w:pStyle w:val="210"/>
              <w:tabs>
                <w:tab w:val="left" w:pos="1260"/>
              </w:tabs>
              <w:spacing w:line="400" w:lineRule="exact"/>
              <w:jc w:val="center"/>
              <w:rPr>
                <w:rFonts w:hint="eastAsia" w:ascii="宋体" w:hAnsi="宋体"/>
                <w:lang w:val="en-GB"/>
              </w:rPr>
            </w:pPr>
          </w:p>
        </w:tc>
        <w:tc>
          <w:tcPr>
            <w:tcW w:w="1022" w:type="pct"/>
            <w:vAlign w:val="center"/>
          </w:tcPr>
          <w:p w14:paraId="2A2BDE06">
            <w:pPr>
              <w:pStyle w:val="210"/>
              <w:tabs>
                <w:tab w:val="left" w:pos="1260"/>
              </w:tabs>
              <w:spacing w:line="400" w:lineRule="exact"/>
              <w:jc w:val="center"/>
              <w:rPr>
                <w:rFonts w:hint="eastAsia" w:ascii="宋体" w:hAnsi="宋体"/>
                <w:lang w:val="en-GB"/>
              </w:rPr>
            </w:pPr>
          </w:p>
        </w:tc>
        <w:tc>
          <w:tcPr>
            <w:tcW w:w="547" w:type="pct"/>
            <w:vAlign w:val="center"/>
          </w:tcPr>
          <w:p w14:paraId="49D4A898">
            <w:pPr>
              <w:pStyle w:val="210"/>
              <w:tabs>
                <w:tab w:val="left" w:pos="1260"/>
              </w:tabs>
              <w:spacing w:line="400" w:lineRule="exact"/>
              <w:jc w:val="center"/>
              <w:rPr>
                <w:rFonts w:hint="eastAsia" w:ascii="宋体" w:hAnsi="宋体"/>
                <w:lang w:val="en-GB"/>
              </w:rPr>
            </w:pPr>
          </w:p>
        </w:tc>
        <w:tc>
          <w:tcPr>
            <w:tcW w:w="640" w:type="pct"/>
            <w:vAlign w:val="center"/>
          </w:tcPr>
          <w:p w14:paraId="2601FAAE">
            <w:pPr>
              <w:pStyle w:val="210"/>
              <w:tabs>
                <w:tab w:val="left" w:pos="1260"/>
              </w:tabs>
              <w:spacing w:line="400" w:lineRule="exact"/>
              <w:jc w:val="center"/>
              <w:rPr>
                <w:rFonts w:hint="eastAsia" w:ascii="宋体" w:hAnsi="宋体"/>
                <w:lang w:val="en-GB"/>
              </w:rPr>
            </w:pPr>
          </w:p>
        </w:tc>
        <w:tc>
          <w:tcPr>
            <w:tcW w:w="801" w:type="pct"/>
            <w:vAlign w:val="center"/>
          </w:tcPr>
          <w:p w14:paraId="6F25BE27">
            <w:pPr>
              <w:pStyle w:val="210"/>
              <w:tabs>
                <w:tab w:val="left" w:pos="1260"/>
              </w:tabs>
              <w:spacing w:line="400" w:lineRule="exact"/>
              <w:jc w:val="center"/>
              <w:rPr>
                <w:rFonts w:hint="eastAsia" w:ascii="宋体" w:hAnsi="宋体"/>
                <w:lang w:val="en-GB"/>
              </w:rPr>
            </w:pPr>
          </w:p>
        </w:tc>
        <w:tc>
          <w:tcPr>
            <w:tcW w:w="489" w:type="pct"/>
            <w:gridSpan w:val="3"/>
            <w:vAlign w:val="center"/>
          </w:tcPr>
          <w:p w14:paraId="11107C63">
            <w:pPr>
              <w:pStyle w:val="210"/>
              <w:tabs>
                <w:tab w:val="left" w:pos="1260"/>
              </w:tabs>
              <w:spacing w:line="400" w:lineRule="exact"/>
              <w:jc w:val="center"/>
              <w:rPr>
                <w:rFonts w:hint="eastAsia" w:ascii="宋体" w:hAnsi="宋体"/>
                <w:lang w:val="en-GB"/>
              </w:rPr>
            </w:pPr>
          </w:p>
        </w:tc>
        <w:tc>
          <w:tcPr>
            <w:tcW w:w="506" w:type="pct"/>
            <w:gridSpan w:val="2"/>
            <w:vAlign w:val="center"/>
          </w:tcPr>
          <w:p w14:paraId="59D44EAC">
            <w:pPr>
              <w:pStyle w:val="210"/>
              <w:tabs>
                <w:tab w:val="left" w:pos="1260"/>
              </w:tabs>
              <w:spacing w:line="400" w:lineRule="exact"/>
              <w:jc w:val="center"/>
              <w:rPr>
                <w:rFonts w:hint="eastAsia" w:ascii="宋体" w:hAnsi="宋体"/>
                <w:lang w:val="en-GB"/>
              </w:rPr>
            </w:pPr>
          </w:p>
        </w:tc>
        <w:tc>
          <w:tcPr>
            <w:tcW w:w="441" w:type="pct"/>
            <w:vAlign w:val="center"/>
          </w:tcPr>
          <w:p w14:paraId="43D26A6B">
            <w:pPr>
              <w:pStyle w:val="210"/>
              <w:tabs>
                <w:tab w:val="left" w:pos="1260"/>
              </w:tabs>
              <w:spacing w:line="400" w:lineRule="exact"/>
              <w:jc w:val="center"/>
              <w:rPr>
                <w:rFonts w:hint="eastAsia" w:ascii="宋体" w:hAnsi="宋体"/>
                <w:lang w:val="en-GB"/>
              </w:rPr>
            </w:pPr>
          </w:p>
        </w:tc>
      </w:tr>
      <w:tr w14:paraId="7541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1F764AC">
            <w:pPr>
              <w:pStyle w:val="210"/>
              <w:tabs>
                <w:tab w:val="left" w:pos="1260"/>
              </w:tabs>
              <w:spacing w:line="400" w:lineRule="exact"/>
              <w:jc w:val="center"/>
              <w:rPr>
                <w:rFonts w:hint="eastAsia" w:ascii="宋体" w:hAnsi="宋体"/>
                <w:lang w:val="en-GB"/>
              </w:rPr>
            </w:pPr>
          </w:p>
        </w:tc>
        <w:tc>
          <w:tcPr>
            <w:tcW w:w="1022" w:type="pct"/>
            <w:vAlign w:val="center"/>
          </w:tcPr>
          <w:p w14:paraId="17745A3A">
            <w:pPr>
              <w:pStyle w:val="210"/>
              <w:tabs>
                <w:tab w:val="left" w:pos="1260"/>
              </w:tabs>
              <w:spacing w:line="400" w:lineRule="exact"/>
              <w:jc w:val="center"/>
              <w:rPr>
                <w:rFonts w:hint="eastAsia" w:ascii="宋体" w:hAnsi="宋体"/>
                <w:lang w:val="en-GB"/>
              </w:rPr>
            </w:pPr>
          </w:p>
        </w:tc>
        <w:tc>
          <w:tcPr>
            <w:tcW w:w="547" w:type="pct"/>
            <w:vAlign w:val="center"/>
          </w:tcPr>
          <w:p w14:paraId="4265A335">
            <w:pPr>
              <w:pStyle w:val="210"/>
              <w:tabs>
                <w:tab w:val="left" w:pos="1260"/>
              </w:tabs>
              <w:spacing w:line="400" w:lineRule="exact"/>
              <w:jc w:val="center"/>
              <w:rPr>
                <w:rFonts w:hint="eastAsia" w:ascii="宋体" w:hAnsi="宋体"/>
                <w:lang w:val="en-GB"/>
              </w:rPr>
            </w:pPr>
          </w:p>
        </w:tc>
        <w:tc>
          <w:tcPr>
            <w:tcW w:w="640" w:type="pct"/>
            <w:vAlign w:val="center"/>
          </w:tcPr>
          <w:p w14:paraId="1E30A90B">
            <w:pPr>
              <w:pStyle w:val="210"/>
              <w:tabs>
                <w:tab w:val="left" w:pos="1260"/>
              </w:tabs>
              <w:spacing w:line="400" w:lineRule="exact"/>
              <w:jc w:val="center"/>
              <w:rPr>
                <w:rFonts w:hint="eastAsia" w:ascii="宋体" w:hAnsi="宋体"/>
                <w:lang w:val="en-GB"/>
              </w:rPr>
            </w:pPr>
          </w:p>
        </w:tc>
        <w:tc>
          <w:tcPr>
            <w:tcW w:w="801" w:type="pct"/>
            <w:vAlign w:val="center"/>
          </w:tcPr>
          <w:p w14:paraId="6854A4F7">
            <w:pPr>
              <w:pStyle w:val="210"/>
              <w:tabs>
                <w:tab w:val="left" w:pos="1260"/>
              </w:tabs>
              <w:spacing w:line="400" w:lineRule="exact"/>
              <w:jc w:val="center"/>
              <w:rPr>
                <w:rFonts w:hint="eastAsia" w:ascii="宋体" w:hAnsi="宋体"/>
                <w:lang w:val="en-GB"/>
              </w:rPr>
            </w:pPr>
          </w:p>
        </w:tc>
        <w:tc>
          <w:tcPr>
            <w:tcW w:w="489" w:type="pct"/>
            <w:gridSpan w:val="3"/>
            <w:vAlign w:val="center"/>
          </w:tcPr>
          <w:p w14:paraId="7A5C455E">
            <w:pPr>
              <w:pStyle w:val="210"/>
              <w:tabs>
                <w:tab w:val="left" w:pos="1260"/>
              </w:tabs>
              <w:spacing w:line="400" w:lineRule="exact"/>
              <w:jc w:val="center"/>
              <w:rPr>
                <w:rFonts w:hint="eastAsia" w:ascii="宋体" w:hAnsi="宋体"/>
                <w:lang w:val="en-GB"/>
              </w:rPr>
            </w:pPr>
          </w:p>
        </w:tc>
        <w:tc>
          <w:tcPr>
            <w:tcW w:w="506" w:type="pct"/>
            <w:gridSpan w:val="2"/>
            <w:vAlign w:val="center"/>
          </w:tcPr>
          <w:p w14:paraId="389252E9">
            <w:pPr>
              <w:pStyle w:val="210"/>
              <w:tabs>
                <w:tab w:val="left" w:pos="1260"/>
              </w:tabs>
              <w:spacing w:line="400" w:lineRule="exact"/>
              <w:jc w:val="center"/>
              <w:rPr>
                <w:rFonts w:hint="eastAsia" w:ascii="宋体" w:hAnsi="宋体"/>
                <w:lang w:val="en-GB"/>
              </w:rPr>
            </w:pPr>
          </w:p>
        </w:tc>
        <w:tc>
          <w:tcPr>
            <w:tcW w:w="441" w:type="pct"/>
            <w:vAlign w:val="center"/>
          </w:tcPr>
          <w:p w14:paraId="22C53FD6">
            <w:pPr>
              <w:pStyle w:val="210"/>
              <w:tabs>
                <w:tab w:val="left" w:pos="1260"/>
              </w:tabs>
              <w:spacing w:line="400" w:lineRule="exact"/>
              <w:jc w:val="center"/>
              <w:rPr>
                <w:rFonts w:hint="eastAsia" w:ascii="宋体" w:hAnsi="宋体"/>
                <w:lang w:val="en-GB"/>
              </w:rPr>
            </w:pPr>
          </w:p>
        </w:tc>
      </w:tr>
      <w:tr w14:paraId="279A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5D460B01">
            <w:pPr>
              <w:pStyle w:val="210"/>
              <w:tabs>
                <w:tab w:val="left" w:pos="1260"/>
              </w:tabs>
              <w:spacing w:line="400" w:lineRule="exact"/>
              <w:jc w:val="center"/>
              <w:rPr>
                <w:rFonts w:hint="eastAsia" w:ascii="宋体" w:hAnsi="宋体"/>
                <w:lang w:val="en-GB"/>
              </w:rPr>
            </w:pPr>
          </w:p>
        </w:tc>
        <w:tc>
          <w:tcPr>
            <w:tcW w:w="4007" w:type="pct"/>
            <w:gridSpan w:val="9"/>
            <w:vAlign w:val="center"/>
          </w:tcPr>
          <w:p w14:paraId="31F7E14C">
            <w:pPr>
              <w:pStyle w:val="210"/>
              <w:tabs>
                <w:tab w:val="left" w:pos="1260"/>
              </w:tabs>
              <w:spacing w:line="400" w:lineRule="exact"/>
              <w:jc w:val="center"/>
              <w:rPr>
                <w:rFonts w:hint="eastAsia" w:ascii="宋体" w:hAnsi="宋体"/>
                <w:lang w:val="en-GB"/>
              </w:rPr>
            </w:pPr>
            <w:r>
              <w:rPr>
                <w:rFonts w:hint="eastAsia" w:ascii="宋体" w:hAnsi="宋体"/>
                <w:lang w:val="en-GB"/>
              </w:rPr>
              <w:t>优先采购节能产品金额总计（元）</w:t>
            </w:r>
          </w:p>
        </w:tc>
        <w:tc>
          <w:tcPr>
            <w:tcW w:w="441" w:type="pct"/>
            <w:vAlign w:val="center"/>
          </w:tcPr>
          <w:p w14:paraId="53E1E99E">
            <w:pPr>
              <w:pStyle w:val="210"/>
              <w:tabs>
                <w:tab w:val="left" w:pos="1260"/>
              </w:tabs>
              <w:spacing w:line="400" w:lineRule="exact"/>
              <w:jc w:val="center"/>
              <w:rPr>
                <w:rFonts w:hint="eastAsia" w:ascii="宋体" w:hAnsi="宋体"/>
                <w:lang w:val="en-GB"/>
              </w:rPr>
            </w:pPr>
          </w:p>
        </w:tc>
      </w:tr>
      <w:tr w14:paraId="1ECB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CFD8C17">
            <w:pPr>
              <w:pStyle w:val="210"/>
              <w:tabs>
                <w:tab w:val="left" w:pos="1260"/>
              </w:tabs>
              <w:spacing w:line="400" w:lineRule="exact"/>
              <w:jc w:val="center"/>
              <w:rPr>
                <w:rFonts w:hint="eastAsia" w:ascii="宋体" w:hAnsi="宋体"/>
                <w:lang w:val="en-GB"/>
              </w:rPr>
            </w:pPr>
          </w:p>
        </w:tc>
        <w:tc>
          <w:tcPr>
            <w:tcW w:w="1022" w:type="pct"/>
            <w:vAlign w:val="center"/>
          </w:tcPr>
          <w:p w14:paraId="6C76A646">
            <w:pPr>
              <w:pStyle w:val="210"/>
              <w:tabs>
                <w:tab w:val="left" w:pos="1260"/>
              </w:tabs>
              <w:spacing w:line="400" w:lineRule="exact"/>
              <w:jc w:val="center"/>
              <w:rPr>
                <w:rFonts w:hint="eastAsia" w:ascii="宋体" w:hAnsi="宋体"/>
                <w:lang w:val="en-GB"/>
              </w:rPr>
            </w:pPr>
            <w:r>
              <w:rPr>
                <w:rFonts w:hint="eastAsia" w:ascii="宋体" w:hAnsi="宋体"/>
                <w:lang w:val="en-GB"/>
              </w:rPr>
              <w:t>2、强制采购</w:t>
            </w:r>
          </w:p>
          <w:p w14:paraId="5F3B4236">
            <w:pPr>
              <w:pStyle w:val="210"/>
              <w:tabs>
                <w:tab w:val="left" w:pos="1260"/>
              </w:tabs>
              <w:spacing w:line="400" w:lineRule="exact"/>
              <w:jc w:val="center"/>
              <w:rPr>
                <w:rFonts w:hint="eastAsia" w:ascii="宋体" w:hAnsi="宋体"/>
                <w:lang w:val="en-GB"/>
              </w:rPr>
            </w:pPr>
            <w:r>
              <w:rPr>
                <w:rFonts w:hint="eastAsia" w:ascii="宋体" w:hAnsi="宋体"/>
                <w:lang w:val="en-GB"/>
              </w:rPr>
              <w:t>产品名称</w:t>
            </w:r>
          </w:p>
        </w:tc>
        <w:tc>
          <w:tcPr>
            <w:tcW w:w="547" w:type="pct"/>
            <w:vAlign w:val="center"/>
          </w:tcPr>
          <w:p w14:paraId="7D6ED4DC">
            <w:pPr>
              <w:pStyle w:val="210"/>
              <w:tabs>
                <w:tab w:val="left" w:pos="1260"/>
              </w:tabs>
              <w:spacing w:line="400" w:lineRule="exact"/>
              <w:jc w:val="center"/>
              <w:rPr>
                <w:rFonts w:hint="eastAsia" w:ascii="宋体" w:hAnsi="宋体"/>
                <w:lang w:val="en-GB"/>
              </w:rPr>
            </w:pPr>
            <w:r>
              <w:rPr>
                <w:rFonts w:hint="eastAsia" w:ascii="宋体" w:hAnsi="宋体"/>
                <w:lang w:val="en-GB"/>
              </w:rPr>
              <w:t>品牌、型号</w:t>
            </w:r>
          </w:p>
        </w:tc>
        <w:tc>
          <w:tcPr>
            <w:tcW w:w="640" w:type="pct"/>
            <w:vAlign w:val="center"/>
          </w:tcPr>
          <w:p w14:paraId="43B3B950">
            <w:pPr>
              <w:pStyle w:val="210"/>
              <w:tabs>
                <w:tab w:val="left" w:pos="1260"/>
              </w:tabs>
              <w:spacing w:line="400" w:lineRule="exact"/>
              <w:jc w:val="center"/>
              <w:rPr>
                <w:rFonts w:hint="eastAsia" w:ascii="宋体" w:hAnsi="宋体"/>
                <w:lang w:val="en-GB"/>
              </w:rPr>
            </w:pPr>
            <w:r>
              <w:rPr>
                <w:rFonts w:hint="eastAsia" w:ascii="宋体" w:hAnsi="宋体"/>
                <w:lang w:val="en-GB"/>
              </w:rPr>
              <w:t>制造商</w:t>
            </w:r>
          </w:p>
        </w:tc>
        <w:tc>
          <w:tcPr>
            <w:tcW w:w="823" w:type="pct"/>
            <w:gridSpan w:val="2"/>
            <w:vAlign w:val="center"/>
          </w:tcPr>
          <w:p w14:paraId="5414B3AE">
            <w:pPr>
              <w:pStyle w:val="210"/>
              <w:tabs>
                <w:tab w:val="left" w:pos="1260"/>
              </w:tabs>
              <w:spacing w:line="400" w:lineRule="exact"/>
              <w:jc w:val="center"/>
              <w:rPr>
                <w:rFonts w:hint="eastAsia" w:ascii="宋体" w:hAnsi="宋体"/>
                <w:lang w:val="en-GB"/>
              </w:rPr>
            </w:pPr>
            <w:r>
              <w:rPr>
                <w:rFonts w:hint="eastAsia" w:ascii="宋体" w:hAnsi="宋体"/>
                <w:lang w:val="en-GB"/>
              </w:rPr>
              <w:t>认证证书编号</w:t>
            </w:r>
          </w:p>
        </w:tc>
        <w:tc>
          <w:tcPr>
            <w:tcW w:w="484" w:type="pct"/>
            <w:gridSpan w:val="3"/>
            <w:vAlign w:val="center"/>
          </w:tcPr>
          <w:p w14:paraId="04B6133A">
            <w:pPr>
              <w:spacing w:line="400" w:lineRule="exact"/>
              <w:jc w:val="center"/>
            </w:pPr>
            <w:r>
              <w:t>数量</w:t>
            </w:r>
          </w:p>
        </w:tc>
        <w:tc>
          <w:tcPr>
            <w:tcW w:w="490" w:type="pct"/>
            <w:vAlign w:val="center"/>
          </w:tcPr>
          <w:p w14:paraId="4AF64AD6">
            <w:pPr>
              <w:spacing w:line="400" w:lineRule="exact"/>
              <w:jc w:val="center"/>
            </w:pPr>
            <w:r>
              <w:t>单价</w:t>
            </w:r>
            <w:r>
              <w:rPr>
                <w:rFonts w:ascii="宋体" w:hAnsi="宋体"/>
                <w:lang w:val="en-GB"/>
              </w:rPr>
              <w:t>（元）</w:t>
            </w:r>
          </w:p>
        </w:tc>
        <w:tc>
          <w:tcPr>
            <w:tcW w:w="441" w:type="pct"/>
            <w:vAlign w:val="center"/>
          </w:tcPr>
          <w:p w14:paraId="5018D511">
            <w:pPr>
              <w:pStyle w:val="210"/>
              <w:tabs>
                <w:tab w:val="left" w:pos="1260"/>
              </w:tabs>
              <w:spacing w:line="400" w:lineRule="exact"/>
              <w:jc w:val="center"/>
              <w:rPr>
                <w:rFonts w:hint="eastAsia" w:ascii="宋体" w:hAnsi="宋体"/>
                <w:lang w:val="en-GB"/>
              </w:rPr>
            </w:pPr>
            <w:r>
              <w:rPr>
                <w:rFonts w:hint="eastAsia" w:ascii="宋体" w:hAnsi="宋体"/>
                <w:lang w:val="en-GB"/>
              </w:rPr>
              <w:t>合计（元）</w:t>
            </w:r>
          </w:p>
        </w:tc>
      </w:tr>
      <w:tr w14:paraId="139B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56417B6">
            <w:pPr>
              <w:pStyle w:val="210"/>
              <w:tabs>
                <w:tab w:val="left" w:pos="1260"/>
              </w:tabs>
              <w:spacing w:line="400" w:lineRule="exact"/>
              <w:jc w:val="center"/>
              <w:rPr>
                <w:rFonts w:hint="eastAsia" w:ascii="宋体" w:hAnsi="宋体"/>
                <w:lang w:val="en-GB"/>
              </w:rPr>
            </w:pPr>
          </w:p>
        </w:tc>
        <w:tc>
          <w:tcPr>
            <w:tcW w:w="1022" w:type="pct"/>
            <w:vAlign w:val="center"/>
          </w:tcPr>
          <w:p w14:paraId="7D212E45">
            <w:pPr>
              <w:pStyle w:val="210"/>
              <w:tabs>
                <w:tab w:val="left" w:pos="1260"/>
              </w:tabs>
              <w:spacing w:line="400" w:lineRule="exact"/>
              <w:jc w:val="center"/>
              <w:rPr>
                <w:rFonts w:hint="eastAsia" w:ascii="宋体" w:hAnsi="宋体"/>
                <w:lang w:val="en-GB"/>
              </w:rPr>
            </w:pPr>
          </w:p>
        </w:tc>
        <w:tc>
          <w:tcPr>
            <w:tcW w:w="547" w:type="pct"/>
            <w:vAlign w:val="center"/>
          </w:tcPr>
          <w:p w14:paraId="1FDF149E">
            <w:pPr>
              <w:pStyle w:val="210"/>
              <w:tabs>
                <w:tab w:val="left" w:pos="1260"/>
              </w:tabs>
              <w:spacing w:line="400" w:lineRule="exact"/>
              <w:jc w:val="center"/>
              <w:rPr>
                <w:rFonts w:hint="eastAsia" w:ascii="宋体" w:hAnsi="宋体"/>
                <w:lang w:val="en-GB"/>
              </w:rPr>
            </w:pPr>
          </w:p>
        </w:tc>
        <w:tc>
          <w:tcPr>
            <w:tcW w:w="640" w:type="pct"/>
            <w:vAlign w:val="center"/>
          </w:tcPr>
          <w:p w14:paraId="14CA0E2C">
            <w:pPr>
              <w:pStyle w:val="210"/>
              <w:tabs>
                <w:tab w:val="left" w:pos="1260"/>
              </w:tabs>
              <w:spacing w:line="400" w:lineRule="exact"/>
              <w:jc w:val="center"/>
              <w:rPr>
                <w:rFonts w:hint="eastAsia" w:ascii="宋体" w:hAnsi="宋体"/>
                <w:lang w:val="en-GB"/>
              </w:rPr>
            </w:pPr>
          </w:p>
        </w:tc>
        <w:tc>
          <w:tcPr>
            <w:tcW w:w="823" w:type="pct"/>
            <w:gridSpan w:val="2"/>
            <w:vAlign w:val="center"/>
          </w:tcPr>
          <w:p w14:paraId="39878204">
            <w:pPr>
              <w:pStyle w:val="210"/>
              <w:tabs>
                <w:tab w:val="left" w:pos="1260"/>
              </w:tabs>
              <w:spacing w:line="400" w:lineRule="exact"/>
              <w:jc w:val="center"/>
              <w:rPr>
                <w:rFonts w:hint="eastAsia" w:ascii="宋体" w:hAnsi="宋体"/>
                <w:lang w:val="en-GB"/>
              </w:rPr>
            </w:pPr>
          </w:p>
        </w:tc>
        <w:tc>
          <w:tcPr>
            <w:tcW w:w="484" w:type="pct"/>
            <w:gridSpan w:val="3"/>
            <w:vAlign w:val="center"/>
          </w:tcPr>
          <w:p w14:paraId="219F5AC1">
            <w:pPr>
              <w:pStyle w:val="210"/>
              <w:tabs>
                <w:tab w:val="left" w:pos="1260"/>
              </w:tabs>
              <w:spacing w:line="400" w:lineRule="exact"/>
              <w:jc w:val="center"/>
              <w:rPr>
                <w:rFonts w:hint="eastAsia" w:ascii="宋体" w:hAnsi="宋体"/>
                <w:lang w:val="en-GB"/>
              </w:rPr>
            </w:pPr>
          </w:p>
        </w:tc>
        <w:tc>
          <w:tcPr>
            <w:tcW w:w="490" w:type="pct"/>
            <w:vAlign w:val="center"/>
          </w:tcPr>
          <w:p w14:paraId="111FF164">
            <w:pPr>
              <w:pStyle w:val="210"/>
              <w:tabs>
                <w:tab w:val="left" w:pos="1260"/>
              </w:tabs>
              <w:spacing w:line="400" w:lineRule="exact"/>
              <w:jc w:val="center"/>
              <w:rPr>
                <w:rFonts w:hint="eastAsia" w:ascii="宋体" w:hAnsi="宋体"/>
                <w:lang w:val="en-GB"/>
              </w:rPr>
            </w:pPr>
          </w:p>
        </w:tc>
        <w:tc>
          <w:tcPr>
            <w:tcW w:w="441" w:type="pct"/>
            <w:vAlign w:val="center"/>
          </w:tcPr>
          <w:p w14:paraId="416B9402">
            <w:pPr>
              <w:pStyle w:val="210"/>
              <w:tabs>
                <w:tab w:val="left" w:pos="1260"/>
              </w:tabs>
              <w:spacing w:line="400" w:lineRule="exact"/>
              <w:jc w:val="center"/>
              <w:rPr>
                <w:rFonts w:hint="eastAsia" w:ascii="宋体" w:hAnsi="宋体"/>
                <w:lang w:val="en-GB"/>
              </w:rPr>
            </w:pPr>
          </w:p>
        </w:tc>
      </w:tr>
      <w:tr w14:paraId="46A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DEC602F">
            <w:pPr>
              <w:pStyle w:val="210"/>
              <w:tabs>
                <w:tab w:val="left" w:pos="1260"/>
              </w:tabs>
              <w:spacing w:line="400" w:lineRule="exact"/>
              <w:jc w:val="center"/>
              <w:rPr>
                <w:rFonts w:hint="eastAsia" w:ascii="宋体" w:hAnsi="宋体"/>
                <w:lang w:val="en-GB"/>
              </w:rPr>
            </w:pPr>
          </w:p>
        </w:tc>
        <w:tc>
          <w:tcPr>
            <w:tcW w:w="1022" w:type="pct"/>
            <w:vAlign w:val="center"/>
          </w:tcPr>
          <w:p w14:paraId="1993A5DE">
            <w:pPr>
              <w:pStyle w:val="210"/>
              <w:tabs>
                <w:tab w:val="left" w:pos="1260"/>
              </w:tabs>
              <w:spacing w:line="400" w:lineRule="exact"/>
              <w:jc w:val="center"/>
              <w:rPr>
                <w:rFonts w:hint="eastAsia" w:ascii="宋体" w:hAnsi="宋体"/>
                <w:lang w:val="en-GB"/>
              </w:rPr>
            </w:pPr>
          </w:p>
        </w:tc>
        <w:tc>
          <w:tcPr>
            <w:tcW w:w="547" w:type="pct"/>
            <w:vAlign w:val="center"/>
          </w:tcPr>
          <w:p w14:paraId="64A810F1">
            <w:pPr>
              <w:pStyle w:val="210"/>
              <w:tabs>
                <w:tab w:val="left" w:pos="1260"/>
              </w:tabs>
              <w:spacing w:line="400" w:lineRule="exact"/>
              <w:jc w:val="center"/>
              <w:rPr>
                <w:rFonts w:hint="eastAsia" w:ascii="宋体" w:hAnsi="宋体"/>
                <w:lang w:val="en-GB"/>
              </w:rPr>
            </w:pPr>
          </w:p>
        </w:tc>
        <w:tc>
          <w:tcPr>
            <w:tcW w:w="640" w:type="pct"/>
            <w:vAlign w:val="center"/>
          </w:tcPr>
          <w:p w14:paraId="3D71206F">
            <w:pPr>
              <w:pStyle w:val="210"/>
              <w:tabs>
                <w:tab w:val="left" w:pos="1260"/>
              </w:tabs>
              <w:spacing w:line="400" w:lineRule="exact"/>
              <w:jc w:val="center"/>
              <w:rPr>
                <w:rFonts w:hint="eastAsia" w:ascii="宋体" w:hAnsi="宋体"/>
                <w:lang w:val="en-GB"/>
              </w:rPr>
            </w:pPr>
          </w:p>
        </w:tc>
        <w:tc>
          <w:tcPr>
            <w:tcW w:w="823" w:type="pct"/>
            <w:gridSpan w:val="2"/>
            <w:vAlign w:val="center"/>
          </w:tcPr>
          <w:p w14:paraId="0A140495">
            <w:pPr>
              <w:pStyle w:val="210"/>
              <w:tabs>
                <w:tab w:val="left" w:pos="1260"/>
              </w:tabs>
              <w:spacing w:line="400" w:lineRule="exact"/>
              <w:jc w:val="center"/>
              <w:rPr>
                <w:rFonts w:hint="eastAsia" w:ascii="宋体" w:hAnsi="宋体"/>
                <w:lang w:val="en-GB"/>
              </w:rPr>
            </w:pPr>
          </w:p>
        </w:tc>
        <w:tc>
          <w:tcPr>
            <w:tcW w:w="484" w:type="pct"/>
            <w:gridSpan w:val="3"/>
            <w:vAlign w:val="center"/>
          </w:tcPr>
          <w:p w14:paraId="5F259B68">
            <w:pPr>
              <w:pStyle w:val="210"/>
              <w:tabs>
                <w:tab w:val="left" w:pos="1260"/>
              </w:tabs>
              <w:spacing w:line="400" w:lineRule="exact"/>
              <w:jc w:val="center"/>
              <w:rPr>
                <w:rFonts w:hint="eastAsia" w:ascii="宋体" w:hAnsi="宋体"/>
                <w:lang w:val="en-GB"/>
              </w:rPr>
            </w:pPr>
          </w:p>
        </w:tc>
        <w:tc>
          <w:tcPr>
            <w:tcW w:w="490" w:type="pct"/>
            <w:vAlign w:val="center"/>
          </w:tcPr>
          <w:p w14:paraId="4C2026CE">
            <w:pPr>
              <w:pStyle w:val="210"/>
              <w:tabs>
                <w:tab w:val="left" w:pos="1260"/>
              </w:tabs>
              <w:spacing w:line="400" w:lineRule="exact"/>
              <w:jc w:val="center"/>
              <w:rPr>
                <w:rFonts w:hint="eastAsia" w:ascii="宋体" w:hAnsi="宋体"/>
                <w:lang w:val="en-GB"/>
              </w:rPr>
            </w:pPr>
          </w:p>
        </w:tc>
        <w:tc>
          <w:tcPr>
            <w:tcW w:w="441" w:type="pct"/>
            <w:vAlign w:val="center"/>
          </w:tcPr>
          <w:p w14:paraId="5A6C58AB">
            <w:pPr>
              <w:pStyle w:val="210"/>
              <w:tabs>
                <w:tab w:val="left" w:pos="1260"/>
              </w:tabs>
              <w:spacing w:line="400" w:lineRule="exact"/>
              <w:jc w:val="center"/>
              <w:rPr>
                <w:rFonts w:hint="eastAsia" w:ascii="宋体" w:hAnsi="宋体"/>
                <w:lang w:val="en-GB"/>
              </w:rPr>
            </w:pPr>
          </w:p>
        </w:tc>
      </w:tr>
      <w:tr w14:paraId="661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A64FEFD">
            <w:pPr>
              <w:pStyle w:val="210"/>
              <w:tabs>
                <w:tab w:val="left" w:pos="1260"/>
              </w:tabs>
              <w:spacing w:line="400" w:lineRule="exact"/>
              <w:jc w:val="center"/>
              <w:rPr>
                <w:rFonts w:hint="eastAsia" w:ascii="宋体" w:hAnsi="宋体"/>
                <w:lang w:val="en-GB"/>
              </w:rPr>
            </w:pPr>
          </w:p>
        </w:tc>
        <w:tc>
          <w:tcPr>
            <w:tcW w:w="4007" w:type="pct"/>
            <w:gridSpan w:val="9"/>
            <w:vAlign w:val="center"/>
          </w:tcPr>
          <w:p w14:paraId="708FEBC3">
            <w:pPr>
              <w:pStyle w:val="210"/>
              <w:tabs>
                <w:tab w:val="left" w:pos="1260"/>
              </w:tabs>
              <w:spacing w:line="400" w:lineRule="exact"/>
              <w:jc w:val="center"/>
              <w:rPr>
                <w:rFonts w:hint="eastAsia" w:ascii="宋体" w:hAnsi="宋体"/>
                <w:lang w:val="en-GB"/>
              </w:rPr>
            </w:pPr>
            <w:r>
              <w:rPr>
                <w:rFonts w:hint="eastAsia" w:ascii="宋体" w:hAnsi="宋体"/>
                <w:lang w:val="en-GB"/>
              </w:rPr>
              <w:t>强制采购节能产品金额总计（元）</w:t>
            </w:r>
          </w:p>
        </w:tc>
        <w:tc>
          <w:tcPr>
            <w:tcW w:w="441" w:type="pct"/>
            <w:vAlign w:val="center"/>
          </w:tcPr>
          <w:p w14:paraId="4B156A37">
            <w:pPr>
              <w:pStyle w:val="210"/>
              <w:tabs>
                <w:tab w:val="left" w:pos="1260"/>
              </w:tabs>
              <w:spacing w:line="400" w:lineRule="exact"/>
              <w:jc w:val="center"/>
              <w:rPr>
                <w:rFonts w:hint="eastAsia" w:ascii="宋体" w:hAnsi="宋体"/>
                <w:lang w:val="en-GB"/>
              </w:rPr>
            </w:pPr>
          </w:p>
        </w:tc>
      </w:tr>
      <w:tr w14:paraId="4F62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43F49C1C">
            <w:pPr>
              <w:pStyle w:val="210"/>
              <w:tabs>
                <w:tab w:val="left" w:pos="1260"/>
              </w:tabs>
              <w:spacing w:line="400" w:lineRule="exact"/>
              <w:jc w:val="center"/>
              <w:rPr>
                <w:rFonts w:hint="eastAsia" w:ascii="宋体" w:hAnsi="宋体"/>
                <w:lang w:val="en-GB"/>
              </w:rPr>
            </w:pPr>
            <w:r>
              <w:rPr>
                <w:rFonts w:hint="eastAsia" w:ascii="宋体" w:hAnsi="宋体"/>
                <w:lang w:val="en-GB"/>
              </w:rPr>
              <w:t>环境标志产品</w:t>
            </w:r>
          </w:p>
        </w:tc>
        <w:tc>
          <w:tcPr>
            <w:tcW w:w="1016" w:type="pct"/>
            <w:vAlign w:val="center"/>
          </w:tcPr>
          <w:p w14:paraId="02BF758D">
            <w:pPr>
              <w:pStyle w:val="210"/>
              <w:tabs>
                <w:tab w:val="left" w:pos="1260"/>
              </w:tabs>
              <w:spacing w:line="400" w:lineRule="exact"/>
              <w:jc w:val="center"/>
              <w:rPr>
                <w:rFonts w:hint="eastAsia" w:ascii="宋体" w:hAnsi="宋体"/>
                <w:lang w:val="en-GB"/>
              </w:rPr>
            </w:pPr>
            <w:r>
              <w:rPr>
                <w:rFonts w:hint="eastAsia" w:ascii="宋体" w:hAnsi="宋体"/>
                <w:lang w:val="en-GB"/>
              </w:rPr>
              <w:t>产品名称</w:t>
            </w:r>
          </w:p>
        </w:tc>
        <w:tc>
          <w:tcPr>
            <w:tcW w:w="552" w:type="pct"/>
            <w:vAlign w:val="center"/>
          </w:tcPr>
          <w:p w14:paraId="7B48E751">
            <w:pPr>
              <w:pStyle w:val="210"/>
              <w:tabs>
                <w:tab w:val="left" w:pos="1260"/>
              </w:tabs>
              <w:spacing w:line="400" w:lineRule="exact"/>
              <w:jc w:val="center"/>
              <w:rPr>
                <w:rFonts w:hint="eastAsia" w:ascii="宋体" w:hAnsi="宋体"/>
                <w:lang w:val="en-GB"/>
              </w:rPr>
            </w:pPr>
            <w:r>
              <w:rPr>
                <w:rFonts w:hint="eastAsia" w:ascii="宋体" w:hAnsi="宋体"/>
                <w:lang w:val="en-GB"/>
              </w:rPr>
              <w:t>品牌、型号</w:t>
            </w:r>
          </w:p>
        </w:tc>
        <w:tc>
          <w:tcPr>
            <w:tcW w:w="640" w:type="pct"/>
            <w:vAlign w:val="center"/>
          </w:tcPr>
          <w:p w14:paraId="74C5798A">
            <w:pPr>
              <w:pStyle w:val="210"/>
              <w:tabs>
                <w:tab w:val="left" w:pos="1260"/>
              </w:tabs>
              <w:spacing w:line="400" w:lineRule="exact"/>
              <w:jc w:val="center"/>
              <w:rPr>
                <w:rFonts w:hint="eastAsia" w:ascii="宋体" w:hAnsi="宋体"/>
                <w:lang w:val="en-GB"/>
              </w:rPr>
            </w:pPr>
            <w:r>
              <w:rPr>
                <w:rFonts w:hint="eastAsia" w:ascii="宋体" w:hAnsi="宋体"/>
                <w:lang w:val="en-GB"/>
              </w:rPr>
              <w:t>制造商</w:t>
            </w:r>
          </w:p>
        </w:tc>
        <w:tc>
          <w:tcPr>
            <w:tcW w:w="844" w:type="pct"/>
            <w:gridSpan w:val="3"/>
            <w:vAlign w:val="center"/>
          </w:tcPr>
          <w:p w14:paraId="68300BE3">
            <w:pPr>
              <w:pStyle w:val="210"/>
              <w:tabs>
                <w:tab w:val="left" w:pos="1260"/>
              </w:tabs>
              <w:spacing w:line="400" w:lineRule="exact"/>
              <w:jc w:val="center"/>
              <w:rPr>
                <w:rFonts w:hint="eastAsia" w:ascii="宋体" w:hAnsi="宋体"/>
                <w:lang w:val="en-GB"/>
              </w:rPr>
            </w:pPr>
            <w:r>
              <w:rPr>
                <w:rFonts w:hint="eastAsia" w:ascii="宋体" w:hAnsi="宋体"/>
                <w:lang w:val="en-GB"/>
              </w:rPr>
              <w:t>认证证书编号</w:t>
            </w:r>
          </w:p>
        </w:tc>
        <w:tc>
          <w:tcPr>
            <w:tcW w:w="467" w:type="pct"/>
            <w:gridSpan w:val="2"/>
            <w:vAlign w:val="center"/>
          </w:tcPr>
          <w:p w14:paraId="7AB4783D">
            <w:pPr>
              <w:spacing w:line="400" w:lineRule="exact"/>
              <w:jc w:val="center"/>
            </w:pPr>
            <w:r>
              <w:t>数量</w:t>
            </w:r>
          </w:p>
        </w:tc>
        <w:tc>
          <w:tcPr>
            <w:tcW w:w="485" w:type="pct"/>
            <w:vAlign w:val="center"/>
          </w:tcPr>
          <w:p w14:paraId="2EC42E03">
            <w:pPr>
              <w:spacing w:line="400" w:lineRule="exact"/>
              <w:jc w:val="center"/>
            </w:pPr>
            <w:r>
              <w:t>单价</w:t>
            </w:r>
            <w:r>
              <w:rPr>
                <w:rFonts w:ascii="宋体" w:hAnsi="宋体"/>
                <w:lang w:val="en-GB"/>
              </w:rPr>
              <w:t>（元）</w:t>
            </w:r>
          </w:p>
        </w:tc>
        <w:tc>
          <w:tcPr>
            <w:tcW w:w="441" w:type="pct"/>
            <w:vAlign w:val="center"/>
          </w:tcPr>
          <w:p w14:paraId="3F541F08">
            <w:pPr>
              <w:pStyle w:val="210"/>
              <w:tabs>
                <w:tab w:val="left" w:pos="1260"/>
              </w:tabs>
              <w:spacing w:line="400" w:lineRule="exact"/>
              <w:jc w:val="center"/>
              <w:rPr>
                <w:rFonts w:hint="eastAsia" w:ascii="宋体" w:hAnsi="宋体"/>
                <w:lang w:val="en-GB"/>
              </w:rPr>
            </w:pPr>
            <w:r>
              <w:rPr>
                <w:rFonts w:hint="eastAsia" w:ascii="宋体" w:hAnsi="宋体"/>
                <w:lang w:val="en-GB"/>
              </w:rPr>
              <w:t>合计（元）</w:t>
            </w:r>
          </w:p>
        </w:tc>
      </w:tr>
      <w:tr w14:paraId="774B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A22AFF3">
            <w:pPr>
              <w:pStyle w:val="210"/>
              <w:tabs>
                <w:tab w:val="left" w:pos="1260"/>
              </w:tabs>
              <w:spacing w:line="400" w:lineRule="exact"/>
              <w:jc w:val="center"/>
              <w:rPr>
                <w:rFonts w:hint="eastAsia" w:ascii="宋体" w:hAnsi="宋体"/>
                <w:lang w:val="en-GB"/>
              </w:rPr>
            </w:pPr>
          </w:p>
        </w:tc>
        <w:tc>
          <w:tcPr>
            <w:tcW w:w="1016" w:type="pct"/>
            <w:vAlign w:val="center"/>
          </w:tcPr>
          <w:p w14:paraId="08494AAC">
            <w:pPr>
              <w:pStyle w:val="210"/>
              <w:tabs>
                <w:tab w:val="left" w:pos="1260"/>
              </w:tabs>
              <w:spacing w:line="400" w:lineRule="exact"/>
              <w:jc w:val="center"/>
              <w:rPr>
                <w:rFonts w:hint="eastAsia" w:ascii="宋体" w:hAnsi="宋体"/>
                <w:lang w:val="en-GB"/>
              </w:rPr>
            </w:pPr>
          </w:p>
        </w:tc>
        <w:tc>
          <w:tcPr>
            <w:tcW w:w="552" w:type="pct"/>
            <w:vAlign w:val="center"/>
          </w:tcPr>
          <w:p w14:paraId="0F034812">
            <w:pPr>
              <w:pStyle w:val="210"/>
              <w:tabs>
                <w:tab w:val="left" w:pos="1260"/>
              </w:tabs>
              <w:spacing w:line="400" w:lineRule="exact"/>
              <w:jc w:val="center"/>
              <w:rPr>
                <w:rFonts w:hint="eastAsia" w:ascii="宋体" w:hAnsi="宋体"/>
                <w:lang w:val="en-GB"/>
              </w:rPr>
            </w:pPr>
          </w:p>
        </w:tc>
        <w:tc>
          <w:tcPr>
            <w:tcW w:w="640" w:type="pct"/>
            <w:vAlign w:val="center"/>
          </w:tcPr>
          <w:p w14:paraId="2EA096C7">
            <w:pPr>
              <w:pStyle w:val="210"/>
              <w:tabs>
                <w:tab w:val="left" w:pos="1260"/>
              </w:tabs>
              <w:spacing w:line="400" w:lineRule="exact"/>
              <w:jc w:val="center"/>
              <w:rPr>
                <w:rFonts w:hint="eastAsia" w:ascii="宋体" w:hAnsi="宋体"/>
                <w:lang w:val="en-GB"/>
              </w:rPr>
            </w:pPr>
          </w:p>
        </w:tc>
        <w:tc>
          <w:tcPr>
            <w:tcW w:w="844" w:type="pct"/>
            <w:gridSpan w:val="3"/>
            <w:vAlign w:val="center"/>
          </w:tcPr>
          <w:p w14:paraId="2163D037">
            <w:pPr>
              <w:pStyle w:val="210"/>
              <w:tabs>
                <w:tab w:val="left" w:pos="1260"/>
              </w:tabs>
              <w:spacing w:line="400" w:lineRule="exact"/>
              <w:jc w:val="center"/>
              <w:rPr>
                <w:rFonts w:hint="eastAsia" w:ascii="宋体" w:hAnsi="宋体"/>
                <w:lang w:val="en-GB"/>
              </w:rPr>
            </w:pPr>
          </w:p>
        </w:tc>
        <w:tc>
          <w:tcPr>
            <w:tcW w:w="467" w:type="pct"/>
            <w:gridSpan w:val="2"/>
            <w:vAlign w:val="center"/>
          </w:tcPr>
          <w:p w14:paraId="472AB7BD">
            <w:pPr>
              <w:pStyle w:val="210"/>
              <w:tabs>
                <w:tab w:val="left" w:pos="1260"/>
              </w:tabs>
              <w:spacing w:line="400" w:lineRule="exact"/>
              <w:jc w:val="center"/>
              <w:rPr>
                <w:rFonts w:hint="eastAsia" w:ascii="宋体" w:hAnsi="宋体"/>
                <w:lang w:val="en-GB"/>
              </w:rPr>
            </w:pPr>
          </w:p>
        </w:tc>
        <w:tc>
          <w:tcPr>
            <w:tcW w:w="485" w:type="pct"/>
            <w:vAlign w:val="center"/>
          </w:tcPr>
          <w:p w14:paraId="550A823B">
            <w:pPr>
              <w:pStyle w:val="210"/>
              <w:tabs>
                <w:tab w:val="left" w:pos="1260"/>
              </w:tabs>
              <w:spacing w:line="400" w:lineRule="exact"/>
              <w:jc w:val="center"/>
              <w:rPr>
                <w:rFonts w:hint="eastAsia" w:ascii="宋体" w:hAnsi="宋体"/>
                <w:lang w:val="en-GB"/>
              </w:rPr>
            </w:pPr>
          </w:p>
        </w:tc>
        <w:tc>
          <w:tcPr>
            <w:tcW w:w="441" w:type="pct"/>
            <w:vAlign w:val="center"/>
          </w:tcPr>
          <w:p w14:paraId="5039997D">
            <w:pPr>
              <w:pStyle w:val="210"/>
              <w:tabs>
                <w:tab w:val="left" w:pos="1260"/>
              </w:tabs>
              <w:spacing w:line="400" w:lineRule="exact"/>
              <w:jc w:val="center"/>
              <w:rPr>
                <w:rFonts w:hint="eastAsia" w:ascii="宋体" w:hAnsi="宋体"/>
                <w:lang w:val="en-GB"/>
              </w:rPr>
            </w:pPr>
          </w:p>
        </w:tc>
      </w:tr>
      <w:tr w14:paraId="47F1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6185FD7">
            <w:pPr>
              <w:pStyle w:val="210"/>
              <w:tabs>
                <w:tab w:val="left" w:pos="1260"/>
              </w:tabs>
              <w:spacing w:line="400" w:lineRule="exact"/>
              <w:jc w:val="center"/>
              <w:rPr>
                <w:rFonts w:hint="eastAsia" w:ascii="宋体" w:hAnsi="宋体"/>
                <w:lang w:val="en-GB"/>
              </w:rPr>
            </w:pPr>
          </w:p>
        </w:tc>
        <w:tc>
          <w:tcPr>
            <w:tcW w:w="1016" w:type="pct"/>
            <w:vAlign w:val="center"/>
          </w:tcPr>
          <w:p w14:paraId="26FD5F33">
            <w:pPr>
              <w:pStyle w:val="210"/>
              <w:tabs>
                <w:tab w:val="left" w:pos="1260"/>
              </w:tabs>
              <w:spacing w:line="400" w:lineRule="exact"/>
              <w:jc w:val="center"/>
              <w:rPr>
                <w:rFonts w:hint="eastAsia" w:ascii="宋体" w:hAnsi="宋体"/>
                <w:lang w:val="en-GB"/>
              </w:rPr>
            </w:pPr>
          </w:p>
        </w:tc>
        <w:tc>
          <w:tcPr>
            <w:tcW w:w="552" w:type="pct"/>
            <w:vAlign w:val="center"/>
          </w:tcPr>
          <w:p w14:paraId="48EBA3D6">
            <w:pPr>
              <w:pStyle w:val="210"/>
              <w:tabs>
                <w:tab w:val="left" w:pos="1260"/>
              </w:tabs>
              <w:spacing w:line="400" w:lineRule="exact"/>
              <w:jc w:val="center"/>
              <w:rPr>
                <w:rFonts w:hint="eastAsia" w:ascii="宋体" w:hAnsi="宋体"/>
                <w:lang w:val="en-GB"/>
              </w:rPr>
            </w:pPr>
          </w:p>
        </w:tc>
        <w:tc>
          <w:tcPr>
            <w:tcW w:w="640" w:type="pct"/>
            <w:vAlign w:val="center"/>
          </w:tcPr>
          <w:p w14:paraId="4B6D354E">
            <w:pPr>
              <w:pStyle w:val="210"/>
              <w:tabs>
                <w:tab w:val="left" w:pos="1260"/>
              </w:tabs>
              <w:spacing w:line="400" w:lineRule="exact"/>
              <w:jc w:val="center"/>
              <w:rPr>
                <w:rFonts w:hint="eastAsia" w:ascii="宋体" w:hAnsi="宋体"/>
                <w:lang w:val="en-GB"/>
              </w:rPr>
            </w:pPr>
          </w:p>
        </w:tc>
        <w:tc>
          <w:tcPr>
            <w:tcW w:w="844" w:type="pct"/>
            <w:gridSpan w:val="3"/>
            <w:vAlign w:val="center"/>
          </w:tcPr>
          <w:p w14:paraId="16F8F9AA">
            <w:pPr>
              <w:pStyle w:val="210"/>
              <w:tabs>
                <w:tab w:val="left" w:pos="1260"/>
              </w:tabs>
              <w:spacing w:line="400" w:lineRule="exact"/>
              <w:jc w:val="center"/>
              <w:rPr>
                <w:rFonts w:hint="eastAsia" w:ascii="宋体" w:hAnsi="宋体"/>
                <w:lang w:val="en-GB"/>
              </w:rPr>
            </w:pPr>
          </w:p>
        </w:tc>
        <w:tc>
          <w:tcPr>
            <w:tcW w:w="467" w:type="pct"/>
            <w:gridSpan w:val="2"/>
            <w:vAlign w:val="center"/>
          </w:tcPr>
          <w:p w14:paraId="2CCCD98A">
            <w:pPr>
              <w:pStyle w:val="210"/>
              <w:tabs>
                <w:tab w:val="left" w:pos="1260"/>
              </w:tabs>
              <w:spacing w:line="400" w:lineRule="exact"/>
              <w:jc w:val="center"/>
              <w:rPr>
                <w:rFonts w:hint="eastAsia" w:ascii="宋体" w:hAnsi="宋体"/>
                <w:lang w:val="en-GB"/>
              </w:rPr>
            </w:pPr>
          </w:p>
        </w:tc>
        <w:tc>
          <w:tcPr>
            <w:tcW w:w="485" w:type="pct"/>
            <w:vAlign w:val="center"/>
          </w:tcPr>
          <w:p w14:paraId="3A2A8C84">
            <w:pPr>
              <w:pStyle w:val="210"/>
              <w:tabs>
                <w:tab w:val="left" w:pos="1260"/>
              </w:tabs>
              <w:spacing w:line="400" w:lineRule="exact"/>
              <w:jc w:val="center"/>
              <w:rPr>
                <w:rFonts w:hint="eastAsia" w:ascii="宋体" w:hAnsi="宋体"/>
                <w:lang w:val="en-GB"/>
              </w:rPr>
            </w:pPr>
          </w:p>
        </w:tc>
        <w:tc>
          <w:tcPr>
            <w:tcW w:w="441" w:type="pct"/>
            <w:vAlign w:val="center"/>
          </w:tcPr>
          <w:p w14:paraId="4EA379BA">
            <w:pPr>
              <w:pStyle w:val="210"/>
              <w:tabs>
                <w:tab w:val="left" w:pos="1260"/>
              </w:tabs>
              <w:spacing w:line="400" w:lineRule="exact"/>
              <w:jc w:val="center"/>
              <w:rPr>
                <w:rFonts w:hint="eastAsia" w:ascii="宋体" w:hAnsi="宋体"/>
                <w:lang w:val="en-GB"/>
              </w:rPr>
            </w:pPr>
          </w:p>
        </w:tc>
      </w:tr>
      <w:tr w14:paraId="74AE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5823ECCA">
            <w:pPr>
              <w:pStyle w:val="210"/>
              <w:tabs>
                <w:tab w:val="left" w:pos="1260"/>
              </w:tabs>
              <w:spacing w:line="400" w:lineRule="exact"/>
              <w:jc w:val="center"/>
              <w:rPr>
                <w:rFonts w:hint="eastAsia" w:ascii="宋体" w:hAnsi="宋体"/>
                <w:lang w:val="en-GB"/>
              </w:rPr>
            </w:pPr>
          </w:p>
        </w:tc>
        <w:tc>
          <w:tcPr>
            <w:tcW w:w="4007" w:type="pct"/>
            <w:gridSpan w:val="9"/>
            <w:vAlign w:val="center"/>
          </w:tcPr>
          <w:p w14:paraId="27BEF61C">
            <w:pPr>
              <w:pStyle w:val="210"/>
              <w:tabs>
                <w:tab w:val="left" w:pos="1260"/>
              </w:tabs>
              <w:spacing w:line="400" w:lineRule="exact"/>
              <w:jc w:val="center"/>
              <w:rPr>
                <w:rFonts w:hint="eastAsia" w:ascii="宋体" w:hAnsi="宋体"/>
                <w:lang w:val="en-GB"/>
              </w:rPr>
            </w:pPr>
            <w:r>
              <w:rPr>
                <w:rFonts w:hint="eastAsia" w:ascii="宋体" w:hAnsi="宋体"/>
                <w:lang w:val="en-GB"/>
              </w:rPr>
              <w:t>环境标志产品金额总计（元）</w:t>
            </w:r>
          </w:p>
        </w:tc>
        <w:tc>
          <w:tcPr>
            <w:tcW w:w="441" w:type="pct"/>
            <w:vAlign w:val="center"/>
          </w:tcPr>
          <w:p w14:paraId="3EE20E2E">
            <w:pPr>
              <w:pStyle w:val="210"/>
              <w:tabs>
                <w:tab w:val="left" w:pos="1260"/>
              </w:tabs>
              <w:spacing w:line="400" w:lineRule="exact"/>
              <w:jc w:val="center"/>
              <w:rPr>
                <w:rFonts w:hint="eastAsia" w:ascii="宋体" w:hAnsi="宋体"/>
                <w:lang w:val="en-GB"/>
              </w:rPr>
            </w:pPr>
          </w:p>
        </w:tc>
      </w:tr>
    </w:tbl>
    <w:p w14:paraId="5BEF24BD">
      <w:pPr>
        <w:ind w:left="561"/>
        <w:rPr>
          <w:rFonts w:hint="default" w:ascii="仿宋_GB2312" w:hAnsi="Times New Roman" w:eastAsia="仿宋_GB2312" w:cs="Times New Roman"/>
          <w:b/>
          <w:color w:val="auto"/>
          <w:sz w:val="28"/>
          <w:szCs w:val="28"/>
          <w:lang w:val="en-GB" w:eastAsia="zh-CN"/>
        </w:rPr>
      </w:pPr>
      <w:r>
        <w:rPr>
          <w:rFonts w:ascii="仿宋_GB2312" w:hAnsi="Times New Roman" w:eastAsia="仿宋_GB2312" w:cs="Times New Roman"/>
          <w:b/>
          <w:color w:val="auto"/>
          <w:sz w:val="28"/>
          <w:szCs w:val="28"/>
          <w:lang w:val="en-GB" w:eastAsia="zh-CN"/>
        </w:rPr>
        <w:t>（后附相关认证证书）</w:t>
      </w:r>
    </w:p>
    <w:p w14:paraId="76CC7616">
      <w:pPr>
        <w:pStyle w:val="12"/>
        <w:rPr>
          <w:lang w:val="en-GB" w:eastAsia="zh-CN"/>
        </w:rPr>
      </w:pPr>
    </w:p>
    <w:bookmarkEnd w:id="374"/>
    <w:bookmarkEnd w:id="375"/>
    <w:bookmarkEnd w:id="376"/>
    <w:bookmarkEnd w:id="377"/>
    <w:bookmarkEnd w:id="378"/>
    <w:bookmarkEnd w:id="379"/>
    <w:bookmarkEnd w:id="380"/>
    <w:bookmarkEnd w:id="381"/>
    <w:bookmarkEnd w:id="382"/>
    <w:bookmarkEnd w:id="383"/>
    <w:bookmarkEnd w:id="384"/>
    <w:p w14:paraId="65AFF2C5">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GB" w:eastAsia="zh-CN"/>
        </w:rPr>
        <w:t>填报要求：</w:t>
      </w:r>
    </w:p>
    <w:p w14:paraId="03AEF55D">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1</w:t>
      </w:r>
      <w:r>
        <w:rPr>
          <w:rFonts w:ascii="仿宋_GB2312"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2E88CE3C">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2</w:t>
      </w:r>
      <w:r>
        <w:rPr>
          <w:rFonts w:ascii="仿宋_GB2312" w:hAnsi="Times New Roman" w:eastAsia="仿宋_GB2312" w:cs="Times New Roman"/>
          <w:b/>
          <w:color w:val="auto"/>
          <w:sz w:val="24"/>
          <w:szCs w:val="24"/>
          <w:lang w:val="en-GB" w:eastAsia="zh-CN"/>
        </w:rPr>
        <w:t>、本表的产品名称和品牌、型号、金额应与《投标分项报价表》一致。</w:t>
      </w:r>
    </w:p>
    <w:p w14:paraId="6CF76807">
      <w:pPr>
        <w:spacing w:line="360" w:lineRule="auto"/>
        <w:ind w:firstLine="482" w:firstLineChars="200"/>
        <w:rPr>
          <w:rFonts w:hint="default" w:ascii="仿宋_GB2312" w:hAnsi="Times New Roman" w:eastAsia="仿宋_GB2312" w:cs="Times New Roman"/>
          <w:b/>
          <w:color w:val="auto"/>
          <w:sz w:val="24"/>
          <w:szCs w:val="24"/>
          <w:lang w:val="en-GB" w:eastAsia="zh-CN"/>
        </w:rPr>
      </w:pPr>
      <w:r>
        <w:rPr>
          <w:rFonts w:ascii="仿宋_GB2312" w:hAnsi="Times New Roman" w:eastAsia="仿宋_GB2312" w:cs="Times New Roman"/>
          <w:b/>
          <w:color w:val="auto"/>
          <w:sz w:val="24"/>
          <w:szCs w:val="24"/>
          <w:lang w:val="en-US" w:eastAsia="zh-CN"/>
        </w:rPr>
        <w:t>3、</w:t>
      </w:r>
      <w:r>
        <w:rPr>
          <w:rFonts w:ascii="仿宋_GB2312" w:hAnsi="Times New Roman" w:eastAsia="仿宋_GB2312" w:cs="Times New Roman"/>
          <w:b/>
          <w:color w:val="auto"/>
          <w:sz w:val="24"/>
          <w:szCs w:val="24"/>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14:paraId="75B9188B">
      <w:pPr>
        <w:spacing w:line="360" w:lineRule="auto"/>
        <w:ind w:firstLine="482" w:firstLineChars="200"/>
        <w:rPr>
          <w:rFonts w:hint="default" w:ascii="仿宋_GB2312" w:hAnsi="Times New Roman" w:eastAsia="仿宋_GB2312" w:cs="Times New Roman"/>
          <w:b/>
          <w:color w:val="auto"/>
          <w:sz w:val="24"/>
          <w:szCs w:val="24"/>
          <w:lang w:eastAsia="zh-CN"/>
        </w:rPr>
      </w:pPr>
      <w:r>
        <w:rPr>
          <w:rFonts w:ascii="仿宋_GB2312" w:hAnsi="Times New Roman" w:eastAsia="仿宋_GB2312" w:cs="Times New Roman"/>
          <w:b/>
          <w:color w:val="auto"/>
          <w:sz w:val="24"/>
          <w:szCs w:val="24"/>
          <w:lang w:val="en-US" w:eastAsia="zh-CN"/>
        </w:rPr>
        <w:t>4</w:t>
      </w:r>
      <w:r>
        <w:rPr>
          <w:rFonts w:ascii="仿宋_GB2312" w:hAnsi="Times New Roman" w:eastAsia="仿宋_GB2312" w:cs="Times New Roman"/>
          <w:b/>
          <w:color w:val="auto"/>
          <w:sz w:val="24"/>
          <w:szCs w:val="24"/>
          <w:lang w:val="en-GB" w:eastAsia="zh-CN"/>
        </w:rPr>
        <w:t>、无适用政府采购政策产品，可不填。</w:t>
      </w:r>
    </w:p>
    <w:p w14:paraId="2359A5F3">
      <w:pPr>
        <w:spacing w:line="360" w:lineRule="auto"/>
        <w:jc w:val="center"/>
        <w:rPr>
          <w:lang w:eastAsia="zh-CN"/>
        </w:rPr>
      </w:pPr>
      <w:r>
        <w:rPr>
          <w:lang w:eastAsia="zh-CN"/>
        </w:rPr>
        <w:br w:type="page"/>
      </w:r>
    </w:p>
    <w:p w14:paraId="742CAF5E">
      <w:pPr>
        <w:pStyle w:val="3"/>
        <w:spacing w:before="0" w:after="0" w:line="360" w:lineRule="auto"/>
        <w:jc w:val="center"/>
        <w:rPr>
          <w:rFonts w:ascii="黑体" w:hAnsi="黑体" w:eastAsia="黑体" w:cs="黑体"/>
          <w:b w:val="0"/>
          <w:bCs w:val="0"/>
          <w:color w:val="auto"/>
          <w:sz w:val="28"/>
          <w:szCs w:val="28"/>
        </w:rPr>
      </w:pPr>
      <w:r>
        <w:rPr>
          <w:rFonts w:ascii="黑体" w:hAnsi="黑体" w:eastAsia="黑体" w:cs="黑体"/>
          <w:b w:val="0"/>
          <w:bCs w:val="0"/>
          <w:color w:val="auto"/>
          <w:sz w:val="28"/>
          <w:szCs w:val="28"/>
          <w:lang w:eastAsia="zh-CN"/>
        </w:rPr>
        <w:t>十六、</w:t>
      </w:r>
      <w:r>
        <w:rPr>
          <w:rFonts w:ascii="黑体" w:hAnsi="黑体" w:eastAsia="黑体" w:cs="黑体"/>
          <w:b w:val="0"/>
          <w:bCs w:val="0"/>
          <w:color w:val="auto"/>
          <w:sz w:val="28"/>
          <w:szCs w:val="28"/>
        </w:rPr>
        <w:t>其他文件</w:t>
      </w:r>
    </w:p>
    <w:p w14:paraId="50332A49">
      <w:pPr>
        <w:rPr>
          <w:rFonts w:ascii="黑体" w:hAnsi="黑体" w:eastAsia="黑体" w:cs="黑体"/>
          <w:color w:val="auto"/>
          <w:sz w:val="28"/>
          <w:szCs w:val="28"/>
        </w:rPr>
      </w:pPr>
      <w:r>
        <w:rPr>
          <w:rFonts w:ascii="黑体" w:hAnsi="黑体" w:eastAsia="黑体" w:cs="黑体"/>
          <w:color w:val="auto"/>
          <w:sz w:val="28"/>
          <w:szCs w:val="28"/>
        </w:rPr>
        <w:br w:type="page"/>
      </w:r>
    </w:p>
    <w:p w14:paraId="4DE3AE52">
      <w:pPr>
        <w:pStyle w:val="2"/>
        <w:spacing w:before="0" w:after="0" w:line="360" w:lineRule="auto"/>
        <w:jc w:val="center"/>
        <w:rPr>
          <w:rFonts w:ascii="宋体" w:hAnsi="宋体" w:eastAsia="宋体"/>
          <w:sz w:val="36"/>
          <w:szCs w:val="36"/>
          <w:lang w:eastAsia="zh-CN"/>
        </w:rPr>
      </w:pPr>
      <w:r>
        <w:rPr>
          <w:rFonts w:ascii="宋体" w:hAnsi="宋体" w:eastAsia="宋体"/>
          <w:sz w:val="36"/>
          <w:szCs w:val="36"/>
          <w:lang w:eastAsia="zh-CN"/>
        </w:rPr>
        <w:t xml:space="preserve">第五章 </w:t>
      </w:r>
      <w:bookmarkEnd w:id="385"/>
      <w:bookmarkEnd w:id="386"/>
      <w:bookmarkEnd w:id="387"/>
      <w:bookmarkEnd w:id="388"/>
      <w:bookmarkEnd w:id="389"/>
      <w:bookmarkEnd w:id="390"/>
      <w:bookmarkEnd w:id="391"/>
      <w:bookmarkEnd w:id="392"/>
      <w:bookmarkEnd w:id="393"/>
      <w:r>
        <w:rPr>
          <w:rFonts w:ascii="宋体" w:hAnsi="宋体" w:eastAsia="宋体"/>
          <w:sz w:val="36"/>
          <w:szCs w:val="36"/>
          <w:lang w:eastAsia="zh-CN"/>
        </w:rPr>
        <w:t>项目需求及技术要求</w:t>
      </w:r>
      <w:bookmarkEnd w:id="394"/>
      <w:bookmarkEnd w:id="395"/>
      <w:bookmarkEnd w:id="396"/>
      <w:bookmarkEnd w:id="397"/>
      <w:bookmarkEnd w:id="398"/>
      <w:bookmarkEnd w:id="399"/>
      <w:bookmarkEnd w:id="400"/>
    </w:p>
    <w:p w14:paraId="57ED2125">
      <w:pPr>
        <w:pStyle w:val="14"/>
        <w:spacing w:line="560" w:lineRule="exact"/>
        <w:jc w:val="center"/>
        <w:rPr>
          <w:rFonts w:hint="default" w:ascii="仿宋_GB2312" w:hAnsi="仿宋" w:eastAsia="仿宋_GB2312" w:cs="宋体"/>
          <w:b/>
          <w:bCs/>
          <w:sz w:val="32"/>
          <w:szCs w:val="32"/>
          <w:lang w:eastAsia="zh-CN"/>
        </w:rPr>
      </w:pPr>
      <w:r>
        <w:rPr>
          <w:rFonts w:ascii="仿宋_GB2312" w:hAnsi="仿宋" w:eastAsia="仿宋_GB2312" w:cs="宋体"/>
          <w:b/>
          <w:bCs/>
          <w:sz w:val="32"/>
          <w:szCs w:val="32"/>
          <w:lang w:val="en-US" w:eastAsia="zh-CN"/>
        </w:rPr>
        <w:t>河南化工技师学院1-4号宿舍楼空调设备更换项目</w:t>
      </w:r>
      <w:r>
        <w:rPr>
          <w:rFonts w:ascii="仿宋_GB2312" w:hAnsi="仿宋" w:eastAsia="仿宋_GB2312" w:cs="宋体"/>
          <w:b/>
          <w:bCs/>
          <w:sz w:val="32"/>
          <w:szCs w:val="32"/>
          <w:lang w:eastAsia="zh-CN"/>
        </w:rPr>
        <w:t>需求</w:t>
      </w:r>
    </w:p>
    <w:p w14:paraId="5940A9DF">
      <w:pPr>
        <w:spacing w:line="560" w:lineRule="exact"/>
        <w:outlineLvl w:val="1"/>
        <w:rPr>
          <w:rFonts w:hint="default" w:ascii="仿宋_GB2312" w:hAnsi="仿宋" w:eastAsia="仿宋_GB2312" w:cs="仿宋"/>
          <w:kern w:val="0"/>
          <w:sz w:val="28"/>
          <w:szCs w:val="28"/>
          <w:lang w:val="en-US" w:eastAsia="zh-CN" w:bidi="ar"/>
        </w:rPr>
      </w:pPr>
      <w:bookmarkStart w:id="401" w:name="_Toc342626813"/>
      <w:bookmarkStart w:id="402" w:name="_Toc1281126177_WPSOffice_Level1"/>
      <w:bookmarkStart w:id="403" w:name="_Toc725760307"/>
      <w:bookmarkStart w:id="404" w:name="_Toc2103487907_WPSOffice_Level1"/>
      <w:bookmarkStart w:id="405" w:name="_Toc577545602"/>
      <w:bookmarkStart w:id="406" w:name="_Toc1220109555_WPSOffice_Level1"/>
      <w:bookmarkStart w:id="407" w:name="_Toc450869757"/>
      <w:bookmarkStart w:id="408" w:name="_Toc1278987015"/>
      <w:bookmarkStart w:id="409" w:name="_Toc1203796512"/>
      <w:bookmarkStart w:id="410" w:name="_Toc1228469917"/>
      <w:bookmarkStart w:id="411" w:name="_Toc1658402222_WPSOffice_Level1"/>
      <w:bookmarkStart w:id="412" w:name="_Toc1364277335"/>
      <w:bookmarkStart w:id="413" w:name="_Toc235030748"/>
      <w:bookmarkStart w:id="414" w:name="_Toc1346583655"/>
      <w:r>
        <w:rPr>
          <w:rFonts w:ascii="仿宋_GB2312" w:hAnsi="仿宋" w:eastAsia="仿宋_GB2312" w:cs="仿宋"/>
          <w:b/>
          <w:bCs/>
          <w:kern w:val="0"/>
          <w:sz w:val="28"/>
          <w:szCs w:val="28"/>
          <w:lang w:val="en-US" w:eastAsia="zh-CN" w:bidi="ar"/>
        </w:rPr>
        <w:t>一、采购需求</w:t>
      </w:r>
      <w:r>
        <w:rPr>
          <w:rFonts w:ascii="仿宋_GB2312" w:hAnsi="仿宋" w:eastAsia="仿宋_GB2312" w:cs="仿宋"/>
          <w:kern w:val="0"/>
          <w:sz w:val="28"/>
          <w:szCs w:val="28"/>
          <w:lang w:val="en-US" w:eastAsia="zh-CN" w:bidi="ar"/>
        </w:rPr>
        <w:t xml:space="preserve">（包括但不限于标的的名称、数量、简要技术需求或服务要求等）： </w:t>
      </w:r>
    </w:p>
    <w:tbl>
      <w:tblPr>
        <w:tblStyle w:val="49"/>
        <w:tblW w:w="5031" w:type="pct"/>
        <w:jc w:val="center"/>
        <w:tblLayout w:type="fixed"/>
        <w:tblCellMar>
          <w:top w:w="0" w:type="dxa"/>
          <w:left w:w="108" w:type="dxa"/>
          <w:bottom w:w="0" w:type="dxa"/>
          <w:right w:w="108" w:type="dxa"/>
        </w:tblCellMar>
      </w:tblPr>
      <w:tblGrid>
        <w:gridCol w:w="658"/>
        <w:gridCol w:w="1509"/>
        <w:gridCol w:w="3698"/>
        <w:gridCol w:w="793"/>
        <w:gridCol w:w="814"/>
        <w:gridCol w:w="1104"/>
      </w:tblGrid>
      <w:tr w14:paraId="1782B607">
        <w:tblPrEx>
          <w:tblCellMar>
            <w:top w:w="0" w:type="dxa"/>
            <w:left w:w="108" w:type="dxa"/>
            <w:bottom w:w="0" w:type="dxa"/>
            <w:right w:w="108" w:type="dxa"/>
          </w:tblCellMar>
        </w:tblPrEx>
        <w:trPr>
          <w:trHeight w:val="455" w:hRule="atLeast"/>
          <w:jc w:val="center"/>
        </w:trPr>
        <w:tc>
          <w:tcPr>
            <w:tcW w:w="383" w:type="pct"/>
            <w:tcBorders>
              <w:top w:val="single" w:color="auto" w:sz="4" w:space="0"/>
              <w:left w:val="single" w:color="auto" w:sz="4" w:space="0"/>
              <w:bottom w:val="single" w:color="auto" w:sz="4" w:space="0"/>
              <w:right w:val="single" w:color="000000" w:sz="4" w:space="0"/>
            </w:tcBorders>
            <w:vAlign w:val="center"/>
          </w:tcPr>
          <w:p w14:paraId="6766F5ED">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序号</w:t>
            </w:r>
          </w:p>
        </w:tc>
        <w:tc>
          <w:tcPr>
            <w:tcW w:w="879" w:type="pct"/>
            <w:tcBorders>
              <w:top w:val="single" w:color="auto" w:sz="4" w:space="0"/>
              <w:left w:val="single" w:color="000000" w:sz="4" w:space="0"/>
              <w:bottom w:val="single" w:color="auto" w:sz="4" w:space="0"/>
              <w:right w:val="single" w:color="000000" w:sz="4" w:space="0"/>
            </w:tcBorders>
            <w:vAlign w:val="center"/>
          </w:tcPr>
          <w:p w14:paraId="184E411E">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产品</w:t>
            </w:r>
          </w:p>
          <w:p w14:paraId="73F56647">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名称</w:t>
            </w:r>
          </w:p>
        </w:tc>
        <w:tc>
          <w:tcPr>
            <w:tcW w:w="2156" w:type="pct"/>
            <w:tcBorders>
              <w:top w:val="single" w:color="auto" w:sz="4" w:space="0"/>
              <w:left w:val="single" w:color="000000" w:sz="4" w:space="0"/>
              <w:bottom w:val="single" w:color="auto" w:sz="4" w:space="0"/>
              <w:right w:val="single" w:color="auto" w:sz="4" w:space="0"/>
            </w:tcBorders>
            <w:vAlign w:val="center"/>
          </w:tcPr>
          <w:p w14:paraId="2861A230">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规格参数</w:t>
            </w:r>
          </w:p>
        </w:tc>
        <w:tc>
          <w:tcPr>
            <w:tcW w:w="462" w:type="pct"/>
            <w:tcBorders>
              <w:top w:val="single" w:color="auto" w:sz="4" w:space="0"/>
              <w:left w:val="single" w:color="auto" w:sz="4" w:space="0"/>
              <w:bottom w:val="single" w:color="auto" w:sz="4" w:space="0"/>
              <w:right w:val="single" w:color="000000" w:sz="4" w:space="0"/>
            </w:tcBorders>
            <w:vAlign w:val="center"/>
          </w:tcPr>
          <w:p w14:paraId="4497D099">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单位</w:t>
            </w:r>
          </w:p>
        </w:tc>
        <w:tc>
          <w:tcPr>
            <w:tcW w:w="474" w:type="pct"/>
            <w:tcBorders>
              <w:top w:val="single" w:color="auto" w:sz="4" w:space="0"/>
              <w:left w:val="single" w:color="000000" w:sz="4" w:space="0"/>
              <w:bottom w:val="single" w:color="auto" w:sz="4" w:space="0"/>
              <w:right w:val="single" w:color="000000" w:sz="4" w:space="0"/>
            </w:tcBorders>
            <w:noWrap/>
            <w:vAlign w:val="center"/>
          </w:tcPr>
          <w:p w14:paraId="0F2A4A29">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数量</w:t>
            </w:r>
          </w:p>
        </w:tc>
        <w:tc>
          <w:tcPr>
            <w:tcW w:w="643" w:type="pct"/>
            <w:tcBorders>
              <w:top w:val="single" w:color="auto" w:sz="4" w:space="0"/>
              <w:left w:val="single" w:color="000000" w:sz="4" w:space="0"/>
              <w:bottom w:val="single" w:color="auto" w:sz="4" w:space="0"/>
              <w:right w:val="single" w:color="auto" w:sz="4" w:space="0"/>
            </w:tcBorders>
            <w:noWrap/>
            <w:vAlign w:val="center"/>
          </w:tcPr>
          <w:p w14:paraId="17B98807">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所属</w:t>
            </w:r>
          </w:p>
          <w:p w14:paraId="646BD2CC">
            <w:pPr>
              <w:spacing w:line="560" w:lineRule="exact"/>
              <w:jc w:val="center"/>
              <w:outlineLvl w:val="1"/>
              <w:rPr>
                <w:rFonts w:ascii="仿宋_GB2312" w:hAnsi="仿宋" w:eastAsia="仿宋_GB2312" w:cs="仿宋"/>
                <w:b/>
                <w:bCs/>
                <w:kern w:val="0"/>
                <w:sz w:val="28"/>
                <w:szCs w:val="28"/>
                <w:lang w:val="en-US" w:eastAsia="zh-CN" w:bidi="ar"/>
              </w:rPr>
            </w:pPr>
            <w:r>
              <w:rPr>
                <w:rFonts w:ascii="仿宋_GB2312" w:hAnsi="仿宋" w:eastAsia="仿宋_GB2312" w:cs="仿宋"/>
                <w:b/>
                <w:bCs/>
                <w:kern w:val="0"/>
                <w:sz w:val="28"/>
                <w:szCs w:val="28"/>
                <w:lang w:val="en-US" w:eastAsia="zh-CN" w:bidi="ar"/>
              </w:rPr>
              <w:t>行业</w:t>
            </w:r>
          </w:p>
        </w:tc>
      </w:tr>
      <w:tr w14:paraId="4E35BA8D">
        <w:tblPrEx>
          <w:tblCellMar>
            <w:top w:w="0" w:type="dxa"/>
            <w:left w:w="108" w:type="dxa"/>
            <w:bottom w:w="0" w:type="dxa"/>
            <w:right w:w="108" w:type="dxa"/>
          </w:tblCellMar>
        </w:tblPrEx>
        <w:trPr>
          <w:trHeight w:val="3392" w:hRule="atLeast"/>
          <w:jc w:val="center"/>
        </w:trPr>
        <w:tc>
          <w:tcPr>
            <w:tcW w:w="383" w:type="pct"/>
            <w:tcBorders>
              <w:top w:val="single" w:color="auto" w:sz="4" w:space="0"/>
              <w:left w:val="single" w:color="000000" w:sz="4" w:space="0"/>
              <w:bottom w:val="single" w:color="000000" w:sz="4" w:space="0"/>
              <w:right w:val="single" w:color="000000" w:sz="4" w:space="0"/>
            </w:tcBorders>
            <w:noWrap/>
            <w:vAlign w:val="center"/>
          </w:tcPr>
          <w:p w14:paraId="0C8DDCD3">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w:t>
            </w:r>
          </w:p>
        </w:tc>
        <w:tc>
          <w:tcPr>
            <w:tcW w:w="879" w:type="pct"/>
            <w:tcBorders>
              <w:top w:val="single" w:color="auto" w:sz="4" w:space="0"/>
              <w:left w:val="single" w:color="000000" w:sz="4" w:space="0"/>
              <w:bottom w:val="single" w:color="000000" w:sz="4" w:space="0"/>
              <w:right w:val="single" w:color="000000" w:sz="4" w:space="0"/>
            </w:tcBorders>
            <w:vAlign w:val="center"/>
          </w:tcPr>
          <w:p w14:paraId="395D398F">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1.5P分体式壁挂变频空调</w:t>
            </w:r>
          </w:p>
        </w:tc>
        <w:tc>
          <w:tcPr>
            <w:tcW w:w="2156" w:type="pct"/>
            <w:tcBorders>
              <w:top w:val="single" w:color="auto" w:sz="4" w:space="0"/>
              <w:left w:val="single" w:color="000000" w:sz="4" w:space="0"/>
              <w:bottom w:val="single" w:color="000000" w:sz="4" w:space="0"/>
              <w:right w:val="single" w:color="000000" w:sz="4" w:space="0"/>
            </w:tcBorders>
            <w:vAlign w:val="center"/>
          </w:tcPr>
          <w:p w14:paraId="4875F18C">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w:t>
            </w:r>
            <w:r>
              <w:rPr>
                <w:rFonts w:hint="default" w:ascii="仿宋_GB2312" w:hAnsi="仿宋" w:eastAsia="仿宋_GB2312" w:cs="仿宋"/>
                <w:kern w:val="0"/>
                <w:sz w:val="28"/>
                <w:szCs w:val="28"/>
                <w:lang w:val="en-US" w:eastAsia="zh-CN" w:bidi="ar"/>
              </w:rPr>
              <w:t>电源</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 xml:space="preserve"> 220V~50Hz </w:t>
            </w:r>
          </w:p>
          <w:p w14:paraId="6FC07673">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2、★能效等级：一级能效</w:t>
            </w:r>
          </w:p>
          <w:p w14:paraId="458D1DE0">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3、★</w:t>
            </w:r>
            <w:r>
              <w:rPr>
                <w:rFonts w:hint="default" w:ascii="仿宋_GB2312" w:hAnsi="仿宋" w:eastAsia="仿宋_GB2312" w:cs="仿宋"/>
                <w:kern w:val="0"/>
                <w:sz w:val="28"/>
                <w:szCs w:val="28"/>
                <w:lang w:val="en-US" w:eastAsia="zh-CN" w:bidi="ar"/>
              </w:rPr>
              <w:t>制冷量 (W)</w:t>
            </w:r>
            <w:bookmarkStart w:id="415" w:name="OLE_LINK3"/>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w:t>
            </w:r>
            <w:bookmarkEnd w:id="415"/>
            <w:r>
              <w:rPr>
                <w:rFonts w:hint="default" w:ascii="仿宋_GB2312" w:hAnsi="仿宋" w:eastAsia="仿宋_GB2312" w:cs="仿宋"/>
                <w:kern w:val="0"/>
                <w:sz w:val="28"/>
                <w:szCs w:val="28"/>
                <w:lang w:val="en-US" w:eastAsia="zh-CN" w:bidi="ar"/>
              </w:rPr>
              <w:t xml:space="preserve"> 35</w:t>
            </w:r>
            <w:r>
              <w:rPr>
                <w:rFonts w:ascii="仿宋_GB2312" w:hAnsi="仿宋" w:eastAsia="仿宋_GB2312" w:cs="仿宋"/>
                <w:kern w:val="0"/>
                <w:sz w:val="28"/>
                <w:szCs w:val="28"/>
                <w:lang w:val="en-US" w:eastAsia="zh-CN" w:bidi="ar"/>
              </w:rPr>
              <w:t>0</w:t>
            </w:r>
            <w:r>
              <w:rPr>
                <w:rFonts w:hint="default" w:ascii="仿宋_GB2312" w:hAnsi="仿宋" w:eastAsia="仿宋_GB2312" w:cs="仿宋"/>
                <w:kern w:val="0"/>
                <w:sz w:val="28"/>
                <w:szCs w:val="28"/>
                <w:lang w:val="en-US" w:eastAsia="zh-CN" w:bidi="ar"/>
              </w:rPr>
              <w:t xml:space="preserve">0 </w:t>
            </w:r>
          </w:p>
          <w:p w14:paraId="51BFFD34">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4、★</w:t>
            </w:r>
            <w:r>
              <w:rPr>
                <w:rFonts w:hint="default" w:ascii="仿宋_GB2312" w:hAnsi="仿宋" w:eastAsia="仿宋_GB2312" w:cs="仿宋"/>
                <w:kern w:val="0"/>
                <w:sz w:val="28"/>
                <w:szCs w:val="28"/>
                <w:lang w:val="en-US" w:eastAsia="zh-CN" w:bidi="ar"/>
              </w:rPr>
              <w:t>制热量 (W)</w:t>
            </w:r>
            <w:bookmarkStart w:id="416" w:name="OLE_LINK5"/>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w:t>
            </w:r>
            <w:bookmarkEnd w:id="416"/>
            <w:r>
              <w:rPr>
                <w:rFonts w:hint="default" w:ascii="仿宋_GB2312" w:hAnsi="仿宋" w:eastAsia="仿宋_GB2312" w:cs="仿宋"/>
                <w:kern w:val="0"/>
                <w:sz w:val="28"/>
                <w:szCs w:val="28"/>
                <w:lang w:val="en-US" w:eastAsia="zh-CN" w:bidi="ar"/>
              </w:rPr>
              <w:t xml:space="preserve"> 5000</w:t>
            </w:r>
          </w:p>
          <w:p w14:paraId="4D61A422">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5、</w:t>
            </w:r>
            <w:r>
              <w:rPr>
                <w:rFonts w:hint="default" w:ascii="仿宋_GB2312" w:hAnsi="仿宋" w:eastAsia="仿宋_GB2312" w:cs="仿宋"/>
                <w:kern w:val="0"/>
                <w:sz w:val="28"/>
                <w:szCs w:val="28"/>
                <w:lang w:val="en-US" w:eastAsia="zh-CN" w:bidi="ar"/>
              </w:rPr>
              <w:t>制冷功率</w:t>
            </w:r>
            <w:bookmarkStart w:id="417" w:name="OLE_LINK1"/>
            <w:r>
              <w:rPr>
                <w:rFonts w:hint="default" w:ascii="仿宋_GB2312" w:hAnsi="仿宋" w:eastAsia="仿宋_GB2312" w:cs="仿宋"/>
                <w:kern w:val="0"/>
                <w:sz w:val="28"/>
                <w:szCs w:val="28"/>
                <w:lang w:val="en-US" w:eastAsia="zh-CN" w:bidi="ar"/>
              </w:rPr>
              <w:t xml:space="preserve"> (W) </w:t>
            </w:r>
            <w:bookmarkEnd w:id="417"/>
            <w:r>
              <w:rPr>
                <w:rFonts w:hint="default" w:ascii="仿宋_GB2312" w:hAnsi="仿宋" w:eastAsia="仿宋_GB2312" w:cs="仿宋"/>
                <w:kern w:val="0"/>
                <w:sz w:val="28"/>
                <w:szCs w:val="28"/>
                <w:lang w:val="en-US" w:eastAsia="zh-CN" w:bidi="ar"/>
              </w:rPr>
              <w:t>: ≤</w:t>
            </w:r>
            <w:r>
              <w:rPr>
                <w:rFonts w:ascii="仿宋_GB2312" w:hAnsi="仿宋" w:eastAsia="仿宋_GB2312" w:cs="仿宋"/>
                <w:kern w:val="0"/>
                <w:sz w:val="28"/>
                <w:szCs w:val="28"/>
                <w:lang w:val="en-US" w:eastAsia="zh-CN" w:bidi="ar"/>
              </w:rPr>
              <w:t>845</w:t>
            </w:r>
          </w:p>
          <w:p w14:paraId="35E289F0">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6、</w:t>
            </w:r>
            <w:r>
              <w:rPr>
                <w:rFonts w:hint="default" w:ascii="仿宋_GB2312" w:hAnsi="仿宋" w:eastAsia="仿宋_GB2312" w:cs="仿宋"/>
                <w:kern w:val="0"/>
                <w:sz w:val="28"/>
                <w:szCs w:val="28"/>
                <w:lang w:val="en-US" w:eastAsia="zh-CN" w:bidi="ar"/>
              </w:rPr>
              <w:t>制热</w:t>
            </w:r>
            <w:r>
              <w:rPr>
                <w:rFonts w:ascii="仿宋_GB2312" w:hAnsi="仿宋" w:eastAsia="仿宋_GB2312" w:cs="仿宋"/>
                <w:kern w:val="0"/>
                <w:sz w:val="28"/>
                <w:szCs w:val="28"/>
                <w:lang w:val="en-US" w:eastAsia="zh-CN" w:bidi="ar"/>
              </w:rPr>
              <w:t>功率</w:t>
            </w:r>
            <w:r>
              <w:rPr>
                <w:rFonts w:hint="default" w:ascii="仿宋_GB2312" w:hAnsi="仿宋" w:eastAsia="仿宋_GB2312" w:cs="仿宋"/>
                <w:kern w:val="0"/>
                <w:sz w:val="28"/>
                <w:szCs w:val="28"/>
                <w:lang w:val="en-US" w:eastAsia="zh-CN" w:bidi="ar"/>
              </w:rPr>
              <w:t xml:space="preserve"> (W) : </w:t>
            </w:r>
            <w:bookmarkStart w:id="418" w:name="OLE_LINK6"/>
            <w:r>
              <w:rPr>
                <w:rFonts w:hint="default" w:ascii="仿宋_GB2312" w:hAnsi="仿宋" w:eastAsia="仿宋_GB2312" w:cs="仿宋"/>
                <w:kern w:val="0"/>
                <w:sz w:val="28"/>
                <w:szCs w:val="28"/>
                <w:lang w:val="en-US" w:eastAsia="zh-CN" w:bidi="ar"/>
              </w:rPr>
              <w:t>≤</w:t>
            </w:r>
            <w:bookmarkEnd w:id="418"/>
            <w:r>
              <w:rPr>
                <w:rFonts w:hint="default" w:ascii="仿宋_GB2312" w:hAnsi="仿宋" w:eastAsia="仿宋_GB2312" w:cs="仿宋"/>
                <w:kern w:val="0"/>
                <w:sz w:val="28"/>
                <w:szCs w:val="28"/>
                <w:lang w:val="en-US" w:eastAsia="zh-CN" w:bidi="ar"/>
              </w:rPr>
              <w:t xml:space="preserve"> 12</w:t>
            </w:r>
            <w:r>
              <w:rPr>
                <w:rFonts w:ascii="仿宋_GB2312" w:hAnsi="仿宋" w:eastAsia="仿宋_GB2312" w:cs="仿宋"/>
                <w:kern w:val="0"/>
                <w:sz w:val="28"/>
                <w:szCs w:val="28"/>
                <w:lang w:val="en-US" w:eastAsia="zh-CN" w:bidi="ar"/>
              </w:rPr>
              <w:t>50</w:t>
            </w:r>
            <w:r>
              <w:rPr>
                <w:rFonts w:hint="default" w:ascii="仿宋_GB2312" w:hAnsi="仿宋" w:eastAsia="仿宋_GB2312" w:cs="仿宋"/>
                <w:kern w:val="0"/>
                <w:sz w:val="28"/>
                <w:szCs w:val="28"/>
                <w:lang w:val="en-US" w:eastAsia="zh-CN" w:bidi="ar"/>
              </w:rPr>
              <w:t xml:space="preserve"> </w:t>
            </w:r>
          </w:p>
          <w:p w14:paraId="4ED29101">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7、★</w:t>
            </w:r>
            <w:r>
              <w:rPr>
                <w:rFonts w:hint="default" w:ascii="仿宋_GB2312" w:hAnsi="仿宋" w:eastAsia="仿宋_GB2312" w:cs="仿宋"/>
                <w:kern w:val="0"/>
                <w:sz w:val="28"/>
                <w:szCs w:val="28"/>
                <w:lang w:val="en-US" w:eastAsia="zh-CN" w:bidi="ar"/>
              </w:rPr>
              <w:t xml:space="preserve">PTC电热功率 (W) </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 1</w:t>
            </w:r>
            <w:r>
              <w:rPr>
                <w:rFonts w:ascii="仿宋_GB2312" w:hAnsi="仿宋" w:eastAsia="仿宋_GB2312" w:cs="仿宋"/>
                <w:kern w:val="0"/>
                <w:sz w:val="28"/>
                <w:szCs w:val="28"/>
                <w:lang w:val="en-US" w:eastAsia="zh-CN" w:bidi="ar"/>
              </w:rPr>
              <w:t>000</w:t>
            </w:r>
          </w:p>
          <w:p w14:paraId="7F11C4E0">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8、★室内机</w:t>
            </w:r>
            <w:r>
              <w:rPr>
                <w:rFonts w:hint="default" w:ascii="仿宋_GB2312" w:hAnsi="仿宋" w:eastAsia="仿宋_GB2312" w:cs="仿宋"/>
                <w:kern w:val="0"/>
                <w:sz w:val="28"/>
                <w:szCs w:val="28"/>
                <w:lang w:val="en-US" w:eastAsia="zh-CN" w:bidi="ar"/>
              </w:rPr>
              <w:t>循环风量 (m³/h)</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 xml:space="preserve">≥ </w:t>
            </w:r>
            <w:r>
              <w:rPr>
                <w:rFonts w:ascii="仿宋_GB2312" w:hAnsi="仿宋" w:eastAsia="仿宋_GB2312" w:cs="仿宋"/>
                <w:kern w:val="0"/>
                <w:sz w:val="28"/>
                <w:szCs w:val="28"/>
                <w:lang w:val="en-US" w:eastAsia="zh-CN" w:bidi="ar"/>
              </w:rPr>
              <w:t>640</w:t>
            </w:r>
          </w:p>
          <w:p w14:paraId="67BACCB2">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9、★</w:t>
            </w:r>
            <w:r>
              <w:rPr>
                <w:rFonts w:hint="default" w:ascii="仿宋_GB2312" w:hAnsi="仿宋" w:eastAsia="仿宋_GB2312" w:cs="仿宋"/>
                <w:kern w:val="0"/>
                <w:sz w:val="28"/>
                <w:szCs w:val="28"/>
                <w:lang w:val="en-US" w:eastAsia="zh-CN" w:bidi="ar"/>
              </w:rPr>
              <w:t xml:space="preserve">能效比 APF </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≥5.2</w:t>
            </w:r>
            <w:r>
              <w:rPr>
                <w:rFonts w:ascii="仿宋_GB2312" w:hAnsi="仿宋" w:eastAsia="仿宋_GB2312" w:cs="仿宋"/>
                <w:kern w:val="0"/>
                <w:sz w:val="28"/>
                <w:szCs w:val="28"/>
                <w:lang w:val="en-US" w:eastAsia="zh-CN" w:bidi="ar"/>
              </w:rPr>
              <w:t>7</w:t>
            </w:r>
          </w:p>
          <w:p w14:paraId="044BA44E">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10、</w:t>
            </w:r>
            <w:r>
              <w:rPr>
                <w:rFonts w:hint="default" w:ascii="仿宋_GB2312" w:hAnsi="仿宋" w:eastAsia="仿宋_GB2312" w:cs="仿宋"/>
                <w:kern w:val="0"/>
                <w:sz w:val="28"/>
                <w:szCs w:val="28"/>
                <w:lang w:val="en-US" w:eastAsia="zh-CN" w:bidi="ar"/>
              </w:rPr>
              <w:t>噪声 dB(A)</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 xml:space="preserve"> 室内</w:t>
            </w:r>
            <w:r>
              <w:rPr>
                <w:rFonts w:ascii="仿宋_GB2312" w:hAnsi="仿宋" w:eastAsia="仿宋_GB2312" w:cs="仿宋"/>
                <w:kern w:val="0"/>
                <w:sz w:val="28"/>
                <w:szCs w:val="28"/>
                <w:lang w:val="en-US" w:eastAsia="zh-CN" w:bidi="ar"/>
              </w:rPr>
              <w:t>机</w:t>
            </w:r>
            <w:r>
              <w:rPr>
                <w:rFonts w:hint="default" w:ascii="仿宋_GB2312" w:hAnsi="仿宋" w:eastAsia="仿宋_GB2312" w:cs="仿宋"/>
                <w:kern w:val="0"/>
                <w:sz w:val="28"/>
                <w:szCs w:val="28"/>
                <w:lang w:val="en-US" w:eastAsia="zh-CN" w:bidi="ar"/>
              </w:rPr>
              <w:t>: ≤41</w:t>
            </w:r>
            <w:r>
              <w:rPr>
                <w:rFonts w:ascii="仿宋_GB2312" w:hAnsi="仿宋" w:eastAsia="仿宋_GB2312" w:cs="仿宋"/>
                <w:kern w:val="0"/>
                <w:sz w:val="28"/>
                <w:szCs w:val="28"/>
                <w:lang w:val="en-US" w:eastAsia="zh-CN" w:bidi="ar"/>
              </w:rPr>
              <w:t>；</w:t>
            </w:r>
            <w:r>
              <w:rPr>
                <w:rFonts w:hint="default" w:ascii="仿宋_GB2312" w:hAnsi="仿宋" w:eastAsia="仿宋_GB2312" w:cs="仿宋"/>
                <w:kern w:val="0"/>
                <w:sz w:val="28"/>
                <w:szCs w:val="28"/>
                <w:lang w:val="en-US" w:eastAsia="zh-CN" w:bidi="ar"/>
              </w:rPr>
              <w:t>室外</w:t>
            </w:r>
            <w:r>
              <w:rPr>
                <w:rFonts w:ascii="仿宋_GB2312" w:hAnsi="仿宋" w:eastAsia="仿宋_GB2312" w:cs="仿宋"/>
                <w:kern w:val="0"/>
                <w:sz w:val="28"/>
                <w:szCs w:val="28"/>
                <w:lang w:val="en-US" w:eastAsia="zh-CN" w:bidi="ar"/>
              </w:rPr>
              <w:t>机</w:t>
            </w:r>
            <w:r>
              <w:rPr>
                <w:rFonts w:hint="default" w:ascii="仿宋_GB2312" w:hAnsi="仿宋" w:eastAsia="仿宋_GB2312" w:cs="仿宋"/>
                <w:kern w:val="0"/>
                <w:sz w:val="28"/>
                <w:szCs w:val="28"/>
                <w:lang w:val="en-US" w:eastAsia="zh-CN" w:bidi="ar"/>
              </w:rPr>
              <w:t>:</w:t>
            </w:r>
            <w:bookmarkStart w:id="419" w:name="OLE_LINK7"/>
            <w:r>
              <w:rPr>
                <w:rFonts w:hint="default" w:ascii="仿宋_GB2312" w:hAnsi="仿宋" w:eastAsia="仿宋_GB2312" w:cs="仿宋"/>
                <w:kern w:val="0"/>
                <w:sz w:val="28"/>
                <w:szCs w:val="28"/>
                <w:lang w:val="en-US" w:eastAsia="zh-CN" w:bidi="ar"/>
              </w:rPr>
              <w:t>≤</w:t>
            </w:r>
            <w:bookmarkEnd w:id="419"/>
            <w:r>
              <w:rPr>
                <w:rFonts w:hint="default" w:ascii="仿宋_GB2312" w:hAnsi="仿宋" w:eastAsia="仿宋_GB2312" w:cs="仿宋"/>
                <w:kern w:val="0"/>
                <w:sz w:val="28"/>
                <w:szCs w:val="28"/>
                <w:lang w:val="en-US" w:eastAsia="zh-CN" w:bidi="ar"/>
              </w:rPr>
              <w:t xml:space="preserve"> 51 </w:t>
            </w:r>
          </w:p>
          <w:p w14:paraId="64EAFD6E">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11、</w:t>
            </w:r>
            <w:r>
              <w:rPr>
                <w:rFonts w:hint="default" w:ascii="仿宋_GB2312" w:hAnsi="仿宋" w:eastAsia="仿宋_GB2312" w:cs="仿宋"/>
                <w:kern w:val="0"/>
                <w:sz w:val="28"/>
                <w:szCs w:val="28"/>
                <w:lang w:val="en-US" w:eastAsia="zh-CN" w:bidi="ar"/>
              </w:rPr>
              <w:t>产品具有自清洁功能</w:t>
            </w:r>
          </w:p>
          <w:p w14:paraId="26094E89">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12、制冷剂：R32</w:t>
            </w:r>
          </w:p>
        </w:tc>
        <w:tc>
          <w:tcPr>
            <w:tcW w:w="462" w:type="pct"/>
            <w:tcBorders>
              <w:top w:val="single" w:color="auto" w:sz="4" w:space="0"/>
              <w:left w:val="single" w:color="000000" w:sz="4" w:space="0"/>
              <w:bottom w:val="single" w:color="000000" w:sz="4" w:space="0"/>
              <w:right w:val="nil"/>
            </w:tcBorders>
            <w:vAlign w:val="center"/>
          </w:tcPr>
          <w:p w14:paraId="4E16B4FC">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台</w:t>
            </w:r>
          </w:p>
        </w:tc>
        <w:tc>
          <w:tcPr>
            <w:tcW w:w="474"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582A11DE">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597</w:t>
            </w:r>
          </w:p>
        </w:tc>
        <w:tc>
          <w:tcPr>
            <w:tcW w:w="643"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60FC682F">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工业</w:t>
            </w:r>
          </w:p>
        </w:tc>
      </w:tr>
      <w:tr w14:paraId="5D20ACCE">
        <w:tblPrEx>
          <w:tblCellMar>
            <w:top w:w="0" w:type="dxa"/>
            <w:left w:w="108" w:type="dxa"/>
            <w:bottom w:w="0" w:type="dxa"/>
            <w:right w:w="108" w:type="dxa"/>
          </w:tblCellMar>
        </w:tblPrEx>
        <w:trPr>
          <w:trHeight w:val="303" w:hRule="atLeast"/>
          <w:jc w:val="center"/>
        </w:trPr>
        <w:tc>
          <w:tcPr>
            <w:tcW w:w="5000" w:type="pct"/>
            <w:gridSpan w:val="6"/>
            <w:tcBorders>
              <w:top w:val="single" w:color="auto" w:sz="4" w:space="0"/>
              <w:left w:val="single" w:color="000000" w:sz="4" w:space="0"/>
              <w:bottom w:val="single" w:color="000000" w:sz="4" w:space="0"/>
              <w:right w:val="single" w:color="000000" w:sz="4" w:space="0"/>
            </w:tcBorders>
            <w:noWrap/>
            <w:vAlign w:val="center"/>
          </w:tcPr>
          <w:p w14:paraId="6E144869">
            <w:pPr>
              <w:spacing w:line="560" w:lineRule="exact"/>
              <w:outlineLvl w:val="1"/>
              <w:rPr>
                <w:rFonts w:ascii="仿宋_GB2312" w:hAnsi="仿宋" w:eastAsia="仿宋_GB2312" w:cs="仿宋"/>
                <w:kern w:val="0"/>
                <w:sz w:val="13"/>
                <w:szCs w:val="13"/>
                <w:lang w:val="en-US" w:eastAsia="zh-CN" w:bidi="ar"/>
              </w:rPr>
            </w:pPr>
          </w:p>
        </w:tc>
      </w:tr>
      <w:tr w14:paraId="3D2DF769">
        <w:tblPrEx>
          <w:tblCellMar>
            <w:top w:w="0" w:type="dxa"/>
            <w:left w:w="108" w:type="dxa"/>
            <w:bottom w:w="0" w:type="dxa"/>
            <w:right w:w="108" w:type="dxa"/>
          </w:tblCellMar>
        </w:tblPrEx>
        <w:trPr>
          <w:trHeight w:val="881"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80EDC81">
            <w:pPr>
              <w:spacing w:line="560" w:lineRule="exact"/>
              <w:outlineLvl w:val="1"/>
              <w:rPr>
                <w:rFonts w:ascii="仿宋_GB2312" w:hAnsi="仿宋" w:eastAsia="仿宋_GB2312" w:cs="仿宋"/>
                <w:kern w:val="0"/>
                <w:sz w:val="28"/>
                <w:szCs w:val="28"/>
                <w:lang w:val="en-US" w:eastAsia="zh-CN" w:bidi="ar"/>
              </w:rPr>
            </w:pPr>
            <w:r>
              <w:rPr>
                <w:rFonts w:ascii="仿宋_GB2312" w:hAnsi="仿宋" w:eastAsia="仿宋_GB2312" w:cs="仿宋"/>
                <w:b/>
                <w:bCs/>
                <w:kern w:val="0"/>
                <w:sz w:val="28"/>
                <w:szCs w:val="28"/>
                <w:lang w:val="en-US" w:eastAsia="zh-CN" w:bidi="ar"/>
              </w:rPr>
              <w:t>辅料</w:t>
            </w:r>
            <w:r>
              <w:rPr>
                <w:rFonts w:hint="eastAsia" w:ascii="仿宋_GB2312" w:hAnsi="仿宋" w:eastAsia="仿宋_GB2312" w:cs="仿宋"/>
                <w:b/>
                <w:bCs/>
                <w:kern w:val="0"/>
                <w:sz w:val="28"/>
                <w:szCs w:val="28"/>
                <w:lang w:val="en-US" w:eastAsia="zh-CN" w:bidi="ar"/>
              </w:rPr>
              <w:t>：</w:t>
            </w:r>
            <w:r>
              <w:rPr>
                <w:rFonts w:ascii="仿宋_GB2312" w:hAnsi="仿宋" w:eastAsia="仿宋_GB2312" w:cs="仿宋"/>
                <w:b/>
                <w:bCs/>
                <w:kern w:val="0"/>
                <w:sz w:val="28"/>
                <w:szCs w:val="28"/>
                <w:lang w:val="en-US" w:eastAsia="zh-CN" w:bidi="ar"/>
              </w:rPr>
              <w:t>空调</w:t>
            </w:r>
            <w:r>
              <w:rPr>
                <w:rFonts w:hint="eastAsia" w:ascii="仿宋_GB2312" w:hAnsi="仿宋" w:eastAsia="仿宋_GB2312" w:cs="仿宋"/>
                <w:b/>
                <w:bCs/>
                <w:kern w:val="0"/>
                <w:sz w:val="28"/>
                <w:szCs w:val="28"/>
                <w:lang w:val="en-US" w:eastAsia="zh-CN" w:bidi="ar"/>
              </w:rPr>
              <w:t>安装</w:t>
            </w:r>
            <w:r>
              <w:rPr>
                <w:rFonts w:ascii="仿宋_GB2312" w:hAnsi="仿宋" w:eastAsia="仿宋_GB2312" w:cs="仿宋"/>
                <w:b/>
                <w:bCs/>
                <w:kern w:val="0"/>
                <w:sz w:val="28"/>
                <w:szCs w:val="28"/>
                <w:lang w:val="en-US" w:eastAsia="zh-CN" w:bidi="ar"/>
              </w:rPr>
              <w:t>配套铜管</w:t>
            </w:r>
            <w:r>
              <w:rPr>
                <w:rFonts w:hint="eastAsia" w:ascii="仿宋_GB2312" w:hAnsi="仿宋" w:eastAsia="仿宋_GB2312" w:cs="仿宋"/>
                <w:b/>
                <w:bCs/>
                <w:kern w:val="0"/>
                <w:sz w:val="28"/>
                <w:szCs w:val="28"/>
                <w:lang w:val="en-US" w:eastAsia="zh-CN" w:bidi="ar"/>
              </w:rPr>
              <w:t>需加长，每台空调约</w:t>
            </w:r>
            <w:r>
              <w:rPr>
                <w:rFonts w:ascii="仿宋_GB2312" w:hAnsi="仿宋" w:eastAsia="仿宋_GB2312" w:cs="仿宋"/>
                <w:b/>
                <w:bCs/>
                <w:kern w:val="0"/>
                <w:sz w:val="28"/>
                <w:szCs w:val="28"/>
                <w:lang w:val="en-US" w:eastAsia="zh-CN" w:bidi="ar"/>
              </w:rPr>
              <w:t>5米</w:t>
            </w:r>
            <w:r>
              <w:rPr>
                <w:rFonts w:hint="eastAsia" w:ascii="仿宋_GB2312" w:hAnsi="仿宋" w:eastAsia="仿宋_GB2312" w:cs="仿宋"/>
                <w:b/>
                <w:bCs/>
                <w:kern w:val="0"/>
                <w:sz w:val="28"/>
                <w:szCs w:val="28"/>
                <w:lang w:val="en-US" w:eastAsia="zh-CN" w:bidi="ar"/>
              </w:rPr>
              <w:t>（</w:t>
            </w:r>
            <w:r>
              <w:rPr>
                <w:rFonts w:ascii="仿宋_GB2312" w:hAnsi="仿宋" w:eastAsia="仿宋_GB2312" w:cs="仿宋"/>
                <w:b/>
                <w:bCs/>
                <w:kern w:val="0"/>
                <w:sz w:val="28"/>
                <w:szCs w:val="28"/>
                <w:lang w:val="en-US" w:eastAsia="zh-CN" w:bidi="ar"/>
              </w:rPr>
              <w:t>不含原装铜管长度</w:t>
            </w:r>
            <w:r>
              <w:rPr>
                <w:rFonts w:hint="eastAsia" w:ascii="仿宋_GB2312" w:hAnsi="仿宋" w:eastAsia="仿宋_GB2312" w:cs="仿宋"/>
                <w:b/>
                <w:bCs/>
                <w:kern w:val="0"/>
                <w:sz w:val="28"/>
                <w:szCs w:val="28"/>
                <w:lang w:val="en-US" w:eastAsia="zh-CN" w:bidi="ar"/>
              </w:rPr>
              <w:t>）。</w:t>
            </w:r>
          </w:p>
        </w:tc>
      </w:tr>
    </w:tbl>
    <w:p w14:paraId="3EB2B04B">
      <w:pPr>
        <w:spacing w:line="560" w:lineRule="exact"/>
        <w:outlineLvl w:val="1"/>
        <w:rPr>
          <w:rFonts w:hint="default" w:ascii="仿宋_GB2312" w:hAnsi="仿宋" w:eastAsia="仿宋_GB2312" w:cs="仿宋"/>
          <w:kern w:val="0"/>
          <w:sz w:val="28"/>
          <w:szCs w:val="28"/>
          <w:lang w:val="en-US" w:eastAsia="zh-CN" w:bidi="ar"/>
        </w:rPr>
      </w:pPr>
      <w:r>
        <w:rPr>
          <w:rFonts w:ascii="仿宋_GB2312" w:hAnsi="仿宋" w:eastAsia="仿宋_GB2312" w:cs="仿宋"/>
          <w:kern w:val="0"/>
          <w:sz w:val="28"/>
          <w:szCs w:val="28"/>
          <w:lang w:val="en-US" w:eastAsia="zh-CN" w:bidi="ar"/>
        </w:rPr>
        <w:t xml:space="preserve">注：供应商应如实描述所投产品的技术参数和性能，不得完全复制粘贴采购文件中技术参数和性能描述。因完全复制粘贴采购文件中技术参数和性能描述所产生的风险由供应商自行承担。 </w:t>
      </w:r>
    </w:p>
    <w:p w14:paraId="19C7F9A4">
      <w:pPr>
        <w:spacing w:line="560" w:lineRule="exact"/>
        <w:ind w:firstLine="560" w:firstLineChars="200"/>
        <w:rPr>
          <w:rFonts w:hint="default" w:ascii="仿宋_GB2312" w:hAnsi="仿宋" w:eastAsia="仿宋_GB2312" w:cs="仿宋"/>
          <w:kern w:val="0"/>
          <w:sz w:val="28"/>
          <w:szCs w:val="28"/>
          <w:lang w:val="en-US" w:eastAsia="zh-CN" w:bidi="ar"/>
        </w:rPr>
      </w:pP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3368"/>
        <w:gridCol w:w="2003"/>
        <w:gridCol w:w="2594"/>
      </w:tblGrid>
      <w:tr w14:paraId="6E95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25" w:type="pct"/>
            <w:vAlign w:val="center"/>
          </w:tcPr>
          <w:p w14:paraId="52EB3E73">
            <w:pPr>
              <w:spacing w:line="340" w:lineRule="exact"/>
              <w:jc w:val="center"/>
              <w:rPr>
                <w:rFonts w:hint="default" w:ascii="仿宋_GB2312" w:hAnsi="Times New Roman" w:eastAsia="仿宋_GB2312" w:cs="Times New Roman"/>
                <w:b/>
                <w:bCs/>
                <w:color w:val="auto"/>
                <w:sz w:val="28"/>
                <w:szCs w:val="28"/>
                <w:lang w:val="en-US" w:eastAsia="zh-CN"/>
              </w:rPr>
            </w:pPr>
            <w:r>
              <w:rPr>
                <w:rFonts w:hint="default" w:ascii="仿宋_GB2312" w:hAnsi="Times New Roman" w:eastAsia="仿宋_GB2312" w:cs="Times New Roman"/>
                <w:b/>
                <w:bCs/>
                <w:color w:val="auto"/>
                <w:sz w:val="28"/>
                <w:szCs w:val="28"/>
                <w:lang w:val="en-US" w:eastAsia="zh-CN"/>
              </w:rPr>
              <w:t>序号</w:t>
            </w:r>
          </w:p>
        </w:tc>
        <w:tc>
          <w:tcPr>
            <w:tcW w:w="1976" w:type="pct"/>
            <w:vAlign w:val="center"/>
          </w:tcPr>
          <w:p w14:paraId="02F19C2B">
            <w:pPr>
              <w:spacing w:line="340" w:lineRule="exact"/>
              <w:jc w:val="center"/>
              <w:rPr>
                <w:rFonts w:hint="default" w:ascii="仿宋_GB2312" w:hAnsi="Times New Roman" w:eastAsia="仿宋_GB2312" w:cs="Times New Roman"/>
                <w:b/>
                <w:bCs/>
                <w:color w:val="auto"/>
                <w:sz w:val="28"/>
                <w:szCs w:val="28"/>
                <w:lang w:val="en-US" w:eastAsia="zh-CN"/>
              </w:rPr>
            </w:pPr>
            <w:r>
              <w:rPr>
                <w:rFonts w:hint="default" w:ascii="仿宋_GB2312" w:hAnsi="Times New Roman" w:eastAsia="仿宋_GB2312" w:cs="Times New Roman"/>
                <w:b/>
                <w:bCs/>
                <w:color w:val="auto"/>
                <w:sz w:val="28"/>
                <w:szCs w:val="28"/>
                <w:lang w:val="en-US" w:eastAsia="zh-CN"/>
              </w:rPr>
              <w:t>货物名称</w:t>
            </w:r>
          </w:p>
        </w:tc>
        <w:tc>
          <w:tcPr>
            <w:tcW w:w="1175" w:type="pct"/>
            <w:vAlign w:val="center"/>
          </w:tcPr>
          <w:p w14:paraId="730E2288">
            <w:pPr>
              <w:spacing w:line="340" w:lineRule="exact"/>
              <w:jc w:val="center"/>
              <w:rPr>
                <w:rFonts w:hint="default" w:ascii="仿宋_GB2312" w:hAnsi="Times New Roman" w:eastAsia="仿宋_GB2312" w:cs="Times New Roman"/>
                <w:b/>
                <w:bCs/>
                <w:color w:val="auto"/>
                <w:sz w:val="28"/>
                <w:szCs w:val="28"/>
                <w:lang w:val="en" w:eastAsia="zh-CN"/>
              </w:rPr>
            </w:pPr>
            <w:r>
              <w:rPr>
                <w:rFonts w:ascii="仿宋_GB2312" w:hAnsi="Times New Roman" w:eastAsia="仿宋_GB2312" w:cs="Times New Roman"/>
                <w:b/>
                <w:bCs/>
                <w:color w:val="auto"/>
                <w:sz w:val="28"/>
                <w:szCs w:val="28"/>
                <w:lang w:val="en" w:eastAsia="zh-CN"/>
              </w:rPr>
              <w:t>节能产品类型</w:t>
            </w:r>
          </w:p>
        </w:tc>
        <w:tc>
          <w:tcPr>
            <w:tcW w:w="1522" w:type="pct"/>
            <w:vAlign w:val="center"/>
          </w:tcPr>
          <w:p w14:paraId="4B04DCE8">
            <w:pPr>
              <w:spacing w:line="340" w:lineRule="exact"/>
              <w:jc w:val="center"/>
              <w:rPr>
                <w:rFonts w:hint="default" w:ascii="仿宋_GB2312" w:hAnsi="Times New Roman" w:eastAsia="仿宋_GB2312" w:cs="Times New Roman"/>
                <w:b/>
                <w:bCs/>
                <w:color w:val="auto"/>
                <w:sz w:val="28"/>
                <w:szCs w:val="28"/>
                <w:lang w:val="en" w:eastAsia="zh-CN"/>
              </w:rPr>
            </w:pPr>
            <w:r>
              <w:rPr>
                <w:rFonts w:ascii="仿宋_GB2312" w:hAnsi="Times New Roman" w:eastAsia="仿宋_GB2312" w:cs="Times New Roman"/>
                <w:b/>
                <w:bCs/>
                <w:color w:val="auto"/>
                <w:sz w:val="28"/>
                <w:szCs w:val="28"/>
                <w:lang w:val="en" w:eastAsia="zh-CN"/>
              </w:rPr>
              <w:t>环境标志产品类型</w:t>
            </w:r>
          </w:p>
        </w:tc>
      </w:tr>
      <w:tr w14:paraId="079C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25" w:type="pct"/>
            <w:vAlign w:val="center"/>
          </w:tcPr>
          <w:p w14:paraId="45D2EF49">
            <w:pPr>
              <w:spacing w:line="3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w:t>
            </w:r>
          </w:p>
        </w:tc>
        <w:tc>
          <w:tcPr>
            <w:tcW w:w="1976" w:type="pct"/>
            <w:vAlign w:val="center"/>
          </w:tcPr>
          <w:p w14:paraId="089690A4">
            <w:pPr>
              <w:spacing w:line="3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1.5P分体式壁挂变频空调</w:t>
            </w:r>
          </w:p>
        </w:tc>
        <w:tc>
          <w:tcPr>
            <w:tcW w:w="1175" w:type="pct"/>
            <w:vAlign w:val="center"/>
          </w:tcPr>
          <w:p w14:paraId="5676B4E1">
            <w:pPr>
              <w:spacing w:line="3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强制节能</w:t>
            </w:r>
          </w:p>
        </w:tc>
        <w:tc>
          <w:tcPr>
            <w:tcW w:w="1522" w:type="pct"/>
            <w:vAlign w:val="center"/>
          </w:tcPr>
          <w:p w14:paraId="012594D1">
            <w:pPr>
              <w:spacing w:line="340" w:lineRule="exact"/>
              <w:jc w:val="center"/>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优先采购</w:t>
            </w:r>
          </w:p>
        </w:tc>
      </w:tr>
    </w:tbl>
    <w:p w14:paraId="5B732F33">
      <w:pPr>
        <w:pStyle w:val="255"/>
        <w:rPr>
          <w:lang w:val="en-US" w:eastAsia="zh-CN"/>
        </w:rPr>
      </w:pPr>
    </w:p>
    <w:p w14:paraId="337AC038">
      <w:pPr>
        <w:spacing w:before="120" w:after="120" w:line="500" w:lineRule="exact"/>
        <w:jc w:val="left"/>
        <w:outlineLvl w:val="1"/>
        <w:rPr>
          <w:rFonts w:hint="default" w:ascii="仿宋_GB2312" w:hAnsi="仿宋_GB2312" w:eastAsia="仿宋_GB2312" w:cs="仿宋_GB2312"/>
          <w:b/>
          <w:caps/>
          <w:color w:val="auto"/>
          <w:kern w:val="0"/>
          <w:sz w:val="32"/>
          <w:szCs w:val="32"/>
        </w:rPr>
      </w:pPr>
      <w:r>
        <w:rPr>
          <w:rFonts w:ascii="仿宋_GB2312" w:hAnsi="仿宋_GB2312" w:eastAsia="仿宋_GB2312" w:cs="仿宋_GB2312"/>
          <w:b/>
          <w:caps/>
          <w:color w:val="auto"/>
          <w:kern w:val="0"/>
          <w:sz w:val="32"/>
          <w:szCs w:val="32"/>
          <w:lang w:val="en-US" w:eastAsia="zh-CN"/>
        </w:rPr>
        <w:t>二、</w:t>
      </w:r>
      <w:r>
        <w:rPr>
          <w:rFonts w:ascii="仿宋_GB2312" w:hAnsi="仿宋_GB2312" w:eastAsia="仿宋_GB2312" w:cs="仿宋_GB2312"/>
          <w:b/>
          <w:caps/>
          <w:color w:val="auto"/>
          <w:kern w:val="0"/>
          <w:sz w:val="32"/>
          <w:szCs w:val="32"/>
          <w:lang w:eastAsia="zh-CN"/>
        </w:rPr>
        <w:t>其他</w:t>
      </w:r>
      <w:r>
        <w:rPr>
          <w:rFonts w:ascii="仿宋_GB2312" w:hAnsi="仿宋_GB2312" w:eastAsia="仿宋_GB2312" w:cs="仿宋_GB2312"/>
          <w:b/>
          <w:caps/>
          <w:color w:val="auto"/>
          <w:kern w:val="0"/>
          <w:sz w:val="32"/>
          <w:szCs w:val="32"/>
        </w:rPr>
        <w:t xml:space="preserve">项目相关要求： </w:t>
      </w:r>
    </w:p>
    <w:p w14:paraId="3D47845A">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1．供应商可提供品质和功能相同的</w:t>
      </w:r>
      <w:r>
        <w:rPr>
          <w:rFonts w:ascii="仿宋_GB2312" w:hAnsi="仿宋_GB2312" w:eastAsia="仿宋_GB2312" w:cs="仿宋_GB2312"/>
          <w:b/>
          <w:caps/>
          <w:color w:val="auto"/>
          <w:kern w:val="0"/>
          <w:sz w:val="28"/>
          <w:szCs w:val="28"/>
        </w:rPr>
        <w:t>或优于同类产品的货物或方案</w:t>
      </w:r>
      <w:r>
        <w:rPr>
          <w:rFonts w:ascii="仿宋_GB2312" w:hAnsi="仿宋_GB2312" w:eastAsia="仿宋_GB2312" w:cs="仿宋_GB2312"/>
          <w:caps/>
          <w:color w:val="auto"/>
          <w:kern w:val="0"/>
          <w:sz w:val="28"/>
          <w:szCs w:val="28"/>
        </w:rPr>
        <w:t>。</w:t>
      </w:r>
    </w:p>
    <w:p w14:paraId="3D18A567">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2. 检测的标准依据国家有关规定执行。</w:t>
      </w:r>
    </w:p>
    <w:p w14:paraId="6B86D586">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3. 所投货物必须生产厂家在中国设有技术服务机构。</w:t>
      </w:r>
    </w:p>
    <w:p w14:paraId="642C3F76">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4．除</w:t>
      </w:r>
      <w:r>
        <w:rPr>
          <w:rFonts w:ascii="仿宋_GB2312" w:hAnsi="仿宋_GB2312" w:eastAsia="仿宋_GB2312" w:cs="仿宋_GB2312"/>
          <w:caps/>
          <w:color w:val="auto"/>
          <w:kern w:val="0"/>
          <w:sz w:val="28"/>
          <w:szCs w:val="28"/>
          <w:lang w:eastAsia="zh-CN"/>
        </w:rPr>
        <w:t>竞争性磋商文件</w:t>
      </w:r>
      <w:r>
        <w:rPr>
          <w:rFonts w:ascii="仿宋_GB2312" w:hAnsi="仿宋_GB2312" w:eastAsia="仿宋_GB2312" w:cs="仿宋_GB2312"/>
          <w:caps/>
          <w:color w:val="auto"/>
          <w:kern w:val="0"/>
          <w:sz w:val="28"/>
          <w:szCs w:val="28"/>
        </w:rPr>
        <w:t>要求提供的货物备件、专用工具和消耗品外，所有备件必须符合国家标准及行业要求。</w:t>
      </w:r>
    </w:p>
    <w:p w14:paraId="44B39096">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5.本次采购货物中如果某些技术标准与国家所要求的标准不统一或有不兼容的地方，均以国家强制性标准或最新出台的标准为准。</w:t>
      </w:r>
    </w:p>
    <w:p w14:paraId="321CFB31">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6.如果未在</w:t>
      </w:r>
      <w:r>
        <w:rPr>
          <w:rFonts w:ascii="仿宋_GB2312" w:hAnsi="仿宋_GB2312" w:eastAsia="仿宋_GB2312" w:cs="仿宋_GB2312"/>
          <w:caps/>
          <w:color w:val="auto"/>
          <w:kern w:val="0"/>
          <w:sz w:val="28"/>
          <w:szCs w:val="28"/>
          <w:lang w:eastAsia="zh-CN"/>
        </w:rPr>
        <w:t>竞争性磋商文件</w:t>
      </w:r>
      <w:r>
        <w:rPr>
          <w:rFonts w:ascii="仿宋_GB2312" w:hAnsi="仿宋_GB2312" w:eastAsia="仿宋_GB2312" w:cs="仿宋_GB2312"/>
          <w:caps/>
          <w:color w:val="auto"/>
          <w:kern w:val="0"/>
          <w:sz w:val="28"/>
          <w:szCs w:val="28"/>
        </w:rPr>
        <w:t>中要求提供其相关行业标准或国家强制性标准的，则供应商可给予补充说明。</w:t>
      </w:r>
    </w:p>
    <w:p w14:paraId="4F45B1FD">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7、质量保证：</w:t>
      </w:r>
      <w:r>
        <w:rPr>
          <w:rFonts w:ascii="仿宋_GB2312" w:hAnsi="仿宋_GB2312" w:eastAsia="仿宋_GB2312" w:cs="仿宋_GB2312"/>
          <w:caps/>
          <w:color w:val="auto"/>
          <w:kern w:val="0"/>
          <w:sz w:val="28"/>
          <w:szCs w:val="28"/>
          <w:lang w:val="en-US" w:eastAsia="zh-CN"/>
        </w:rPr>
        <w:t>6</w:t>
      </w:r>
      <w:r>
        <w:rPr>
          <w:rFonts w:ascii="仿宋_GB2312" w:hAnsi="仿宋_GB2312" w:eastAsia="仿宋_GB2312" w:cs="仿宋_GB2312"/>
          <w:caps/>
          <w:color w:val="auto"/>
          <w:kern w:val="0"/>
          <w:sz w:val="28"/>
          <w:szCs w:val="28"/>
        </w:rPr>
        <w:t>年，从验收合格之日起开始计算。</w:t>
      </w:r>
    </w:p>
    <w:p w14:paraId="79C7B3AA">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8、售后服务及保修</w:t>
      </w:r>
    </w:p>
    <w:p w14:paraId="742E739D">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提供如下服务承诺：</w:t>
      </w:r>
    </w:p>
    <w:p w14:paraId="6CAE527D">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①费提供完整的产品资料，包括系统安装使用手册、系统功能模块说明书、用户使用手册、帮助文档等；</w:t>
      </w:r>
    </w:p>
    <w:p w14:paraId="196569CB">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lang w:val="en-US" w:eastAsia="zh-CN"/>
        </w:rPr>
        <w:t>②</w:t>
      </w:r>
      <w:r>
        <w:rPr>
          <w:rFonts w:ascii="仿宋_GB2312" w:hAnsi="仿宋_GB2312" w:eastAsia="仿宋_GB2312" w:cs="仿宋_GB2312"/>
          <w:caps/>
          <w:color w:val="auto"/>
          <w:kern w:val="0"/>
          <w:sz w:val="28"/>
          <w:szCs w:val="28"/>
        </w:rPr>
        <w:t>提供7×24小时响应服务；</w:t>
      </w:r>
    </w:p>
    <w:p w14:paraId="03960951">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lang w:val="en-US" w:eastAsia="zh-CN"/>
        </w:rPr>
        <w:t>③</w:t>
      </w:r>
      <w:r>
        <w:rPr>
          <w:rFonts w:ascii="仿宋_GB2312" w:hAnsi="仿宋_GB2312" w:eastAsia="仿宋_GB2312" w:cs="仿宋_GB2312"/>
          <w:caps/>
          <w:color w:val="auto"/>
          <w:kern w:val="0"/>
          <w:sz w:val="28"/>
          <w:szCs w:val="28"/>
        </w:rPr>
        <w:t>对所反映的任何问题在2小时之内得到及时响应，在远程不能解决问题的情况下，应确保24小时之内赶到现场以求实地解决问题；</w:t>
      </w:r>
    </w:p>
    <w:p w14:paraId="00939006">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lang w:val="en-US" w:eastAsia="zh-CN"/>
        </w:rPr>
        <w:t>④</w:t>
      </w:r>
      <w:r>
        <w:rPr>
          <w:rFonts w:ascii="仿宋_GB2312" w:hAnsi="仿宋_GB2312" w:eastAsia="仿宋_GB2312" w:cs="仿宋_GB2312"/>
          <w:caps/>
          <w:color w:val="auto"/>
          <w:kern w:val="0"/>
          <w:sz w:val="28"/>
          <w:szCs w:val="28"/>
        </w:rPr>
        <w:t>保证所推荐设备之间有良好互联性及兼容性；</w:t>
      </w:r>
    </w:p>
    <w:p w14:paraId="365D3B2A">
      <w:pPr>
        <w:spacing w:line="500" w:lineRule="exact"/>
        <w:ind w:firstLine="560" w:firstLineChars="200"/>
        <w:jc w:val="left"/>
        <w:rPr>
          <w:rFonts w:hint="default" w:ascii="仿宋_GB2312" w:hAnsi="仿宋_GB2312" w:eastAsia="仿宋_GB2312" w:cs="仿宋_GB2312"/>
          <w:caps/>
          <w:color w:val="auto"/>
          <w:kern w:val="0"/>
          <w:sz w:val="28"/>
          <w:szCs w:val="28"/>
        </w:rPr>
      </w:pPr>
      <w:r>
        <w:rPr>
          <w:rFonts w:ascii="仿宋_GB2312" w:hAnsi="仿宋_GB2312" w:eastAsia="仿宋_GB2312" w:cs="仿宋_GB2312"/>
          <w:caps/>
          <w:color w:val="auto"/>
          <w:kern w:val="0"/>
          <w:sz w:val="28"/>
          <w:szCs w:val="28"/>
        </w:rPr>
        <w:t>在保修期内，投标方负责免费对全部货物进行维护、升级。</w:t>
      </w:r>
      <w:r>
        <w:rPr>
          <w:rFonts w:ascii="仿宋_GB2312" w:hAnsi="仿宋_GB2312" w:eastAsia="仿宋_GB2312" w:cs="仿宋_GB2312"/>
          <w:caps/>
          <w:color w:val="auto"/>
          <w:kern w:val="0"/>
          <w:sz w:val="28"/>
          <w:szCs w:val="28"/>
          <w:lang w:val="en-US" w:eastAsia="zh-CN"/>
        </w:rPr>
        <w:t>成交供应商</w:t>
      </w:r>
      <w:r>
        <w:rPr>
          <w:rFonts w:ascii="仿宋_GB2312" w:hAnsi="仿宋_GB2312" w:eastAsia="仿宋_GB2312" w:cs="仿宋_GB2312"/>
          <w:caps/>
          <w:color w:val="auto"/>
          <w:kern w:val="0"/>
          <w:sz w:val="28"/>
          <w:szCs w:val="28"/>
        </w:rPr>
        <w:t>在保修期内每一季度一次巡检。</w:t>
      </w:r>
    </w:p>
    <w:p w14:paraId="11C4FA8A">
      <w:pPr>
        <w:numPr>
          <w:ilvl w:val="0"/>
          <w:numId w:val="9"/>
        </w:numPr>
        <w:spacing w:line="500" w:lineRule="exact"/>
        <w:ind w:firstLine="562" w:firstLineChars="200"/>
        <w:jc w:val="left"/>
        <w:rPr>
          <w:rFonts w:hint="default" w:ascii="仿宋_GB2312" w:hAnsi="仿宋_GB2312" w:eastAsia="仿宋_GB2312" w:cs="仿宋_GB2312"/>
          <w:b/>
          <w:caps/>
          <w:color w:val="auto"/>
          <w:kern w:val="0"/>
          <w:sz w:val="28"/>
          <w:szCs w:val="28"/>
        </w:rPr>
      </w:pPr>
      <w:r>
        <w:rPr>
          <w:rFonts w:ascii="仿宋_GB2312" w:hAnsi="仿宋_GB2312" w:eastAsia="仿宋_GB2312" w:cs="仿宋_GB2312"/>
          <w:b/>
          <w:caps/>
          <w:color w:val="auto"/>
          <w:kern w:val="0"/>
          <w:sz w:val="28"/>
          <w:szCs w:val="28"/>
        </w:rPr>
        <w:t>本次采购项目为交钥匙工程，所需的一切货物、材料、安装、税金等相关费用，应全部包含在</w:t>
      </w:r>
      <w:r>
        <w:rPr>
          <w:rFonts w:ascii="仿宋_GB2312" w:hAnsi="仿宋_GB2312" w:eastAsia="仿宋_GB2312" w:cs="仿宋_GB2312"/>
          <w:b/>
          <w:caps/>
          <w:color w:val="auto"/>
          <w:kern w:val="0"/>
          <w:sz w:val="28"/>
          <w:szCs w:val="28"/>
          <w:lang w:eastAsia="zh-CN"/>
        </w:rPr>
        <w:t>投标</w:t>
      </w:r>
      <w:r>
        <w:rPr>
          <w:rFonts w:ascii="仿宋_GB2312" w:hAnsi="仿宋_GB2312" w:eastAsia="仿宋_GB2312" w:cs="仿宋_GB2312"/>
          <w:b/>
          <w:caps/>
          <w:color w:val="auto"/>
          <w:kern w:val="0"/>
          <w:sz w:val="28"/>
          <w:szCs w:val="28"/>
        </w:rPr>
        <w:t>报价之中。</w:t>
      </w:r>
    </w:p>
    <w:p w14:paraId="4DE4C8B0">
      <w:pPr>
        <w:numPr>
          <w:ilvl w:val="0"/>
          <w:numId w:val="9"/>
        </w:numPr>
        <w:spacing w:line="500" w:lineRule="exact"/>
        <w:ind w:firstLine="560" w:firstLineChars="200"/>
        <w:jc w:val="left"/>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采购内容及技术规格要求中，所描述的技术参数，如有与某产品的指标或参数描述相同，并非特指，仅为产品质量、档次、水平的参照。供应商所投产品应等同或相当于或高于采购文件所描述的技术要求。</w:t>
      </w:r>
    </w:p>
    <w:p w14:paraId="23E6666E">
      <w:pPr>
        <w:numPr>
          <w:ilvl w:val="0"/>
          <w:numId w:val="9"/>
        </w:numPr>
        <w:spacing w:line="500" w:lineRule="exact"/>
        <w:ind w:firstLine="560" w:firstLineChars="200"/>
        <w:jc w:val="left"/>
        <w:rPr>
          <w:rFonts w:hint="default" w:ascii="仿宋_GB2312" w:hAnsi="仿宋_GB2312" w:eastAsia="仿宋_GB2312" w:cs="仿宋_GB2312"/>
          <w:caps/>
          <w:color w:val="auto"/>
          <w:kern w:val="0"/>
          <w:sz w:val="28"/>
          <w:szCs w:val="28"/>
          <w:lang w:eastAsia="zh-CN"/>
        </w:rPr>
      </w:pPr>
      <w:r>
        <w:rPr>
          <w:rFonts w:ascii="仿宋_GB2312" w:hAnsi="仿宋_GB2312" w:eastAsia="仿宋_GB2312" w:cs="仿宋_GB2312"/>
          <w:caps/>
          <w:color w:val="auto"/>
          <w:kern w:val="0"/>
          <w:sz w:val="28"/>
          <w:szCs w:val="28"/>
          <w:lang w:eastAsia="zh-CN"/>
        </w:rPr>
        <w:t>供应商</w:t>
      </w:r>
      <w:r>
        <w:rPr>
          <w:rFonts w:ascii="仿宋_GB2312" w:hAnsi="仿宋_GB2312" w:eastAsia="仿宋_GB2312" w:cs="仿宋_GB2312"/>
          <w:caps/>
          <w:color w:val="auto"/>
          <w:kern w:val="0"/>
          <w:sz w:val="28"/>
          <w:szCs w:val="28"/>
          <w:lang w:val="en-US" w:eastAsia="zh-CN"/>
        </w:rPr>
        <w:t>应在响应文件中提供</w:t>
      </w:r>
      <w:r>
        <w:rPr>
          <w:rFonts w:ascii="仿宋_GB2312" w:hAnsi="仿宋_GB2312" w:eastAsia="仿宋_GB2312" w:cs="仿宋_GB2312"/>
          <w:caps/>
          <w:color w:val="auto"/>
          <w:kern w:val="0"/>
          <w:sz w:val="28"/>
          <w:szCs w:val="28"/>
          <w:lang w:eastAsia="zh-CN"/>
        </w:rPr>
        <w:t>自2021年1月1日以来签订的类似项目业绩。</w:t>
      </w:r>
    </w:p>
    <w:p w14:paraId="26710384">
      <w:pPr>
        <w:numPr>
          <w:ilvl w:val="0"/>
          <w:numId w:val="9"/>
        </w:numPr>
        <w:spacing w:line="500" w:lineRule="exact"/>
        <w:ind w:firstLine="560" w:firstLineChars="200"/>
        <w:jc w:val="left"/>
        <w:rPr>
          <w:rFonts w:hint="default" w:ascii="仿宋_GB2312" w:hAnsi="仿宋_GB2312" w:eastAsia="仿宋_GB2312" w:cs="仿宋_GB2312"/>
          <w:caps/>
          <w:color w:val="auto"/>
          <w:kern w:val="0"/>
          <w:sz w:val="28"/>
          <w:szCs w:val="28"/>
          <w:lang w:eastAsia="zh-CN"/>
        </w:rPr>
      </w:pPr>
      <w:r>
        <w:rPr>
          <w:rFonts w:ascii="仿宋_GB2312" w:hAnsi="仿宋_GB2312" w:eastAsia="仿宋_GB2312" w:cs="仿宋_GB2312"/>
          <w:caps/>
          <w:color w:val="auto"/>
          <w:kern w:val="0"/>
          <w:sz w:val="28"/>
          <w:szCs w:val="28"/>
          <w:lang w:val="en-US" w:eastAsia="zh-CN"/>
        </w:rPr>
        <w:t>本项目为助力打好污染防治攻坚战，推广使用绿色包装，所有商品包装符合《商品包装政府采购需求标准（试行）》、快递包装符合《快递包装政府采购需求标准（试行）》要求的，供应商应提供相关承诺函予以响应。</w:t>
      </w:r>
    </w:p>
    <w:p w14:paraId="4D46510C">
      <w:pPr>
        <w:spacing w:line="500" w:lineRule="exact"/>
        <w:ind w:firstLine="562" w:firstLineChars="200"/>
        <w:jc w:val="left"/>
        <w:rPr>
          <w:rFonts w:hint="default" w:ascii="仿宋_GB2312" w:hAnsi="仿宋_GB2312" w:eastAsia="仿宋_GB2312" w:cs="仿宋_GB2312"/>
          <w:b/>
          <w:bCs/>
          <w:caps/>
          <w:color w:val="auto"/>
          <w:kern w:val="0"/>
          <w:sz w:val="28"/>
          <w:szCs w:val="28"/>
          <w:lang w:val="en-US" w:eastAsia="zh-CN"/>
        </w:rPr>
      </w:pPr>
      <w:r>
        <w:rPr>
          <w:rFonts w:ascii="仿宋_GB2312" w:hAnsi="仿宋_GB2312" w:eastAsia="仿宋_GB2312" w:cs="仿宋_GB2312"/>
          <w:b/>
          <w:bCs/>
          <w:caps/>
          <w:color w:val="auto"/>
          <w:kern w:val="0"/>
          <w:sz w:val="28"/>
          <w:szCs w:val="28"/>
          <w:lang w:val="en-US" w:eastAsia="zh-CN"/>
        </w:rPr>
        <w:t>13.根据供应商选择产品的节能环保情况，供应商应在竞争性磋商响应文件中提供节能环保产品证明文件；</w:t>
      </w:r>
    </w:p>
    <w:p w14:paraId="00100BCD">
      <w:pPr>
        <w:pStyle w:val="67"/>
        <w:spacing w:line="500" w:lineRule="exact"/>
        <w:ind w:firstLine="560" w:firstLineChars="200"/>
        <w:rPr>
          <w:rFonts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14.供应商根据本项目实际需要，制定科学完善的供货方案。供货方案应包括但不限于：供货方案、运输方案、验货方案、验收方案等内容。确保按时交付、正常验收。</w:t>
      </w:r>
    </w:p>
    <w:p w14:paraId="76A7AD36">
      <w:pPr>
        <w:pStyle w:val="37"/>
        <w:spacing w:line="500" w:lineRule="exact"/>
        <w:ind w:left="0" w:leftChars="0"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15.供应商根据本项目特点及采购人实际情况，制定完善的施工组织实施方案。施工组织方案应包括但不限于：安装计划、组织机构、安全保障措施、安装调试规划、安装人员组成、质量保证措施等内容。</w:t>
      </w:r>
    </w:p>
    <w:p w14:paraId="2F087ADC">
      <w:pPr>
        <w:pStyle w:val="37"/>
        <w:spacing w:line="500" w:lineRule="exact"/>
        <w:ind w:left="0" w:leftChars="0" w:firstLine="560" w:firstLineChars="200"/>
        <w:jc w:val="left"/>
        <w:rPr>
          <w:rFonts w:hint="default" w:ascii="仿宋_GB2312" w:hAnsi="宋体" w:eastAsia="仿宋_GB2312" w:cs="黑体"/>
          <w:color w:val="auto"/>
          <w:kern w:val="0"/>
          <w:sz w:val="28"/>
          <w:szCs w:val="28"/>
          <w:lang w:eastAsia="zh-CN"/>
        </w:rPr>
      </w:pPr>
      <w:r>
        <w:rPr>
          <w:rFonts w:ascii="仿宋_GB2312" w:hAnsi="仿宋_GB2312" w:eastAsia="仿宋_GB2312" w:cs="仿宋_GB2312"/>
          <w:caps/>
          <w:color w:val="auto"/>
          <w:kern w:val="0"/>
          <w:sz w:val="28"/>
          <w:szCs w:val="28"/>
          <w:lang w:val="en-US" w:eastAsia="zh-CN"/>
        </w:rPr>
        <w:t>16.供应商根据本项目需要，制定完善的售后服务方案。售后服务方案应包括但不限于：7×24小时售后服务响应机制、质保期或保修期内的售后服务方案及服务承诺、质保期外售后服务的承诺和处理方法、免费培训服务等内容。</w:t>
      </w:r>
    </w:p>
    <w:p w14:paraId="0944DDA9">
      <w:pPr>
        <w:spacing w:before="120" w:after="120" w:line="500" w:lineRule="exact"/>
        <w:ind w:firstLine="643" w:firstLineChars="200"/>
        <w:jc w:val="left"/>
        <w:outlineLvl w:val="1"/>
        <w:rPr>
          <w:rFonts w:hint="default" w:ascii="仿宋_GB2312" w:hAnsi="仿宋_GB2312" w:eastAsia="仿宋_GB2312" w:cs="仿宋_GB2312"/>
          <w:b/>
          <w:caps/>
          <w:color w:val="auto"/>
          <w:kern w:val="0"/>
          <w:sz w:val="32"/>
          <w:szCs w:val="32"/>
          <w:lang w:val="en-US" w:eastAsia="zh-CN"/>
        </w:rPr>
      </w:pPr>
      <w:r>
        <w:rPr>
          <w:rFonts w:ascii="仿宋_GB2312" w:hAnsi="仿宋_GB2312" w:eastAsia="仿宋_GB2312" w:cs="仿宋_GB2312"/>
          <w:b/>
          <w:caps/>
          <w:color w:val="auto"/>
          <w:kern w:val="0"/>
          <w:sz w:val="32"/>
          <w:szCs w:val="32"/>
          <w:lang w:val="en-US" w:eastAsia="zh-CN"/>
        </w:rPr>
        <w:t>三、验收方式及标准</w:t>
      </w:r>
    </w:p>
    <w:p w14:paraId="56393234">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1.验收组织方式：</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 xml:space="preserve">自行组织 </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委托第三方组织</w:t>
      </w:r>
    </w:p>
    <w:p w14:paraId="61400243">
      <w:pPr>
        <w:adjustRightInd w:val="0"/>
        <w:snapToGrid w:val="0"/>
        <w:spacing w:line="400" w:lineRule="exact"/>
        <w:rPr>
          <w:rFonts w:hint="default" w:ascii="仿宋_GB2312" w:hAnsi="仿宋_GB2312" w:eastAsia="仿宋_GB2312" w:cs="仿宋_GB2312"/>
          <w:caps/>
          <w:color w:val="auto"/>
          <w:kern w:val="0"/>
          <w:sz w:val="28"/>
          <w:szCs w:val="28"/>
          <w:lang w:val="en-US" w:eastAsia="zh-CN"/>
        </w:rPr>
      </w:pPr>
      <w:r>
        <w:rPr>
          <w:rFonts w:ascii="宋体" w:hAnsi="宋体"/>
          <w:bCs/>
          <w:color w:val="auto"/>
          <w:lang w:val="en-US" w:eastAsia="zh-CN"/>
        </w:rPr>
        <w:t xml:space="preserve">         </w:t>
      </w:r>
      <w:r>
        <w:rPr>
          <w:rFonts w:ascii="仿宋_GB2312" w:hAnsi="仿宋_GB2312" w:eastAsia="仿宋_GB2312" w:cs="仿宋_GB2312"/>
          <w:caps/>
          <w:color w:val="auto"/>
          <w:kern w:val="0"/>
          <w:sz w:val="28"/>
          <w:szCs w:val="28"/>
          <w:lang w:val="en-US" w:eastAsia="zh-CN"/>
        </w:rPr>
        <w:t>验收主体：</w:t>
      </w:r>
      <w:r>
        <w:rPr>
          <w:rFonts w:ascii="仿宋_GB2312" w:hAnsi="仿宋_GB2312" w:eastAsia="仿宋_GB2312" w:cs="仿宋_GB2312"/>
          <w:caps/>
          <w:color w:val="auto"/>
          <w:kern w:val="0"/>
          <w:sz w:val="28"/>
          <w:szCs w:val="28"/>
          <w:u w:val="single"/>
          <w:lang w:val="en-US" w:eastAsia="zh-CN"/>
        </w:rPr>
        <w:t xml:space="preserve"> 河南化工技师学院 </w:t>
      </w:r>
    </w:p>
    <w:p w14:paraId="78FDB4E6">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是否邀请本项目的其他供应商参加验收：</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 xml:space="preserve"> 是  </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否</w:t>
      </w:r>
    </w:p>
    <w:p w14:paraId="3B4AB167">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是否邀请专家参加验收：</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 xml:space="preserve"> 是  </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否</w:t>
      </w:r>
    </w:p>
    <w:p w14:paraId="734AE636">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是否邀请服务对象参加验收：</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 xml:space="preserve"> 是  </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否</w:t>
      </w:r>
    </w:p>
    <w:p w14:paraId="7EE526C8">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是否邀请第三方检测机构参加验收：</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 xml:space="preserve">是  </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否</w:t>
      </w:r>
    </w:p>
    <w:p w14:paraId="4D3CF877">
      <w:pPr>
        <w:adjustRightInd w:val="0"/>
        <w:snapToGrid w:val="0"/>
        <w:spacing w:line="400" w:lineRule="exact"/>
        <w:ind w:firstLine="560" w:firstLineChars="200"/>
        <w:rPr>
          <w:rFonts w:ascii="宋体" w:hAnsi="宋体"/>
          <w:bCs/>
          <w:color w:val="auto"/>
        </w:rPr>
      </w:pPr>
      <w:r>
        <w:rPr>
          <w:rFonts w:ascii="仿宋_GB2312" w:hAnsi="仿宋_GB2312" w:eastAsia="仿宋_GB2312" w:cs="仿宋_GB2312"/>
          <w:caps/>
          <w:color w:val="auto"/>
          <w:kern w:val="0"/>
          <w:sz w:val="28"/>
          <w:szCs w:val="28"/>
          <w:lang w:val="en-US" w:eastAsia="zh-CN"/>
        </w:rPr>
        <w:t>是否进行抽查检测：</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是，抽查比例：</w:t>
      </w:r>
      <w:r>
        <w:rPr>
          <w:rFonts w:ascii="宋体" w:hAnsi="宋体"/>
          <w:bCs/>
          <w:color w:val="auto"/>
          <w:u w:val="single"/>
        </w:rPr>
        <w:t xml:space="preserve"> </w:t>
      </w:r>
      <w:r>
        <w:rPr>
          <w:rFonts w:ascii="仿宋_GB2312" w:hAnsi="仿宋_GB2312" w:eastAsia="仿宋_GB2312" w:cs="仿宋_GB2312"/>
          <w:caps/>
          <w:color w:val="auto"/>
          <w:kern w:val="0"/>
          <w:sz w:val="28"/>
          <w:szCs w:val="28"/>
          <w:u w:val="single"/>
          <w:lang w:val="en-US" w:eastAsia="zh-CN"/>
        </w:rPr>
        <w:t xml:space="preserve"> 30%  </w:t>
      </w:r>
      <w:r>
        <w:rPr>
          <w:rFonts w:ascii="宋体" w:hAnsi="宋体"/>
          <w:bCs/>
          <w:color w:val="auto"/>
        </w:rPr>
        <w:t xml:space="preserve"> </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否</w:t>
      </w:r>
    </w:p>
    <w:p w14:paraId="157D963E">
      <w:pPr>
        <w:adjustRightInd w:val="0"/>
        <w:snapToGrid w:val="0"/>
        <w:spacing w:line="400" w:lineRule="exact"/>
        <w:ind w:firstLine="560" w:firstLineChars="200"/>
        <w:rPr>
          <w:rFonts w:ascii="宋体" w:hAnsi="宋体" w:eastAsia="宋体"/>
          <w:bCs/>
          <w:color w:val="auto"/>
          <w:lang w:eastAsia="zh-CN"/>
        </w:rPr>
      </w:pPr>
      <w:r>
        <w:rPr>
          <w:rFonts w:ascii="仿宋_GB2312" w:hAnsi="仿宋_GB2312" w:eastAsia="仿宋_GB2312" w:cs="仿宋_GB2312"/>
          <w:caps/>
          <w:color w:val="auto"/>
          <w:kern w:val="0"/>
          <w:sz w:val="28"/>
          <w:szCs w:val="28"/>
          <w:lang w:val="en-US" w:eastAsia="zh-CN"/>
        </w:rPr>
        <w:t>是否存在破坏性检测：</w:t>
      </w:r>
      <w:r>
        <w:rPr>
          <w:rFonts w:ascii="仿宋_GB2312" w:hAnsi="仿宋_GB2312" w:eastAsia="仿宋_GB2312" w:cs="仿宋_GB2312"/>
          <w:caps/>
          <w:color w:val="auto"/>
          <w:kern w:val="0"/>
          <w:sz w:val="28"/>
          <w:szCs w:val="28"/>
          <w:lang w:val="en-US" w:eastAsia="zh-CN"/>
        </w:rPr>
        <w:sym w:font="Wingdings" w:char="00A8"/>
      </w:r>
      <w:r>
        <w:rPr>
          <w:rFonts w:ascii="仿宋_GB2312" w:hAnsi="仿宋_GB2312" w:eastAsia="仿宋_GB2312" w:cs="仿宋_GB2312"/>
          <w:caps/>
          <w:color w:val="auto"/>
          <w:kern w:val="0"/>
          <w:sz w:val="28"/>
          <w:szCs w:val="28"/>
          <w:lang w:val="en-US" w:eastAsia="zh-CN"/>
        </w:rPr>
        <w:t>是，</w:t>
      </w:r>
      <w:r>
        <w:rPr>
          <w:rFonts w:ascii="仿宋_GB2312" w:hAnsi="仿宋_GB2312" w:eastAsia="仿宋_GB2312" w:cs="仿宋_GB2312"/>
          <w:caps/>
          <w:color w:val="auto"/>
          <w:kern w:val="0"/>
          <w:sz w:val="28"/>
          <w:szCs w:val="28"/>
          <w:u w:val="single"/>
          <w:lang w:val="en-US" w:eastAsia="zh-CN"/>
        </w:rPr>
        <w:t>（应明确对被破坏的检测产品的处理方式）</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否</w:t>
      </w:r>
    </w:p>
    <w:p w14:paraId="2D23D247">
      <w:pPr>
        <w:adjustRightInd w:val="0"/>
        <w:snapToGrid w:val="0"/>
        <w:spacing w:line="400" w:lineRule="exact"/>
        <w:ind w:firstLine="560" w:firstLineChars="200"/>
        <w:rPr>
          <w:rFonts w:ascii="宋体" w:hAnsi="宋体"/>
          <w:bCs/>
          <w:color w:val="auto"/>
          <w:u w:val="single"/>
        </w:rPr>
      </w:pPr>
      <w:r>
        <w:rPr>
          <w:rFonts w:ascii="仿宋_GB2312" w:hAnsi="仿宋_GB2312" w:eastAsia="仿宋_GB2312" w:cs="仿宋_GB2312"/>
          <w:caps/>
          <w:color w:val="auto"/>
          <w:kern w:val="0"/>
          <w:sz w:val="28"/>
          <w:szCs w:val="28"/>
          <w:lang w:val="en-US" w:eastAsia="zh-CN"/>
        </w:rPr>
        <w:t>验收组织的其他事项：</w:t>
      </w:r>
      <w:r>
        <w:rPr>
          <w:rFonts w:ascii="宋体" w:hAnsi="宋体"/>
          <w:bCs/>
          <w:color w:val="auto"/>
          <w:u w:val="single"/>
        </w:rPr>
        <w:t xml:space="preserve">    </w:t>
      </w:r>
      <w:r>
        <w:rPr>
          <w:rFonts w:ascii="仿宋_GB2312" w:hAnsi="仿宋_GB2312" w:eastAsia="仿宋_GB2312" w:cs="仿宋_GB2312"/>
          <w:caps/>
          <w:color w:val="auto"/>
          <w:kern w:val="0"/>
          <w:sz w:val="28"/>
          <w:szCs w:val="28"/>
          <w:u w:val="single"/>
          <w:lang w:val="en-US" w:eastAsia="zh-CN"/>
        </w:rPr>
        <w:t xml:space="preserve">  无  </w:t>
      </w:r>
      <w:r>
        <w:rPr>
          <w:rFonts w:ascii="宋体" w:hAnsi="宋体"/>
          <w:bCs/>
          <w:color w:val="auto"/>
          <w:u w:val="single"/>
        </w:rPr>
        <w:t xml:space="preserve">     </w:t>
      </w:r>
    </w:p>
    <w:p w14:paraId="57668AFA">
      <w:pPr>
        <w:adjustRightInd w:val="0"/>
        <w:snapToGrid w:val="0"/>
        <w:spacing w:line="400" w:lineRule="exact"/>
        <w:ind w:firstLine="560" w:firstLineChars="200"/>
        <w:rPr>
          <w:rFonts w:ascii="宋体" w:hAnsi="宋体"/>
          <w:bCs/>
          <w:color w:val="auto"/>
          <w:u w:val="single"/>
        </w:rPr>
      </w:pPr>
      <w:r>
        <w:rPr>
          <w:rFonts w:ascii="仿宋_GB2312" w:hAnsi="仿宋_GB2312" w:eastAsia="仿宋_GB2312" w:cs="仿宋_GB2312"/>
          <w:caps/>
          <w:color w:val="auto"/>
          <w:kern w:val="0"/>
          <w:sz w:val="28"/>
          <w:szCs w:val="28"/>
          <w:lang w:val="en-US" w:eastAsia="zh-CN"/>
        </w:rPr>
        <w:t>2.履约验收时间：</w:t>
      </w:r>
      <w:r>
        <w:rPr>
          <w:rFonts w:ascii="仿宋_GB2312" w:hAnsi="仿宋_GB2312" w:eastAsia="仿宋_GB2312" w:cs="仿宋_GB2312"/>
          <w:caps/>
          <w:color w:val="auto"/>
          <w:kern w:val="0"/>
          <w:sz w:val="28"/>
          <w:szCs w:val="28"/>
          <w:u w:val="single"/>
          <w:lang w:val="en-US" w:eastAsia="zh-CN"/>
        </w:rPr>
        <w:t>供应商提出验收申请之日起7日内组织验收</w:t>
      </w:r>
    </w:p>
    <w:p w14:paraId="7B1B2A9D">
      <w:pPr>
        <w:adjustRightInd w:val="0"/>
        <w:snapToGrid w:val="0"/>
        <w:spacing w:line="400" w:lineRule="exact"/>
        <w:ind w:firstLine="560" w:firstLineChars="200"/>
        <w:rPr>
          <w:rFonts w:hint="default" w:ascii="仿宋_GB2312" w:hAnsi="仿宋_GB2312" w:eastAsia="仿宋_GB2312" w:cs="仿宋_GB2312"/>
          <w:caps/>
          <w:color w:val="auto"/>
          <w:kern w:val="0"/>
          <w:sz w:val="28"/>
          <w:szCs w:val="28"/>
          <w:lang w:val="en-US" w:eastAsia="zh-CN"/>
        </w:rPr>
      </w:pPr>
      <w:r>
        <w:rPr>
          <w:rFonts w:ascii="仿宋_GB2312" w:hAnsi="仿宋_GB2312" w:eastAsia="仿宋_GB2312" w:cs="仿宋_GB2312"/>
          <w:caps/>
          <w:color w:val="auto"/>
          <w:kern w:val="0"/>
          <w:sz w:val="28"/>
          <w:szCs w:val="28"/>
          <w:lang w:val="en-US" w:eastAsia="zh-CN"/>
        </w:rPr>
        <w:t>3.履约验收方式：</w:t>
      </w:r>
      <w:r>
        <w:rPr>
          <w:rFonts w:ascii="仿宋_GB2312" w:hAnsi="仿宋_GB2312" w:eastAsia="仿宋_GB2312" w:cs="仿宋_GB2312"/>
          <w:caps/>
          <w:color w:val="auto"/>
          <w:kern w:val="0"/>
          <w:sz w:val="28"/>
          <w:szCs w:val="28"/>
          <w:lang w:val="en-US" w:eastAsia="zh-CN"/>
        </w:rPr>
        <w:sym w:font="Wingdings" w:char="00FE"/>
      </w:r>
      <w:r>
        <w:rPr>
          <w:rFonts w:ascii="仿宋_GB2312" w:hAnsi="仿宋_GB2312" w:eastAsia="仿宋_GB2312" w:cs="仿宋_GB2312"/>
          <w:caps/>
          <w:color w:val="auto"/>
          <w:kern w:val="0"/>
          <w:sz w:val="28"/>
          <w:szCs w:val="28"/>
          <w:lang w:val="en-US" w:eastAsia="zh-CN"/>
        </w:rPr>
        <w:t xml:space="preserve">一次性验收         </w:t>
      </w:r>
    </w:p>
    <w:p w14:paraId="70C66503">
      <w:pPr>
        <w:adjustRightInd w:val="0"/>
        <w:snapToGrid w:val="0"/>
        <w:spacing w:line="400" w:lineRule="exact"/>
        <w:ind w:firstLine="560" w:firstLineChars="200"/>
        <w:rPr>
          <w:rFonts w:ascii="宋体" w:hAnsi="宋体"/>
          <w:bCs/>
          <w:color w:val="auto"/>
        </w:rPr>
      </w:pPr>
      <w:r>
        <w:rPr>
          <w:rFonts w:ascii="仿宋_GB2312" w:hAnsi="仿宋_GB2312" w:eastAsia="仿宋_GB2312" w:cs="仿宋_GB2312"/>
          <w:caps/>
          <w:color w:val="auto"/>
          <w:kern w:val="0"/>
          <w:sz w:val="28"/>
          <w:szCs w:val="28"/>
          <w:lang w:val="en-US" w:eastAsia="zh-CN"/>
        </w:rPr>
        <w:t>4.履约验收程序：</w:t>
      </w:r>
      <w:r>
        <w:rPr>
          <w:rFonts w:ascii="仿宋_GB2312" w:hAnsi="仿宋_GB2312" w:eastAsia="仿宋_GB2312" w:cs="仿宋_GB2312"/>
          <w:caps/>
          <w:color w:val="auto"/>
          <w:kern w:val="0"/>
          <w:sz w:val="28"/>
          <w:szCs w:val="28"/>
          <w:u w:val="single"/>
          <w:lang w:val="en-US" w:eastAsia="zh-CN"/>
        </w:rPr>
        <w:t>学校</w:t>
      </w:r>
      <w:r>
        <w:rPr>
          <w:rFonts w:hint="eastAsia" w:ascii="仿宋_GB2312" w:hAnsi="仿宋_GB2312" w:eastAsia="仿宋_GB2312" w:cs="仿宋_GB2312"/>
          <w:caps/>
          <w:color w:val="auto"/>
          <w:kern w:val="0"/>
          <w:sz w:val="28"/>
          <w:szCs w:val="28"/>
          <w:u w:val="single"/>
          <w:lang w:val="en-US" w:eastAsia="zh-CN"/>
        </w:rPr>
        <w:t>自行</w:t>
      </w:r>
      <w:r>
        <w:rPr>
          <w:rFonts w:ascii="仿宋_GB2312" w:hAnsi="仿宋_GB2312" w:eastAsia="仿宋_GB2312" w:cs="仿宋_GB2312"/>
          <w:caps/>
          <w:color w:val="auto"/>
          <w:kern w:val="0"/>
          <w:sz w:val="28"/>
          <w:szCs w:val="28"/>
          <w:u w:val="single"/>
          <w:lang w:val="en-US" w:eastAsia="zh-CN"/>
        </w:rPr>
        <w:t>组织验收</w:t>
      </w:r>
      <w:r>
        <w:rPr>
          <w:rFonts w:ascii="宋体" w:hAnsi="宋体"/>
          <w:bCs/>
          <w:color w:val="auto"/>
          <w:u w:val="single"/>
        </w:rPr>
        <w:t xml:space="preserve"> </w:t>
      </w:r>
    </w:p>
    <w:p w14:paraId="125C9CFE">
      <w:pPr>
        <w:adjustRightInd w:val="0"/>
        <w:snapToGrid w:val="0"/>
        <w:spacing w:line="400" w:lineRule="exact"/>
        <w:ind w:firstLine="560" w:firstLineChars="200"/>
        <w:rPr>
          <w:rFonts w:ascii="宋体" w:hAnsi="宋体"/>
          <w:bCs/>
          <w:color w:val="auto"/>
          <w:u w:val="single"/>
        </w:rPr>
      </w:pPr>
      <w:r>
        <w:rPr>
          <w:rFonts w:ascii="仿宋_GB2312" w:hAnsi="仿宋_GB2312" w:eastAsia="仿宋_GB2312" w:cs="仿宋_GB2312"/>
          <w:caps/>
          <w:color w:val="auto"/>
          <w:kern w:val="0"/>
          <w:sz w:val="28"/>
          <w:szCs w:val="28"/>
          <w:lang w:val="en-US" w:eastAsia="zh-CN"/>
        </w:rPr>
        <w:t>5.履约验收的内容：</w:t>
      </w:r>
      <w:r>
        <w:rPr>
          <w:rFonts w:ascii="仿宋_GB2312" w:hAnsi="仿宋_GB2312" w:eastAsia="仿宋_GB2312" w:cs="仿宋_GB2312"/>
          <w:caps/>
          <w:color w:val="auto"/>
          <w:kern w:val="0"/>
          <w:sz w:val="28"/>
          <w:szCs w:val="28"/>
          <w:u w:val="single"/>
          <w:lang w:val="en-US" w:eastAsia="zh-CN"/>
        </w:rPr>
        <w:t>按照招标文件及合同约定内容进行验收。</w:t>
      </w:r>
    </w:p>
    <w:p w14:paraId="32F29D3D">
      <w:pPr>
        <w:adjustRightInd w:val="0"/>
        <w:snapToGrid w:val="0"/>
        <w:spacing w:line="400" w:lineRule="exact"/>
        <w:ind w:firstLine="560" w:firstLineChars="200"/>
        <w:rPr>
          <w:rFonts w:ascii="宋体" w:hAnsi="宋体"/>
          <w:bCs/>
          <w:color w:val="auto"/>
          <w:u w:val="single"/>
        </w:rPr>
      </w:pPr>
      <w:r>
        <w:rPr>
          <w:rFonts w:ascii="仿宋_GB2312" w:hAnsi="仿宋_GB2312" w:eastAsia="仿宋_GB2312" w:cs="仿宋_GB2312"/>
          <w:caps/>
          <w:color w:val="auto"/>
          <w:kern w:val="0"/>
          <w:sz w:val="28"/>
          <w:szCs w:val="28"/>
          <w:lang w:val="en-US" w:eastAsia="zh-CN"/>
        </w:rPr>
        <w:t>6.履约验收标准：</w:t>
      </w:r>
      <w:r>
        <w:rPr>
          <w:rFonts w:ascii="宋体" w:hAnsi="宋体"/>
          <w:bCs/>
          <w:color w:val="auto"/>
          <w:u w:val="single"/>
        </w:rPr>
        <w:t xml:space="preserve">   </w:t>
      </w:r>
      <w:r>
        <w:rPr>
          <w:rFonts w:ascii="仿宋_GB2312" w:hAnsi="仿宋_GB2312" w:eastAsia="仿宋_GB2312" w:cs="仿宋_GB2312"/>
          <w:caps/>
          <w:color w:val="auto"/>
          <w:kern w:val="0"/>
          <w:sz w:val="28"/>
          <w:szCs w:val="28"/>
          <w:u w:val="single"/>
          <w:lang w:val="en-US" w:eastAsia="zh-CN"/>
        </w:rPr>
        <w:t xml:space="preserve">产品合格满足采购人需求  </w:t>
      </w:r>
      <w:r>
        <w:rPr>
          <w:rFonts w:ascii="宋体" w:hAnsi="宋体"/>
          <w:bCs/>
          <w:color w:val="auto"/>
          <w:u w:val="single"/>
        </w:rPr>
        <w:t xml:space="preserve">                              </w:t>
      </w:r>
    </w:p>
    <w:p w14:paraId="669ACAA9">
      <w:pPr>
        <w:pStyle w:val="254"/>
        <w:ind w:firstLine="560"/>
        <w:rPr>
          <w:rFonts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7.是否以采购活动中供应商提供的样品作为参考：</w:t>
      </w:r>
      <w:r>
        <w:rPr>
          <w:rFonts w:hint="eastAsia" w:ascii="仿宋_GB2312" w:hAnsi="仿宋_GB2312" w:eastAsia="仿宋_GB2312" w:cs="仿宋_GB2312"/>
          <w:caps/>
          <w:color w:val="auto"/>
          <w:sz w:val="28"/>
          <w:szCs w:val="28"/>
        </w:rPr>
        <w:sym w:font="Wingdings" w:char="00A8"/>
      </w:r>
      <w:r>
        <w:rPr>
          <w:rFonts w:hint="eastAsia" w:ascii="仿宋_GB2312" w:hAnsi="仿宋_GB2312" w:eastAsia="仿宋_GB2312" w:cs="仿宋_GB2312"/>
          <w:caps/>
          <w:color w:val="auto"/>
          <w:sz w:val="28"/>
          <w:szCs w:val="28"/>
        </w:rPr>
        <w:t xml:space="preserve">是  </w:t>
      </w:r>
      <w:r>
        <w:rPr>
          <w:rFonts w:hint="eastAsia" w:ascii="仿宋_GB2312" w:hAnsi="仿宋_GB2312" w:eastAsia="仿宋_GB2312" w:cs="仿宋_GB2312"/>
          <w:caps/>
          <w:color w:val="auto"/>
          <w:sz w:val="28"/>
          <w:szCs w:val="28"/>
        </w:rPr>
        <w:sym w:font="Wingdings" w:char="00FE"/>
      </w:r>
      <w:r>
        <w:rPr>
          <w:rFonts w:hint="eastAsia" w:ascii="仿宋_GB2312" w:hAnsi="仿宋_GB2312" w:eastAsia="仿宋_GB2312" w:cs="仿宋_GB2312"/>
          <w:caps/>
          <w:color w:val="auto"/>
          <w:sz w:val="28"/>
          <w:szCs w:val="28"/>
        </w:rPr>
        <w:t>否</w:t>
      </w:r>
    </w:p>
    <w:p w14:paraId="0D40094B">
      <w:pPr>
        <w:adjustRightInd w:val="0"/>
        <w:snapToGrid w:val="0"/>
        <w:spacing w:line="400" w:lineRule="exact"/>
        <w:ind w:firstLine="560" w:firstLineChars="200"/>
        <w:rPr>
          <w:rFonts w:ascii="宋体" w:hAnsi="宋体" w:cs="宋体"/>
          <w:bCs/>
          <w:color w:val="auto"/>
          <w:u w:val="single"/>
        </w:rPr>
      </w:pPr>
      <w:r>
        <w:rPr>
          <w:rFonts w:ascii="仿宋_GB2312" w:hAnsi="仿宋_GB2312" w:eastAsia="仿宋_GB2312" w:cs="仿宋_GB2312"/>
          <w:caps/>
          <w:color w:val="auto"/>
          <w:kern w:val="0"/>
          <w:sz w:val="28"/>
          <w:szCs w:val="28"/>
          <w:lang w:val="en-US" w:eastAsia="zh-CN"/>
        </w:rPr>
        <w:t>8.履约验收其他事项</w:t>
      </w:r>
      <w:r>
        <w:rPr>
          <w:rFonts w:ascii="宋体" w:hAnsi="宋体" w:cs="宋体"/>
          <w:bCs/>
          <w:color w:val="auto"/>
        </w:rPr>
        <w:t>：</w:t>
      </w:r>
      <w:r>
        <w:rPr>
          <w:rFonts w:ascii="宋体" w:hAnsi="宋体" w:cs="宋体"/>
          <w:bCs/>
          <w:color w:val="auto"/>
          <w:u w:val="single"/>
        </w:rPr>
        <w:t xml:space="preserve">      </w:t>
      </w:r>
      <w:r>
        <w:rPr>
          <w:rFonts w:ascii="仿宋_GB2312" w:hAnsi="仿宋_GB2312" w:eastAsia="仿宋_GB2312" w:cs="仿宋_GB2312"/>
          <w:caps/>
          <w:color w:val="auto"/>
          <w:kern w:val="0"/>
          <w:sz w:val="28"/>
          <w:szCs w:val="28"/>
          <w:u w:val="single"/>
          <w:lang w:val="en-US" w:eastAsia="zh-CN"/>
        </w:rPr>
        <w:t xml:space="preserve">无  </w:t>
      </w:r>
      <w:r>
        <w:rPr>
          <w:rFonts w:ascii="宋体" w:hAnsi="宋体" w:cs="宋体"/>
          <w:bCs/>
          <w:color w:val="auto"/>
          <w:u w:val="single"/>
        </w:rPr>
        <w:t xml:space="preserve">        </w:t>
      </w:r>
    </w:p>
    <w:p w14:paraId="73A9ECE8">
      <w:pPr>
        <w:spacing w:line="360" w:lineRule="auto"/>
        <w:ind w:firstLine="560" w:firstLineChars="200"/>
        <w:rPr>
          <w:rFonts w:hint="default" w:ascii="仿宋_GB2312" w:hAnsi="仿宋_GB2312" w:eastAsia="仿宋_GB2312" w:cs="仿宋_GB2312"/>
          <w:color w:val="auto"/>
          <w:sz w:val="28"/>
          <w:szCs w:val="28"/>
          <w:lang w:val="en-US" w:eastAsia="zh-CN"/>
        </w:rPr>
      </w:pPr>
    </w:p>
    <w:p w14:paraId="51B35D37">
      <w:pPr>
        <w:jc w:val="center"/>
        <w:outlineLvl w:val="0"/>
        <w:rPr>
          <w:rFonts w:ascii="宋体" w:hAnsi="宋体" w:eastAsia="宋体"/>
          <w:sz w:val="36"/>
          <w:szCs w:val="36"/>
          <w:lang w:eastAsia="zh-CN"/>
        </w:rPr>
      </w:pPr>
      <w:r>
        <w:rPr>
          <w:rFonts w:ascii="仿宋_GB2312" w:hAnsi="仿宋_GB2312" w:eastAsia="仿宋_GB2312" w:cs="仿宋_GB2312"/>
          <w:color w:val="auto"/>
          <w:sz w:val="28"/>
          <w:szCs w:val="28"/>
          <w:lang w:val="en-US" w:eastAsia="zh-CN"/>
        </w:rPr>
        <w:br w:type="page"/>
      </w:r>
      <w:bookmarkStart w:id="420" w:name="_Toc1234292793"/>
      <w:r>
        <w:rPr>
          <w:rFonts w:ascii="宋体" w:hAnsi="宋体" w:eastAsia="宋体"/>
          <w:b/>
          <w:bCs/>
          <w:kern w:val="44"/>
          <w:sz w:val="36"/>
          <w:szCs w:val="36"/>
          <w:lang w:eastAsia="zh-CN"/>
        </w:rPr>
        <w:t>第六章 磋商方法和标准</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20"/>
    </w:p>
    <w:p w14:paraId="219F8D22">
      <w:pPr>
        <w:spacing w:line="360" w:lineRule="auto"/>
        <w:ind w:firstLine="562" w:firstLineChars="200"/>
        <w:rPr>
          <w:rFonts w:hint="default" w:ascii="仿宋_GB2312" w:hAnsi="仿宋_GB2312" w:eastAsia="仿宋_GB2312" w:cs="仿宋_GB2312"/>
          <w:b/>
          <w:sz w:val="28"/>
          <w:szCs w:val="28"/>
          <w:lang w:eastAsia="zh-CN"/>
        </w:rPr>
      </w:pPr>
      <w:bookmarkStart w:id="421" w:name="_Toc1595179162_WPSOffice_Level2"/>
      <w:bookmarkStart w:id="422" w:name="_Toc682913791_WPSOffice_Level2"/>
      <w:bookmarkStart w:id="423" w:name="_Toc1270934164_WPSOffice_Level2"/>
      <w:bookmarkStart w:id="424" w:name="_Toc421828923_WPSOffice_Level2"/>
      <w:r>
        <w:rPr>
          <w:rFonts w:ascii="仿宋_GB2312" w:hAnsi="仿宋_GB2312" w:eastAsia="仿宋_GB2312" w:cs="仿宋_GB2312"/>
          <w:b/>
          <w:sz w:val="28"/>
          <w:szCs w:val="28"/>
          <w:lang w:eastAsia="zh-CN"/>
        </w:rPr>
        <w:t>一、</w:t>
      </w:r>
      <w:bookmarkEnd w:id="421"/>
      <w:bookmarkEnd w:id="422"/>
      <w:bookmarkEnd w:id="423"/>
      <w:bookmarkEnd w:id="424"/>
      <w:r>
        <w:rPr>
          <w:rFonts w:ascii="仿宋_GB2312" w:hAnsi="仿宋_GB2312" w:eastAsia="仿宋_GB2312" w:cs="仿宋_GB2312"/>
          <w:b/>
          <w:sz w:val="28"/>
          <w:szCs w:val="28"/>
          <w:lang w:eastAsia="zh-CN"/>
        </w:rPr>
        <w:t xml:space="preserve">磋商方法 </w:t>
      </w:r>
    </w:p>
    <w:p w14:paraId="2039E125">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采用综合评分法，总分值</w:t>
      </w:r>
      <w:r>
        <w:rPr>
          <w:rFonts w:ascii="仿宋_GB2312" w:hAnsi="仿宋_GB2312" w:eastAsia="仿宋_GB2312" w:cs="仿宋_GB2312"/>
          <w:sz w:val="28"/>
          <w:szCs w:val="28"/>
          <w:lang w:val="en-US" w:eastAsia="zh-CN"/>
        </w:rPr>
        <w:t>100</w:t>
      </w:r>
      <w:r>
        <w:rPr>
          <w:rFonts w:ascii="仿宋_GB2312" w:hAnsi="仿宋_GB2312" w:eastAsia="仿宋_GB2312" w:cs="仿宋_GB2312"/>
          <w:sz w:val="28"/>
          <w:szCs w:val="28"/>
          <w:lang w:eastAsia="zh-CN"/>
        </w:rPr>
        <w:t>分。</w:t>
      </w:r>
      <w:bookmarkStart w:id="425" w:name="_Toc35230229_WPSOffice_Level2"/>
      <w:r>
        <w:rPr>
          <w:rFonts w:ascii="仿宋_GB2312" w:hAnsi="仿宋_GB2312" w:eastAsia="仿宋_GB2312" w:cs="仿宋_GB2312"/>
          <w:sz w:val="28"/>
          <w:szCs w:val="28"/>
          <w:lang w:eastAsia="zh-CN"/>
        </w:rPr>
        <w:t>竞争性磋商小组对各供应商的竞争性磋商响应文件进行初步审查、详细评审后，按综合评审得分由高到低顺序推荐排名。如综合评审得分相同的，按最后磋商响应报价由低到高顺序推荐排名；综合评审得分且最后磋商响应报价相同的，按技术指标等优劣顺序推荐排名。</w:t>
      </w:r>
    </w:p>
    <w:bookmarkEnd w:id="425"/>
    <w:p w14:paraId="7F64E170">
      <w:pPr>
        <w:spacing w:line="360" w:lineRule="auto"/>
        <w:ind w:firstLine="562" w:firstLineChars="200"/>
        <w:rPr>
          <w:rFonts w:hint="default" w:ascii="仿宋_GB2312" w:hAnsi="仿宋_GB2312" w:eastAsia="仿宋_GB2312" w:cs="仿宋_GB2312"/>
          <w:b/>
          <w:sz w:val="28"/>
          <w:szCs w:val="28"/>
          <w:lang w:eastAsia="zh-CN"/>
        </w:rPr>
      </w:pPr>
      <w:bookmarkStart w:id="426" w:name="_Toc333611415_WPSOffice_Level3"/>
      <w:bookmarkStart w:id="427" w:name="_Toc1410113626_WPSOffice_Level3"/>
      <w:r>
        <w:rPr>
          <w:rFonts w:ascii="仿宋_GB2312" w:hAnsi="仿宋_GB2312" w:eastAsia="仿宋_GB2312" w:cs="仿宋_GB2312"/>
          <w:b/>
          <w:sz w:val="28"/>
          <w:szCs w:val="28"/>
          <w:lang w:eastAsia="zh-CN"/>
        </w:rPr>
        <w:t>（一）</w:t>
      </w:r>
      <w:bookmarkEnd w:id="426"/>
      <w:bookmarkEnd w:id="427"/>
      <w:r>
        <w:rPr>
          <w:rFonts w:ascii="仿宋_GB2312" w:hAnsi="仿宋_GB2312" w:eastAsia="仿宋_GB2312" w:cs="仿宋_GB2312"/>
          <w:b/>
          <w:sz w:val="28"/>
          <w:szCs w:val="28"/>
          <w:lang w:eastAsia="zh-CN"/>
        </w:rPr>
        <w:t>初步审查</w:t>
      </w:r>
    </w:p>
    <w:p w14:paraId="5EE990D9">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竞争性磋商小组对各供应商的竞争性磋商响应文件进行初步审查，以确定其是否满足</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的实质性要求。</w:t>
      </w:r>
      <w:r>
        <w:rPr>
          <w:rFonts w:ascii="仿宋_GB2312" w:hAnsi="仿宋_GB2312" w:eastAsia="仿宋_GB2312" w:cs="仿宋_GB2312"/>
          <w:sz w:val="28"/>
          <w:szCs w:val="28"/>
          <w:lang w:val="en-US" w:eastAsia="zh-CN"/>
        </w:rPr>
        <w:t>依据以下标准对供应商进行审查，有一项不符合初步审查标准的，该供应商为不合格。</w:t>
      </w:r>
    </w:p>
    <w:p w14:paraId="0BBCF811">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1.雷同性分析：投标（响应）文件制作机器码和文件创建标识码不能一致；</w:t>
      </w:r>
    </w:p>
    <w:p w14:paraId="199C53E5">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2.具有有效的法人或者非法人组织的营业执照等证明文件或自然人的身份证明；</w:t>
      </w:r>
    </w:p>
    <w:p w14:paraId="79140EB1">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3.具有良好的商业信誉和健全的财务会计制度的证明（提供2024年财务审计报告，要求注册会计师签字并加盖会计师印章；截止到响应文件开启时间，供应商成立时间不足要求时限的，可提供银行资信证明材料）；</w:t>
      </w:r>
    </w:p>
    <w:p w14:paraId="20552260">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30656C36">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5.具有履行合同所必需的设备和专业技术能力；</w:t>
      </w:r>
    </w:p>
    <w:p w14:paraId="78FEB9E6">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6.参加政府采购活动前3年内在经营活动中没有重大违法记录的书面声明；</w:t>
      </w:r>
    </w:p>
    <w:p w14:paraId="21E3EBA9">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7.信用查询记录符合竞争性磋商文件规定;</w:t>
      </w:r>
    </w:p>
    <w:p w14:paraId="553B8A83">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8.签章或盖章或签字符合竞争性磋商文件要求；</w:t>
      </w:r>
    </w:p>
    <w:p w14:paraId="04626B46">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9.磋商响应文件有效期符合竞争性磋商文件规定；</w:t>
      </w:r>
    </w:p>
    <w:p w14:paraId="5D9359E4">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10.磋商响应文件无重大或不可接受的偏差；</w:t>
      </w:r>
    </w:p>
    <w:p w14:paraId="08922937">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11.供应商首轮报价未超过最高限价；</w:t>
      </w:r>
    </w:p>
    <w:p w14:paraId="4FA42F82">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12.磋商响应文件未附有采购人不能接受的条件；</w:t>
      </w:r>
    </w:p>
    <w:p w14:paraId="0D171617">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13.不同供应商单位负责人不是同一人或者未存在直接控股、管理关系；</w:t>
      </w:r>
    </w:p>
    <w:p w14:paraId="409900AD">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14.非联合体投标；</w:t>
      </w:r>
    </w:p>
    <w:p w14:paraId="5152E5BF">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15.竞争性磋商文件及法律法规规定的其他情形。</w:t>
      </w:r>
    </w:p>
    <w:p w14:paraId="246CF957">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（以上要求中，如有供应商成立时限不足要求时限的，由供应商根据自身成立时间提供证明资料。）</w:t>
      </w:r>
    </w:p>
    <w:p w14:paraId="6895DAE7">
      <w:pPr>
        <w:pStyle w:val="67"/>
        <w:spacing w:line="360" w:lineRule="auto"/>
        <w:ind w:firstLine="562" w:firstLineChars="200"/>
        <w:rPr>
          <w:rFonts w:ascii="仿宋_GB2312" w:hAnsi="仿宋_GB2312" w:eastAsia="仿宋_GB2312" w:cs="仿宋_GB2312"/>
          <w:b/>
          <w:kern w:val="2"/>
          <w:sz w:val="28"/>
          <w:szCs w:val="28"/>
          <w:lang w:val="zh-TW"/>
        </w:rPr>
      </w:pPr>
      <w:r>
        <w:rPr>
          <w:rFonts w:hint="eastAsia" w:ascii="仿宋_GB2312" w:hAnsi="仿宋_GB2312" w:eastAsia="仿宋_GB2312" w:cs="仿宋_GB2312"/>
          <w:b/>
          <w:kern w:val="2"/>
          <w:sz w:val="28"/>
          <w:szCs w:val="28"/>
          <w:lang w:val="zh-TW"/>
        </w:rPr>
        <w:t>（二）详细评审</w:t>
      </w:r>
    </w:p>
    <w:p w14:paraId="4B829F48">
      <w:pPr>
        <w:spacing w:line="360" w:lineRule="auto"/>
        <w:ind w:firstLine="562" w:firstLineChars="200"/>
        <w:rPr>
          <w:rFonts w:hint="default" w:ascii="仿宋_GB2312" w:hAnsi="仿宋_GB2312" w:eastAsia="仿宋_GB2312" w:cs="仿宋_GB2312"/>
          <w:b/>
          <w:sz w:val="28"/>
          <w:szCs w:val="28"/>
          <w:lang w:eastAsia="zh-CN"/>
        </w:rPr>
      </w:pPr>
      <w:bookmarkStart w:id="428" w:name="_Toc278923003_WPSOffice_Level3"/>
      <w:bookmarkStart w:id="429" w:name="_Toc1716909242_WPSOffice_Level3"/>
      <w:r>
        <w:rPr>
          <w:rFonts w:ascii="仿宋_GB2312" w:hAnsi="仿宋_GB2312" w:eastAsia="仿宋_GB2312" w:cs="仿宋_GB2312"/>
          <w:b/>
          <w:sz w:val="28"/>
          <w:szCs w:val="28"/>
          <w:lang w:val="en-US" w:eastAsia="zh-CN"/>
        </w:rPr>
        <w:t>1</w:t>
      </w:r>
      <w:r>
        <w:rPr>
          <w:rFonts w:ascii="仿宋_GB2312" w:hAnsi="仿宋_GB2312" w:eastAsia="仿宋_GB2312" w:cs="仿宋_GB2312"/>
          <w:b/>
          <w:sz w:val="28"/>
          <w:szCs w:val="28"/>
          <w:lang w:eastAsia="zh-CN"/>
        </w:rPr>
        <w:t>．澄清有关问题</w:t>
      </w:r>
      <w:bookmarkEnd w:id="428"/>
      <w:bookmarkEnd w:id="429"/>
    </w:p>
    <w:p w14:paraId="65ECBFC2">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1.1</w:t>
      </w:r>
      <w:r>
        <w:rPr>
          <w:rFonts w:ascii="仿宋_GB2312" w:hAnsi="仿宋_GB2312" w:eastAsia="仿宋_GB2312" w:cs="仿宋_GB2312"/>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2101DEE4">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1.2</w:t>
      </w:r>
      <w:r>
        <w:rPr>
          <w:rFonts w:ascii="仿宋_GB2312" w:hAnsi="仿宋_GB2312" w:eastAsia="仿宋_GB2312" w:cs="仿宋_GB2312"/>
          <w:sz w:val="28"/>
          <w:szCs w:val="28"/>
          <w:lang w:eastAsia="zh-CN"/>
        </w:rPr>
        <w:t>供应商的澄清、说明或者补正不得超出竞争性磋商响应文件的范围或者改变竞争性磋商响应文件的实质性内容。</w:t>
      </w:r>
    </w:p>
    <w:p w14:paraId="1F58B7F1">
      <w:pPr>
        <w:pStyle w:val="195"/>
        <w:ind w:left="0" w:leftChars="0" w:firstLine="560" w:firstLineChars="200"/>
        <w:rPr>
          <w:rFonts w:eastAsia="宋体"/>
          <w:lang w:val="en-US" w:eastAsia="zh-CN"/>
        </w:rPr>
      </w:pPr>
      <w:r>
        <w:rPr>
          <w:rFonts w:ascii="仿宋_GB2312" w:hAnsi="仿宋_GB2312" w:cs="仿宋_GB2312"/>
          <w:kern w:val="2"/>
          <w:sz w:val="28"/>
          <w:szCs w:val="28"/>
          <w:lang w:val="en-US" w:eastAsia="zh-CN"/>
        </w:rPr>
        <w:t>1.3</w:t>
      </w:r>
      <w:r>
        <w:rPr>
          <w:rFonts w:ascii="仿宋_GB2312" w:hAnsi="仿宋_GB2312" w:cs="仿宋_GB2312"/>
          <w:kern w:val="2"/>
          <w:sz w:val="28"/>
          <w:szCs w:val="28"/>
          <w:lang w:eastAsia="zh-CN"/>
        </w:rPr>
        <w:t>磋商小组所有成员应当集中与单一供应商分别进行磋商，并给予所有参加</w:t>
      </w:r>
      <w:r>
        <w:rPr>
          <w:rFonts w:ascii="仿宋_GB2312" w:hAnsi="仿宋_GB2312" w:cs="仿宋_GB2312"/>
          <w:sz w:val="28"/>
          <w:szCs w:val="28"/>
          <w:lang w:eastAsia="zh-CN"/>
        </w:rPr>
        <w:t>磋商的供应商平等的磋商机会。</w:t>
      </w:r>
    </w:p>
    <w:p w14:paraId="74F684F6">
      <w:pPr>
        <w:spacing w:line="360" w:lineRule="auto"/>
        <w:ind w:firstLine="562" w:firstLineChars="200"/>
        <w:rPr>
          <w:rFonts w:hint="default" w:ascii="仿宋_GB2312" w:hAnsi="仿宋_GB2312" w:eastAsia="仿宋_GB2312" w:cs="仿宋_GB2312"/>
          <w:b/>
          <w:sz w:val="28"/>
          <w:szCs w:val="28"/>
          <w:lang w:eastAsia="zh-CN"/>
        </w:rPr>
      </w:pPr>
      <w:bookmarkStart w:id="430" w:name="_Toc2074264070_WPSOffice_Level3"/>
      <w:bookmarkStart w:id="431" w:name="_Toc577657209_WPSOffice_Level3"/>
      <w:r>
        <w:rPr>
          <w:rFonts w:ascii="仿宋_GB2312" w:hAnsi="仿宋_GB2312" w:eastAsia="仿宋_GB2312" w:cs="仿宋_GB2312"/>
          <w:b/>
          <w:sz w:val="28"/>
          <w:szCs w:val="28"/>
          <w:lang w:val="en-US" w:eastAsia="zh-CN"/>
        </w:rPr>
        <w:t>2</w:t>
      </w:r>
      <w:r>
        <w:rPr>
          <w:rFonts w:ascii="仿宋_GB2312" w:hAnsi="仿宋_GB2312" w:eastAsia="仿宋_GB2312" w:cs="仿宋_GB2312"/>
          <w:b/>
          <w:sz w:val="28"/>
          <w:szCs w:val="28"/>
          <w:lang w:eastAsia="zh-CN"/>
        </w:rPr>
        <w:t>．综合比较与评价</w:t>
      </w:r>
      <w:bookmarkEnd w:id="430"/>
      <w:bookmarkEnd w:id="431"/>
    </w:p>
    <w:p w14:paraId="42338766">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2.1</w:t>
      </w:r>
      <w:r>
        <w:rPr>
          <w:rFonts w:ascii="仿宋_GB2312" w:hAnsi="仿宋_GB2312" w:eastAsia="仿宋_GB2312" w:cs="仿宋_GB2312"/>
          <w:sz w:val="28"/>
          <w:szCs w:val="28"/>
          <w:lang w:eastAsia="zh-CN"/>
        </w:rPr>
        <w:t>竞争性磋商小组按照</w:t>
      </w:r>
      <w:r>
        <w:rPr>
          <w:rFonts w:hint="default" w:ascii="仿宋_GB2312" w:hAnsi="仿宋_GB2312" w:eastAsia="仿宋_GB2312" w:cs="仿宋_GB2312"/>
          <w:sz w:val="28"/>
          <w:szCs w:val="28"/>
          <w:lang w:val="en" w:eastAsia="zh-CN"/>
        </w:rPr>
        <w:t>竞争性磋商文件</w:t>
      </w:r>
      <w:r>
        <w:rPr>
          <w:rFonts w:ascii="仿宋_GB2312" w:hAnsi="仿宋_GB2312" w:eastAsia="仿宋_GB2312" w:cs="仿宋_GB2312"/>
          <w:sz w:val="28"/>
          <w:szCs w:val="28"/>
          <w:lang w:eastAsia="zh-CN"/>
        </w:rPr>
        <w:t>中规定的磋商方法和标准，对初步审查合格的竞争性磋商响应文件进行商务和技术评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lang w:eastAsia="zh-CN"/>
        </w:rPr>
        <w:t>，综合比较与评价。</w:t>
      </w:r>
    </w:p>
    <w:p w14:paraId="1FBF3404">
      <w:pPr>
        <w:pStyle w:val="136"/>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2.2磋商及最后报价：</w:t>
      </w:r>
    </w:p>
    <w:p w14:paraId="38350520">
      <w:pPr>
        <w:pStyle w:val="136"/>
        <w:ind w:firstLine="560"/>
        <w:rPr>
          <w:rFonts w:ascii="仿宋_GB2312" w:hAnsi="仿宋_GB2312" w:eastAsia="仿宋_GB2312" w:cs="仿宋_GB2312"/>
          <w:color w:val="000000"/>
          <w:sz w:val="28"/>
          <w:szCs w:val="28"/>
        </w:rPr>
      </w:pPr>
      <w:r>
        <w:rPr>
          <w:rFonts w:hint="eastAsia" w:ascii="Times New Roman" w:hAnsi="Times New Roman" w:eastAsia="仿宋_GB2312"/>
          <w:sz w:val="28"/>
          <w:szCs w:val="28"/>
        </w:rPr>
        <w:t>2.2.1</w:t>
      </w:r>
      <w:r>
        <w:rPr>
          <w:rFonts w:hint="eastAsia" w:ascii="仿宋_GB2312" w:hAnsi="仿宋_GB2312" w:eastAsia="仿宋_GB2312" w:cs="仿宋_GB2312"/>
          <w:color w:val="000000"/>
          <w:sz w:val="28"/>
          <w:szCs w:val="28"/>
        </w:rPr>
        <w:t>磋商文件能够详细列明采购标的的技术、服务要求的，磋商结束后，磋商小组要求所有实质性响应的供应商在规定时间内提交最后报价，最后报价是供应商磋商响应文件的有效组成部分。</w:t>
      </w:r>
    </w:p>
    <w:p w14:paraId="3CE7F4E7">
      <w:pPr>
        <w:pStyle w:val="136"/>
        <w:ind w:firstLine="560"/>
        <w:rPr>
          <w:rFonts w:ascii="仿宋_GB2312" w:hAnsi="仿宋_GB2312" w:eastAsia="仿宋_GB2312" w:cs="仿宋_GB2312"/>
          <w:color w:val="000000"/>
          <w:sz w:val="28"/>
          <w:szCs w:val="28"/>
        </w:rPr>
      </w:pPr>
      <w:r>
        <w:rPr>
          <w:rFonts w:hint="eastAsia" w:ascii="Times New Roman" w:hAnsi="Times New Roman" w:eastAsia="仿宋_GB2312"/>
          <w:sz w:val="28"/>
          <w:szCs w:val="28"/>
        </w:rPr>
        <w:t>2.2.2</w:t>
      </w:r>
      <w:r>
        <w:rPr>
          <w:rFonts w:hint="eastAsia" w:ascii="仿宋_GB2312" w:hAnsi="仿宋_GB2312" w:eastAsia="仿宋_GB2312" w:cs="仿宋_GB2312"/>
          <w:color w:val="000000"/>
          <w:sz w:val="28"/>
          <w:szCs w:val="28"/>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446143E0">
      <w:pPr>
        <w:pStyle w:val="136"/>
        <w:ind w:firstLine="560"/>
        <w:rPr>
          <w:rFonts w:ascii="仿宋_GB2312" w:hAnsi="仿宋_GB2312" w:eastAsia="仿宋_GB2312" w:cs="仿宋_GB2312"/>
          <w:color w:val="000000"/>
          <w:sz w:val="28"/>
          <w:szCs w:val="28"/>
        </w:rPr>
      </w:pPr>
      <w:r>
        <w:rPr>
          <w:rFonts w:hint="eastAsia" w:ascii="Times New Roman" w:hAnsi="Times New Roman" w:eastAsia="仿宋_GB2312"/>
          <w:sz w:val="28"/>
          <w:szCs w:val="28"/>
        </w:rPr>
        <w:t>2.2.3</w:t>
      </w:r>
      <w:r>
        <w:rPr>
          <w:rFonts w:hint="eastAsia" w:ascii="仿宋_GB2312" w:hAnsi="仿宋_GB2312" w:eastAsia="仿宋_GB2312" w:cs="仿宋_GB2312"/>
          <w:color w:val="000000"/>
          <w:sz w:val="28"/>
          <w:szCs w:val="28"/>
        </w:rPr>
        <w:t>最后报价是供应商响应文件的有效组成部分。竞争性磋商小组在线向通过初步审查的供应商发起竞争性磋商响应最后（二次）报价。供应商登录远程采购项目，在评审过程中收到远程报价通知时，即可远程在线报价，供应商未提交最后报价的，供应商视为退出磋商，其响应文件无效。</w:t>
      </w:r>
    </w:p>
    <w:p w14:paraId="1DB44162">
      <w:pPr>
        <w:pStyle w:val="136"/>
        <w:ind w:firstLine="560"/>
        <w:rPr>
          <w:rFonts w:ascii="仿宋_GB2312" w:hAnsi="仿宋_GB2312" w:eastAsia="仿宋_GB2312" w:cs="仿宋_GB2312"/>
          <w:color w:val="000000"/>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2</w:t>
      </w:r>
      <w:r>
        <w:rPr>
          <w:rFonts w:ascii="Times New Roman" w:hAnsi="Times New Roman" w:eastAsia="仿宋_GB2312"/>
          <w:sz w:val="28"/>
          <w:szCs w:val="28"/>
        </w:rPr>
        <w:t>.4经磋商确定最终采购需求和提交最后报价的供应商后，由磋商小组采用综合评分法对提交最后报价的供应商的响应文件和最后报价进行综合评分。</w:t>
      </w:r>
    </w:p>
    <w:p w14:paraId="339B23BF">
      <w:pPr>
        <w:pStyle w:val="136"/>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2.4磋商文件中没有规定的评审标准不得作为评审依据。</w:t>
      </w:r>
    </w:p>
    <w:p w14:paraId="78D9B205">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2.5</w:t>
      </w:r>
      <w:r>
        <w:rPr>
          <w:rFonts w:ascii="仿宋_GB2312" w:hAnsi="仿宋_GB2312" w:eastAsia="仿宋_GB2312" w:cs="仿宋_GB2312"/>
          <w:sz w:val="28"/>
          <w:szCs w:val="28"/>
          <w:lang w:eastAsia="zh-CN"/>
        </w:rPr>
        <w:t>竞争性磋商小组完成评审后，应当出具书面磋商结果报告。</w:t>
      </w:r>
    </w:p>
    <w:p w14:paraId="01270864">
      <w:pPr>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2.6</w:t>
      </w:r>
      <w:r>
        <w:rPr>
          <w:rFonts w:ascii="仿宋_GB2312" w:hAnsi="仿宋_GB2312" w:eastAsia="仿宋_GB2312" w:cs="仿宋_GB2312"/>
          <w:sz w:val="28"/>
          <w:szCs w:val="28"/>
          <w:lang w:eastAsia="zh-CN"/>
        </w:rPr>
        <w:t>竞争性磋商小组成员对需要共同认定的事项存在争议的，应当按照少数服从多数的原则作出结论。持不同意见的竞争性磋商小组成员应当在磋商结果报告上签署不同意见及理由，否则视为同意磋商结果报告。</w:t>
      </w:r>
    </w:p>
    <w:p w14:paraId="796784B5">
      <w:pPr>
        <w:rPr>
          <w:lang w:eastAsia="zh-CN"/>
        </w:rPr>
      </w:pPr>
    </w:p>
    <w:p w14:paraId="6C57C200">
      <w:pPr>
        <w:spacing w:line="360" w:lineRule="auto"/>
        <w:outlineLvl w:val="1"/>
        <w:rPr>
          <w:rFonts w:hint="default" w:ascii="仿宋_GB2312" w:hAnsi="仿宋_GB2312" w:eastAsia="仿宋_GB2312" w:cs="仿宋_GB2312"/>
          <w:b/>
          <w:sz w:val="28"/>
          <w:szCs w:val="28"/>
          <w:lang w:eastAsia="zh-CN"/>
        </w:rPr>
      </w:pPr>
      <w:bookmarkStart w:id="432" w:name="_Toc648016321_WPSOffice_Level3"/>
      <w:bookmarkStart w:id="433" w:name="_Toc131500600_WPSOffice_Level3"/>
      <w:r>
        <w:rPr>
          <w:rFonts w:ascii="仿宋_GB2312" w:hAnsi="仿宋_GB2312" w:eastAsia="仿宋_GB2312" w:cs="仿宋_GB2312"/>
          <w:b/>
          <w:sz w:val="28"/>
          <w:szCs w:val="28"/>
          <w:lang w:eastAsia="zh-CN"/>
        </w:rPr>
        <w:br w:type="page"/>
      </w:r>
      <w:r>
        <w:rPr>
          <w:rFonts w:ascii="仿宋_GB2312" w:hAnsi="仿宋_GB2312" w:eastAsia="仿宋_GB2312" w:cs="仿宋_GB2312"/>
          <w:b/>
          <w:sz w:val="28"/>
          <w:szCs w:val="28"/>
          <w:lang w:eastAsia="zh-CN"/>
        </w:rPr>
        <w:t>二、评分标准（满分100分）</w:t>
      </w:r>
      <w:bookmarkEnd w:id="432"/>
      <w:bookmarkEnd w:id="433"/>
    </w:p>
    <w:tbl>
      <w:tblPr>
        <w:tblStyle w:val="49"/>
        <w:tblpPr w:leftFromText="180" w:rightFromText="180" w:vertAnchor="text" w:tblpXSpec="center" w:tblpY="1"/>
        <w:tblOverlap w:val="never"/>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66"/>
        <w:gridCol w:w="6237"/>
        <w:gridCol w:w="740"/>
      </w:tblGrid>
      <w:tr w14:paraId="53EC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2546" w:type="dxa"/>
            <w:gridSpan w:val="2"/>
            <w:vAlign w:val="center"/>
          </w:tcPr>
          <w:p w14:paraId="04AA4FB3">
            <w:pPr>
              <w:spacing w:line="320" w:lineRule="exact"/>
              <w:jc w:val="center"/>
              <w:rPr>
                <w:rFonts w:hint="default" w:ascii="仿宋_GB2312" w:hAnsi="仿宋" w:eastAsia="仿宋_GB2312" w:cs="仿宋_GB2312"/>
                <w:sz w:val="28"/>
                <w:szCs w:val="28"/>
              </w:rPr>
            </w:pPr>
            <w:bookmarkStart w:id="434" w:name="_Toc555660728_WPSOffice_Level1"/>
            <w:bookmarkStart w:id="435" w:name="_Toc717515878"/>
            <w:bookmarkStart w:id="436" w:name="_Toc1252040209_WPSOffice_Level1"/>
            <w:bookmarkStart w:id="437" w:name="_Toc1027165614"/>
            <w:bookmarkStart w:id="438" w:name="_Toc937079805"/>
            <w:bookmarkStart w:id="439" w:name="_Toc2046937450_WPSOffice_Level1"/>
            <w:bookmarkStart w:id="440" w:name="_Toc816670296"/>
            <w:bookmarkStart w:id="441" w:name="_Toc1076969064"/>
            <w:bookmarkStart w:id="442" w:name="_Toc1424279934_WPSOffice_Level1"/>
            <w:bookmarkStart w:id="443" w:name="_Toc1357609763"/>
            <w:bookmarkStart w:id="444" w:name="_Toc1871798156"/>
            <w:bookmarkStart w:id="445" w:name="_Toc170276657"/>
            <w:bookmarkStart w:id="446" w:name="_Toc799253100"/>
            <w:r>
              <w:rPr>
                <w:rFonts w:ascii="仿宋_GB2312" w:hAnsi="仿宋" w:eastAsia="仿宋_GB2312" w:cs="仿宋_GB2312"/>
                <w:b/>
                <w:bCs/>
                <w:kern w:val="0"/>
                <w:sz w:val="28"/>
                <w:szCs w:val="28"/>
              </w:rPr>
              <w:t>评分项目</w:t>
            </w:r>
          </w:p>
        </w:tc>
        <w:tc>
          <w:tcPr>
            <w:tcW w:w="6237" w:type="dxa"/>
            <w:vAlign w:val="center"/>
          </w:tcPr>
          <w:p w14:paraId="46D05040">
            <w:pPr>
              <w:spacing w:line="320" w:lineRule="exact"/>
              <w:jc w:val="center"/>
              <w:rPr>
                <w:rFonts w:hint="default" w:ascii="仿宋_GB2312" w:hAnsi="仿宋" w:eastAsia="仿宋_GB2312" w:cs="仿宋_GB2312"/>
                <w:sz w:val="28"/>
                <w:szCs w:val="28"/>
              </w:rPr>
            </w:pPr>
            <w:r>
              <w:rPr>
                <w:rFonts w:ascii="仿宋_GB2312" w:hAnsi="仿宋" w:eastAsia="仿宋_GB2312" w:cs="仿宋_GB2312"/>
                <w:b/>
                <w:bCs/>
                <w:kern w:val="0"/>
                <w:sz w:val="28"/>
                <w:szCs w:val="28"/>
              </w:rPr>
              <w:t>评分标准</w:t>
            </w:r>
          </w:p>
        </w:tc>
        <w:tc>
          <w:tcPr>
            <w:tcW w:w="740" w:type="dxa"/>
            <w:vAlign w:val="center"/>
          </w:tcPr>
          <w:p w14:paraId="603A2BBF">
            <w:pPr>
              <w:spacing w:line="320" w:lineRule="exact"/>
              <w:jc w:val="center"/>
              <w:rPr>
                <w:rFonts w:hint="default" w:ascii="仿宋_GB2312" w:hAnsi="仿宋" w:eastAsia="仿宋_GB2312" w:cs="仿宋_GB2312"/>
                <w:sz w:val="28"/>
                <w:szCs w:val="28"/>
              </w:rPr>
            </w:pPr>
            <w:r>
              <w:rPr>
                <w:rFonts w:ascii="仿宋_GB2312" w:hAnsi="仿宋" w:eastAsia="仿宋_GB2312" w:cs="仿宋_GB2312"/>
                <w:b/>
                <w:bCs/>
                <w:kern w:val="0"/>
                <w:sz w:val="28"/>
                <w:szCs w:val="28"/>
              </w:rPr>
              <w:t>分值</w:t>
            </w:r>
          </w:p>
        </w:tc>
      </w:tr>
      <w:tr w14:paraId="254E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1280" w:type="dxa"/>
            <w:vAlign w:val="center"/>
          </w:tcPr>
          <w:p w14:paraId="4E75DB04">
            <w:pPr>
              <w:spacing w:line="32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价格</w:t>
            </w:r>
          </w:p>
          <w:p w14:paraId="0F3CD2AF">
            <w:pPr>
              <w:spacing w:line="32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部分</w:t>
            </w:r>
          </w:p>
          <w:p w14:paraId="40F1B680">
            <w:pPr>
              <w:spacing w:line="320" w:lineRule="exact"/>
              <w:jc w:val="center"/>
              <w:rPr>
                <w:rFonts w:ascii="仿宋" w:hAnsi="仿宋" w:eastAsia="仿宋" w:cs="仿宋_GB2312"/>
                <w:sz w:val="28"/>
                <w:szCs w:val="28"/>
              </w:rPr>
            </w:pPr>
            <w:r>
              <w:rPr>
                <w:rFonts w:hint="default" w:ascii="Times New Roman" w:hAnsi="Times New Roman" w:eastAsia="仿宋_GB2312" w:cs="Times New Roman"/>
                <w:color w:val="auto"/>
                <w:kern w:val="0"/>
                <w:sz w:val="28"/>
                <w:szCs w:val="28"/>
                <w:lang w:val="en-US" w:eastAsia="zh-CN"/>
              </w:rPr>
              <w:t>（30分）</w:t>
            </w:r>
          </w:p>
        </w:tc>
        <w:tc>
          <w:tcPr>
            <w:tcW w:w="1266" w:type="dxa"/>
            <w:vAlign w:val="center"/>
          </w:tcPr>
          <w:p w14:paraId="0B0EB650">
            <w:pPr>
              <w:spacing w:line="320" w:lineRule="exact"/>
              <w:jc w:val="center"/>
              <w:rPr>
                <w:rFonts w:hint="default" w:ascii="仿宋_GB2312" w:hAnsi="仿宋" w:eastAsia="仿宋_GB2312" w:cs="仿宋_GB2312"/>
                <w:sz w:val="28"/>
                <w:szCs w:val="28"/>
                <w:lang w:eastAsia="zh-CN"/>
              </w:rPr>
            </w:pPr>
            <w:r>
              <w:rPr>
                <w:rFonts w:ascii="仿宋_GB2312" w:hAnsi="仿宋" w:eastAsia="仿宋_GB2312" w:cs="仿宋_GB2312"/>
                <w:sz w:val="28"/>
                <w:szCs w:val="28"/>
              </w:rPr>
              <w:t>报价</w:t>
            </w:r>
          </w:p>
        </w:tc>
        <w:tc>
          <w:tcPr>
            <w:tcW w:w="6237" w:type="dxa"/>
            <w:vAlign w:val="center"/>
          </w:tcPr>
          <w:p w14:paraId="2AEF8EE3">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满足磋商文件要求且最后报价最低的供应商的价格为磋商基准价，其价格为满分。其他供应商的价格分统一按照下列公式计算：</w:t>
            </w:r>
          </w:p>
          <w:p w14:paraId="61CC65BE">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磋商报价得分=（磋商基准价/最后磋商报价）×30×100%</w:t>
            </w:r>
          </w:p>
          <w:p w14:paraId="2D79AB4B">
            <w:pPr>
              <w:spacing w:line="320" w:lineRule="exact"/>
              <w:jc w:val="left"/>
              <w:rPr>
                <w:rFonts w:hint="default" w:ascii="仿宋_GB2312" w:hAnsi="仿宋" w:eastAsia="仿宋_GB2312" w:cs="仿宋_GB2312"/>
                <w:sz w:val="28"/>
                <w:szCs w:val="28"/>
                <w:lang w:eastAsia="zh-CN"/>
              </w:rPr>
            </w:pPr>
            <w:r>
              <w:rPr>
                <w:rFonts w:ascii="仿宋_GB2312" w:hAnsi="仿宋" w:eastAsia="仿宋_GB2312" w:cs="仿宋_GB2312"/>
                <w:kern w:val="0"/>
                <w:sz w:val="28"/>
                <w:szCs w:val="28"/>
                <w:lang w:eastAsia="zh-CN"/>
              </w:rPr>
              <w:t>因落实政府采购政策进行价格调整的，以调整后的价格计算磋商基准价和磋商报价得分。</w:t>
            </w:r>
          </w:p>
        </w:tc>
        <w:tc>
          <w:tcPr>
            <w:tcW w:w="740" w:type="dxa"/>
            <w:vAlign w:val="center"/>
          </w:tcPr>
          <w:p w14:paraId="3D022404">
            <w:pPr>
              <w:spacing w:line="320" w:lineRule="exact"/>
              <w:jc w:val="center"/>
              <w:rPr>
                <w:rFonts w:hint="default" w:ascii="仿宋_GB2312" w:hAnsi="仿宋" w:eastAsia="仿宋_GB2312" w:cs="仿宋_GB2312"/>
                <w:sz w:val="28"/>
                <w:szCs w:val="28"/>
              </w:rPr>
            </w:pPr>
            <w:r>
              <w:rPr>
                <w:rFonts w:ascii="仿宋_GB2312" w:hAnsi="仿宋" w:eastAsia="仿宋_GB2312" w:cs="仿宋_GB2312"/>
                <w:sz w:val="28"/>
                <w:szCs w:val="28"/>
              </w:rPr>
              <w:t>30</w:t>
            </w:r>
          </w:p>
        </w:tc>
      </w:tr>
      <w:tr w14:paraId="3787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restart"/>
            <w:vAlign w:val="center"/>
          </w:tcPr>
          <w:p w14:paraId="4D7046C0">
            <w:pPr>
              <w:spacing w:line="32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w:t>
            </w:r>
          </w:p>
          <w:p w14:paraId="41FEA3BF">
            <w:pPr>
              <w:spacing w:line="32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部分</w:t>
            </w:r>
          </w:p>
          <w:p w14:paraId="6866686F">
            <w:pPr>
              <w:spacing w:line="320" w:lineRule="exact"/>
              <w:jc w:val="center"/>
              <w:rPr>
                <w:rFonts w:ascii="仿宋" w:hAnsi="仿宋" w:eastAsia="仿宋" w:cs="仿宋_GB2312"/>
                <w:sz w:val="28"/>
                <w:szCs w:val="28"/>
                <w:lang w:eastAsia="zh-CN"/>
              </w:rPr>
            </w:pPr>
            <w:r>
              <w:rPr>
                <w:rFonts w:hint="default" w:ascii="Times New Roman" w:hAnsi="Times New Roman" w:eastAsia="仿宋_GB2312" w:cs="Times New Roman"/>
                <w:color w:val="auto"/>
                <w:kern w:val="0"/>
                <w:sz w:val="28"/>
                <w:szCs w:val="28"/>
                <w:lang w:val="en-US" w:eastAsia="zh-CN"/>
              </w:rPr>
              <w:t>（</w:t>
            </w:r>
            <w:r>
              <w:rPr>
                <w:rFonts w:ascii="Times New Roman" w:hAnsi="Times New Roman" w:eastAsia="仿宋_GB2312" w:cs="Times New Roman"/>
                <w:color w:val="auto"/>
                <w:kern w:val="0"/>
                <w:sz w:val="28"/>
                <w:szCs w:val="28"/>
                <w:lang w:val="en-US" w:eastAsia="zh-CN"/>
              </w:rPr>
              <w:t>40</w:t>
            </w:r>
            <w:r>
              <w:rPr>
                <w:rFonts w:hint="default" w:ascii="Times New Roman" w:hAnsi="Times New Roman" w:eastAsia="仿宋_GB2312" w:cs="Times New Roman"/>
                <w:color w:val="auto"/>
                <w:kern w:val="0"/>
                <w:sz w:val="28"/>
                <w:szCs w:val="28"/>
                <w:lang w:val="en-US" w:eastAsia="zh-CN"/>
              </w:rPr>
              <w:t>分）</w:t>
            </w:r>
          </w:p>
        </w:tc>
        <w:tc>
          <w:tcPr>
            <w:tcW w:w="1266" w:type="dxa"/>
            <w:vAlign w:val="center"/>
          </w:tcPr>
          <w:p w14:paraId="212ECF86">
            <w:pPr>
              <w:spacing w:line="320" w:lineRule="exact"/>
              <w:jc w:val="center"/>
              <w:rPr>
                <w:rFonts w:hint="default" w:ascii="仿宋_GB2312" w:hAnsi="仿宋" w:eastAsia="仿宋_GB2312" w:cs="仿宋_GB2312"/>
                <w:strike/>
                <w:kern w:val="0"/>
                <w:sz w:val="28"/>
                <w:szCs w:val="28"/>
                <w:highlight w:val="yellow"/>
              </w:rPr>
            </w:pPr>
            <w:r>
              <w:rPr>
                <w:rFonts w:ascii="仿宋_GB2312" w:hAnsi="仿宋" w:eastAsia="仿宋_GB2312" w:cs="仿宋_GB2312"/>
                <w:sz w:val="28"/>
                <w:szCs w:val="28"/>
              </w:rPr>
              <w:t>业绩</w:t>
            </w:r>
          </w:p>
        </w:tc>
        <w:tc>
          <w:tcPr>
            <w:tcW w:w="6237" w:type="dxa"/>
            <w:vAlign w:val="center"/>
          </w:tcPr>
          <w:p w14:paraId="083EEA58">
            <w:pPr>
              <w:spacing w:line="320" w:lineRule="exact"/>
              <w:jc w:val="left"/>
              <w:rPr>
                <w:rFonts w:hint="default" w:ascii="仿宋_GB2312" w:hAnsi="仿宋" w:eastAsia="仿宋_GB2312" w:cs="仿宋_GB2312"/>
                <w:strike/>
                <w:kern w:val="0"/>
                <w:sz w:val="28"/>
                <w:szCs w:val="28"/>
                <w:highlight w:val="yellow"/>
                <w:lang w:eastAsia="zh-CN"/>
              </w:rPr>
            </w:pPr>
            <w:r>
              <w:rPr>
                <w:rFonts w:ascii="仿宋_GB2312" w:hAnsi="仿宋" w:eastAsia="仿宋_GB2312" w:cs="仿宋_GB2312"/>
                <w:sz w:val="28"/>
                <w:szCs w:val="28"/>
                <w:lang w:eastAsia="zh-CN"/>
              </w:rPr>
              <w:t>提供供应商自202</w:t>
            </w:r>
            <w:r>
              <w:rPr>
                <w:rFonts w:ascii="仿宋_GB2312" w:hAnsi="仿宋" w:eastAsia="仿宋_GB2312" w:cs="仿宋_GB2312"/>
                <w:sz w:val="28"/>
                <w:szCs w:val="28"/>
                <w:lang w:val="en-US" w:eastAsia="zh-CN"/>
              </w:rPr>
              <w:t>1</w:t>
            </w:r>
            <w:r>
              <w:rPr>
                <w:rFonts w:ascii="仿宋_GB2312" w:hAnsi="仿宋" w:eastAsia="仿宋_GB2312" w:cs="仿宋_GB2312"/>
                <w:sz w:val="28"/>
                <w:szCs w:val="28"/>
                <w:lang w:eastAsia="zh-CN"/>
              </w:rPr>
              <w:t>年1月1日以来签订的类似项目业绩，以合同签订日期为准，每提供一份得</w:t>
            </w:r>
            <w:r>
              <w:rPr>
                <w:rFonts w:ascii="仿宋_GB2312" w:hAnsi="仿宋" w:eastAsia="仿宋_GB2312" w:cs="仿宋_GB2312"/>
                <w:sz w:val="28"/>
                <w:szCs w:val="28"/>
                <w:lang w:val="en-US" w:eastAsia="zh-CN"/>
              </w:rPr>
              <w:t>4</w:t>
            </w:r>
            <w:r>
              <w:rPr>
                <w:rFonts w:ascii="仿宋_GB2312" w:hAnsi="仿宋" w:eastAsia="仿宋_GB2312" w:cs="仿宋_GB2312"/>
                <w:sz w:val="28"/>
                <w:szCs w:val="28"/>
                <w:lang w:eastAsia="zh-CN"/>
              </w:rPr>
              <w:t>分，最高得</w:t>
            </w:r>
            <w:r>
              <w:rPr>
                <w:rFonts w:ascii="仿宋_GB2312" w:hAnsi="仿宋" w:eastAsia="仿宋_GB2312" w:cs="仿宋_GB2312"/>
                <w:sz w:val="28"/>
                <w:szCs w:val="28"/>
                <w:lang w:val="en-US" w:eastAsia="zh-CN"/>
              </w:rPr>
              <w:t>8</w:t>
            </w:r>
            <w:r>
              <w:rPr>
                <w:rFonts w:ascii="仿宋_GB2312" w:hAnsi="仿宋" w:eastAsia="仿宋_GB2312" w:cs="仿宋_GB2312"/>
                <w:sz w:val="28"/>
                <w:szCs w:val="28"/>
                <w:lang w:eastAsia="zh-CN"/>
              </w:rPr>
              <w:t>分（需提供合同</w:t>
            </w:r>
            <w:r>
              <w:rPr>
                <w:rFonts w:ascii="仿宋_GB2312" w:hAnsi="仿宋" w:eastAsia="仿宋_GB2312" w:cs="仿宋_GB2312"/>
                <w:sz w:val="28"/>
                <w:szCs w:val="28"/>
                <w:lang w:val="en-US" w:eastAsia="zh-CN"/>
              </w:rPr>
              <w:t>及发票</w:t>
            </w:r>
            <w:r>
              <w:rPr>
                <w:rFonts w:ascii="仿宋_GB2312" w:hAnsi="仿宋" w:eastAsia="仿宋_GB2312" w:cs="仿宋_GB2312"/>
                <w:sz w:val="28"/>
                <w:szCs w:val="28"/>
                <w:lang w:eastAsia="zh-CN"/>
              </w:rPr>
              <w:t>扫描件，业绩扫描不清楚、不完整或无法辨认的不予认可，虚假业绩将自行承担相关责任。</w:t>
            </w:r>
            <w:r>
              <w:rPr>
                <w:rFonts w:ascii="仿宋_GB2312" w:hAnsi="仿宋" w:eastAsia="仿宋_GB2312" w:cs="仿宋_GB2312"/>
                <w:sz w:val="28"/>
                <w:szCs w:val="28"/>
              </w:rPr>
              <w:t>）缺项按0分计。</w:t>
            </w:r>
          </w:p>
        </w:tc>
        <w:tc>
          <w:tcPr>
            <w:tcW w:w="740" w:type="dxa"/>
            <w:vAlign w:val="center"/>
          </w:tcPr>
          <w:p w14:paraId="60F06D8D">
            <w:pPr>
              <w:spacing w:line="320" w:lineRule="exact"/>
              <w:jc w:val="center"/>
              <w:rPr>
                <w:rFonts w:hint="default" w:ascii="仿宋_GB2312" w:hAnsi="仿宋" w:eastAsia="仿宋_GB2312" w:cs="仿宋_GB2312"/>
                <w:strike/>
                <w:sz w:val="28"/>
                <w:szCs w:val="28"/>
                <w:highlight w:val="yellow"/>
                <w:lang w:val="en" w:eastAsia="zh-CN"/>
              </w:rPr>
            </w:pPr>
            <w:r>
              <w:rPr>
                <w:rFonts w:ascii="仿宋_GB2312" w:hAnsi="仿宋" w:eastAsia="仿宋_GB2312" w:cs="仿宋_GB2312"/>
                <w:sz w:val="28"/>
                <w:szCs w:val="28"/>
                <w:lang w:val="en-US" w:eastAsia="zh-CN"/>
              </w:rPr>
              <w:t>8</w:t>
            </w:r>
          </w:p>
        </w:tc>
      </w:tr>
      <w:tr w14:paraId="7AA2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continue"/>
            <w:vAlign w:val="center"/>
          </w:tcPr>
          <w:p w14:paraId="5DF41229">
            <w:pPr>
              <w:spacing w:line="320" w:lineRule="exact"/>
              <w:jc w:val="center"/>
              <w:rPr>
                <w:rFonts w:ascii="仿宋" w:hAnsi="仿宋" w:eastAsia="仿宋" w:cs="仿宋_GB2312"/>
                <w:sz w:val="28"/>
                <w:szCs w:val="28"/>
              </w:rPr>
            </w:pPr>
          </w:p>
        </w:tc>
        <w:tc>
          <w:tcPr>
            <w:tcW w:w="1266" w:type="dxa"/>
            <w:vAlign w:val="center"/>
          </w:tcPr>
          <w:p w14:paraId="2E73C4C9">
            <w:pPr>
              <w:spacing w:line="320" w:lineRule="exact"/>
              <w:jc w:val="center"/>
              <w:rPr>
                <w:rFonts w:hint="default" w:ascii="仿宋_GB2312" w:hAnsi="仿宋" w:eastAsia="仿宋_GB2312" w:cs="仿宋_GB2312"/>
                <w:sz w:val="28"/>
                <w:szCs w:val="28"/>
              </w:rPr>
            </w:pPr>
            <w:r>
              <w:rPr>
                <w:rFonts w:ascii="仿宋_GB2312" w:hAnsi="仿宋" w:eastAsia="仿宋_GB2312" w:cs="仿宋_GB2312"/>
                <w:sz w:val="28"/>
                <w:szCs w:val="28"/>
                <w:lang w:val="en-US"/>
              </w:rPr>
              <w:t>节能环保相关认证</w:t>
            </w:r>
          </w:p>
        </w:tc>
        <w:tc>
          <w:tcPr>
            <w:tcW w:w="6237" w:type="dxa"/>
            <w:vAlign w:val="center"/>
          </w:tcPr>
          <w:p w14:paraId="4E568C77">
            <w:pPr>
              <w:spacing w:line="320" w:lineRule="exact"/>
              <w:jc w:val="left"/>
              <w:rPr>
                <w:rFonts w:hint="default" w:ascii="仿宋_GB2312" w:hAnsi="仿宋" w:eastAsia="仿宋_GB2312" w:cs="仿宋_GB2312"/>
                <w:sz w:val="28"/>
                <w:szCs w:val="28"/>
                <w:lang w:eastAsia="zh-CN"/>
              </w:rPr>
            </w:pPr>
            <w:r>
              <w:rPr>
                <w:rFonts w:ascii="仿宋_GB2312" w:hAnsi="仿宋" w:eastAsia="仿宋_GB2312" w:cs="仿宋_GB2312"/>
                <w:sz w:val="28"/>
                <w:szCs w:val="28"/>
                <w:lang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ascii="仿宋_GB2312" w:hAnsi="仿宋" w:eastAsia="仿宋_GB2312" w:cs="仿宋_GB2312"/>
                <w:sz w:val="28"/>
                <w:szCs w:val="28"/>
                <w:lang w:val="en-US" w:eastAsia="zh-CN"/>
              </w:rPr>
              <w:t>4</w:t>
            </w:r>
            <w:r>
              <w:rPr>
                <w:rFonts w:ascii="仿宋_GB2312" w:hAnsi="仿宋" w:eastAsia="仿宋_GB2312" w:cs="仿宋_GB2312"/>
                <w:sz w:val="28"/>
                <w:szCs w:val="28"/>
                <w:lang w:eastAsia="zh-CN"/>
              </w:rPr>
              <w:t>分，最多得</w:t>
            </w:r>
            <w:r>
              <w:rPr>
                <w:rFonts w:ascii="仿宋_GB2312" w:hAnsi="仿宋" w:eastAsia="仿宋_GB2312" w:cs="仿宋_GB2312"/>
                <w:sz w:val="28"/>
                <w:szCs w:val="28"/>
                <w:lang w:val="en-US" w:eastAsia="zh-CN"/>
              </w:rPr>
              <w:t>4</w:t>
            </w:r>
            <w:r>
              <w:rPr>
                <w:rFonts w:ascii="仿宋_GB2312" w:hAnsi="仿宋" w:eastAsia="仿宋_GB2312" w:cs="仿宋_GB2312"/>
                <w:sz w:val="28"/>
                <w:szCs w:val="28"/>
                <w:lang w:eastAsia="zh-CN"/>
              </w:rPr>
              <w:t>分。供应商应提供国家确定的认证机构出具的处于有效期之内的节能产品、环境标志产品认证证书。</w:t>
            </w:r>
          </w:p>
        </w:tc>
        <w:tc>
          <w:tcPr>
            <w:tcW w:w="740" w:type="dxa"/>
            <w:vAlign w:val="center"/>
          </w:tcPr>
          <w:p w14:paraId="0E992614">
            <w:pPr>
              <w:spacing w:line="320" w:lineRule="exact"/>
              <w:jc w:val="center"/>
              <w:rPr>
                <w:rFonts w:hint="default" w:ascii="仿宋_GB2312" w:hAnsi="仿宋" w:eastAsia="仿宋_GB2312" w:cs="仿宋_GB2312"/>
                <w:sz w:val="28"/>
                <w:szCs w:val="28"/>
                <w:lang w:eastAsia="zh-CN"/>
              </w:rPr>
            </w:pPr>
            <w:r>
              <w:rPr>
                <w:rFonts w:ascii="仿宋_GB2312" w:hAnsi="仿宋" w:eastAsia="仿宋_GB2312" w:cs="仿宋_GB2312"/>
                <w:sz w:val="28"/>
                <w:szCs w:val="28"/>
                <w:lang w:val="en-US" w:eastAsia="zh-CN"/>
              </w:rPr>
              <w:t>4</w:t>
            </w:r>
          </w:p>
        </w:tc>
      </w:tr>
      <w:tr w14:paraId="4C2A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continue"/>
            <w:vAlign w:val="center"/>
          </w:tcPr>
          <w:p w14:paraId="23C87387">
            <w:pPr>
              <w:spacing w:line="320" w:lineRule="exact"/>
              <w:jc w:val="center"/>
              <w:rPr>
                <w:rFonts w:ascii="仿宋" w:hAnsi="仿宋" w:eastAsia="仿宋" w:cs="仿宋_GB2312"/>
                <w:sz w:val="28"/>
                <w:szCs w:val="28"/>
              </w:rPr>
            </w:pPr>
          </w:p>
        </w:tc>
        <w:tc>
          <w:tcPr>
            <w:tcW w:w="1266" w:type="dxa"/>
            <w:vAlign w:val="center"/>
          </w:tcPr>
          <w:p w14:paraId="77057352">
            <w:pPr>
              <w:spacing w:line="320" w:lineRule="exact"/>
              <w:jc w:val="center"/>
              <w:rPr>
                <w:rFonts w:hint="default" w:ascii="仿宋_GB2312" w:hAnsi="仿宋" w:eastAsia="仿宋_GB2312" w:cs="仿宋_GB2312"/>
                <w:sz w:val="28"/>
                <w:szCs w:val="28"/>
              </w:rPr>
            </w:pPr>
            <w:r>
              <w:rPr>
                <w:rFonts w:hint="default" w:ascii="Times New Roman" w:hAnsi="Times New Roman" w:eastAsia="仿宋_GB2312" w:cs="Times New Roman"/>
                <w:color w:val="auto"/>
                <w:kern w:val="0"/>
                <w:sz w:val="28"/>
                <w:szCs w:val="28"/>
                <w:lang w:val="en-US" w:eastAsia="zh-CN"/>
              </w:rPr>
              <w:t>商品包装及快递包装</w:t>
            </w:r>
          </w:p>
        </w:tc>
        <w:tc>
          <w:tcPr>
            <w:tcW w:w="6237" w:type="dxa"/>
            <w:vAlign w:val="center"/>
          </w:tcPr>
          <w:p w14:paraId="342827C8">
            <w:pPr>
              <w:spacing w:line="320" w:lineRule="exact"/>
              <w:jc w:val="left"/>
              <w:rPr>
                <w:rFonts w:hint="default" w:ascii="仿宋_GB2312" w:hAnsi="仿宋" w:eastAsia="仿宋_GB2312" w:cs="仿宋_GB2312"/>
                <w:sz w:val="28"/>
                <w:szCs w:val="28"/>
                <w:lang w:eastAsia="zh-CN"/>
              </w:rPr>
            </w:pPr>
            <w:r>
              <w:rPr>
                <w:rFonts w:ascii="仿宋_GB2312" w:hAnsi="仿宋" w:eastAsia="仿宋_GB2312" w:cs="仿宋_GB2312"/>
                <w:kern w:val="0"/>
                <w:sz w:val="28"/>
                <w:szCs w:val="28"/>
                <w:lang w:eastAsia="zh-CN"/>
              </w:rPr>
              <w:t>供应商承诺商品包装符合《商品包装政府采购需求标准（试行）》且快递包装符合《快递包装政府采购需求标准（试行）》，得</w:t>
            </w:r>
            <w:r>
              <w:rPr>
                <w:rFonts w:ascii="仿宋_GB2312" w:hAnsi="仿宋" w:eastAsia="仿宋_GB2312" w:cs="仿宋_GB2312"/>
                <w:kern w:val="0"/>
                <w:sz w:val="28"/>
                <w:szCs w:val="28"/>
                <w:lang w:val="en-US" w:eastAsia="zh-CN"/>
              </w:rPr>
              <w:t>3</w:t>
            </w:r>
            <w:r>
              <w:rPr>
                <w:rFonts w:ascii="仿宋_GB2312" w:hAnsi="仿宋" w:eastAsia="仿宋_GB2312" w:cs="仿宋_GB2312"/>
                <w:kern w:val="0"/>
                <w:sz w:val="28"/>
                <w:szCs w:val="28"/>
                <w:lang w:eastAsia="zh-CN"/>
              </w:rPr>
              <w:t>分。</w:t>
            </w:r>
          </w:p>
        </w:tc>
        <w:tc>
          <w:tcPr>
            <w:tcW w:w="740" w:type="dxa"/>
            <w:vAlign w:val="center"/>
          </w:tcPr>
          <w:p w14:paraId="4DC40AA1">
            <w:pPr>
              <w:spacing w:line="320" w:lineRule="exact"/>
              <w:jc w:val="center"/>
              <w:rPr>
                <w:rFonts w:hint="default" w:ascii="仿宋_GB2312" w:hAnsi="仿宋" w:eastAsia="仿宋_GB2312" w:cs="仿宋_GB2312"/>
                <w:sz w:val="28"/>
                <w:szCs w:val="28"/>
                <w:lang w:val="en"/>
              </w:rPr>
            </w:pPr>
            <w:r>
              <w:rPr>
                <w:rFonts w:ascii="仿宋_GB2312" w:hAnsi="仿宋" w:eastAsia="仿宋_GB2312" w:cs="仿宋_GB2312"/>
                <w:sz w:val="28"/>
                <w:szCs w:val="28"/>
                <w:lang w:val="en-US" w:eastAsia="zh-CN"/>
              </w:rPr>
              <w:t>3</w:t>
            </w:r>
          </w:p>
        </w:tc>
      </w:tr>
      <w:tr w14:paraId="21B8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continue"/>
            <w:vAlign w:val="center"/>
          </w:tcPr>
          <w:p w14:paraId="0FAEB7BC">
            <w:pPr>
              <w:spacing w:line="320" w:lineRule="exact"/>
              <w:jc w:val="center"/>
              <w:rPr>
                <w:rFonts w:ascii="仿宋" w:hAnsi="仿宋" w:eastAsia="仿宋" w:cs="仿宋_GB2312"/>
                <w:sz w:val="28"/>
                <w:szCs w:val="28"/>
              </w:rPr>
            </w:pPr>
          </w:p>
        </w:tc>
        <w:tc>
          <w:tcPr>
            <w:tcW w:w="1266" w:type="dxa"/>
            <w:vAlign w:val="center"/>
          </w:tcPr>
          <w:p w14:paraId="1DB23605">
            <w:pPr>
              <w:autoSpaceDE w:val="0"/>
              <w:autoSpaceDN w:val="0"/>
              <w:adjustRightInd w:val="0"/>
              <w:spacing w:line="320" w:lineRule="exact"/>
              <w:ind w:right="-113"/>
              <w:jc w:val="center"/>
              <w:rPr>
                <w:rFonts w:hint="default" w:ascii="仿宋_GB2312" w:hAnsi="仿宋" w:eastAsia="仿宋_GB2312" w:cs="仿宋_GB2312"/>
                <w:sz w:val="28"/>
                <w:szCs w:val="28"/>
                <w:lang w:val="en-US" w:eastAsia="zh-CN"/>
              </w:rPr>
            </w:pPr>
            <w:r>
              <w:rPr>
                <w:rFonts w:ascii="仿宋_GB2312" w:hAnsi="仿宋" w:eastAsia="仿宋_GB2312" w:cs="仿宋_GB2312"/>
                <w:sz w:val="28"/>
                <w:szCs w:val="28"/>
                <w:lang w:val="en-US" w:eastAsia="zh-CN"/>
              </w:rPr>
              <w:t>供货方案</w:t>
            </w:r>
          </w:p>
        </w:tc>
        <w:tc>
          <w:tcPr>
            <w:tcW w:w="6237" w:type="dxa"/>
            <w:vAlign w:val="center"/>
          </w:tcPr>
          <w:p w14:paraId="00D24300">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供应商根据本项目实际需要，制定科学完善的供货方案。供货方案应包括但不限于：供货方案、运输方案、验货方案、验收方案等内容。</w:t>
            </w:r>
          </w:p>
          <w:p w14:paraId="47C1E701">
            <w:pPr>
              <w:spacing w:line="320" w:lineRule="exact"/>
              <w:jc w:val="left"/>
              <w:rPr>
                <w:rFonts w:hint="default" w:ascii="仿宋_GB2312" w:hAnsi="仿宋" w:eastAsia="仿宋_GB2312" w:cs="仿宋_GB2312"/>
                <w:kern w:val="0"/>
                <w:sz w:val="28"/>
                <w:szCs w:val="28"/>
                <w:lang w:eastAsia="zh-CN"/>
              </w:rPr>
            </w:pP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对每项内容论述详细，完全贴合采购需求的得</w:t>
            </w:r>
            <w:r>
              <w:rPr>
                <w:rFonts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提供的内容不完整或存在明显缺陷的得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740" w:type="dxa"/>
            <w:vAlign w:val="center"/>
          </w:tcPr>
          <w:p w14:paraId="2801A73C">
            <w:pPr>
              <w:spacing w:line="320" w:lineRule="exact"/>
              <w:jc w:val="center"/>
              <w:rPr>
                <w:rFonts w:hint="default" w:ascii="仿宋_GB2312" w:hAnsi="仿宋" w:eastAsia="仿宋_GB2312" w:cs="仿宋_GB2312"/>
                <w:kern w:val="0"/>
                <w:sz w:val="28"/>
                <w:szCs w:val="28"/>
                <w:lang w:val="en-US" w:eastAsia="zh-CN"/>
              </w:rPr>
            </w:pPr>
            <w:r>
              <w:rPr>
                <w:rFonts w:ascii="仿宋_GB2312" w:hAnsi="仿宋" w:eastAsia="仿宋_GB2312" w:cs="仿宋_GB2312"/>
                <w:kern w:val="0"/>
                <w:sz w:val="28"/>
                <w:szCs w:val="28"/>
                <w:lang w:val="en-US" w:eastAsia="zh-CN"/>
              </w:rPr>
              <w:t>8</w:t>
            </w:r>
          </w:p>
        </w:tc>
      </w:tr>
      <w:tr w14:paraId="2E66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continue"/>
            <w:vAlign w:val="center"/>
          </w:tcPr>
          <w:p w14:paraId="378274C9">
            <w:pPr>
              <w:spacing w:line="320" w:lineRule="exact"/>
              <w:jc w:val="center"/>
              <w:rPr>
                <w:rFonts w:ascii="仿宋" w:hAnsi="仿宋" w:eastAsia="仿宋" w:cs="仿宋_GB2312"/>
                <w:sz w:val="28"/>
                <w:szCs w:val="28"/>
                <w:lang w:eastAsia="zh-CN"/>
              </w:rPr>
            </w:pPr>
          </w:p>
        </w:tc>
        <w:tc>
          <w:tcPr>
            <w:tcW w:w="1266" w:type="dxa"/>
            <w:vAlign w:val="center"/>
          </w:tcPr>
          <w:p w14:paraId="34232157">
            <w:pPr>
              <w:autoSpaceDE w:val="0"/>
              <w:autoSpaceDN w:val="0"/>
              <w:adjustRightInd w:val="0"/>
              <w:spacing w:line="320" w:lineRule="exact"/>
              <w:ind w:right="-113"/>
              <w:jc w:val="center"/>
              <w:rPr>
                <w:rFonts w:hint="default" w:ascii="仿宋_GB2312" w:hAnsi="仿宋" w:eastAsia="仿宋_GB2312" w:cs="仿宋_GB2312"/>
                <w:sz w:val="28"/>
                <w:szCs w:val="28"/>
                <w:lang w:eastAsia="zh-CN"/>
              </w:rPr>
            </w:pPr>
            <w:r>
              <w:rPr>
                <w:rFonts w:ascii="仿宋_GB2312" w:hAnsi="仿宋" w:eastAsia="仿宋_GB2312" w:cs="仿宋_GB2312"/>
                <w:kern w:val="0"/>
                <w:sz w:val="28"/>
                <w:szCs w:val="28"/>
                <w:lang w:val="en-US" w:eastAsia="zh-CN"/>
              </w:rPr>
              <w:t>施工组织实施</w:t>
            </w:r>
            <w:r>
              <w:rPr>
                <w:rFonts w:ascii="仿宋_GB2312" w:hAnsi="仿宋" w:eastAsia="仿宋_GB2312" w:cs="仿宋_GB2312"/>
                <w:kern w:val="0"/>
                <w:sz w:val="28"/>
                <w:szCs w:val="28"/>
                <w:lang w:eastAsia="zh-CN"/>
              </w:rPr>
              <w:t>方案</w:t>
            </w:r>
          </w:p>
        </w:tc>
        <w:tc>
          <w:tcPr>
            <w:tcW w:w="6237" w:type="dxa"/>
            <w:vAlign w:val="center"/>
          </w:tcPr>
          <w:p w14:paraId="451F6C50">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供应商根据本项目特点及采购人实际情况，</w:t>
            </w:r>
            <w:r>
              <w:rPr>
                <w:rFonts w:ascii="仿宋_GB2312" w:hAnsi="仿宋" w:eastAsia="仿宋_GB2312" w:cs="仿宋_GB2312"/>
                <w:kern w:val="0"/>
                <w:sz w:val="28"/>
                <w:szCs w:val="28"/>
                <w:lang w:val="en-US" w:eastAsia="zh-CN"/>
              </w:rPr>
              <w:t>制定完善的施工组织实施</w:t>
            </w:r>
            <w:r>
              <w:rPr>
                <w:rFonts w:ascii="仿宋_GB2312" w:hAnsi="仿宋" w:eastAsia="仿宋_GB2312" w:cs="仿宋_GB2312"/>
                <w:kern w:val="0"/>
                <w:sz w:val="28"/>
                <w:szCs w:val="28"/>
                <w:lang w:eastAsia="zh-CN"/>
              </w:rPr>
              <w:t>方案。施工组织方案应包括但不限于：安装计划、组织机构、安全保障措施、安装调试规划、安装人员组成、质量保证措施等内容。</w:t>
            </w:r>
          </w:p>
          <w:p w14:paraId="227B9345">
            <w:pPr>
              <w:spacing w:line="320" w:lineRule="exact"/>
              <w:jc w:val="left"/>
              <w:rPr>
                <w:rFonts w:hint="default" w:ascii="仿宋_GB2312" w:hAnsi="仿宋" w:eastAsia="仿宋_GB2312" w:cs="仿宋_GB2312"/>
                <w:kern w:val="0"/>
                <w:sz w:val="28"/>
                <w:szCs w:val="28"/>
                <w:lang w:eastAsia="zh-CN"/>
              </w:rPr>
            </w:pP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对每项内容论述详细，完全贴合采购需求的得</w:t>
            </w:r>
            <w:r>
              <w:rPr>
                <w:rFonts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提供的内容不完整或存在明显缺陷的得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分；未提供应相关内容的得0分。</w:t>
            </w:r>
          </w:p>
        </w:tc>
        <w:tc>
          <w:tcPr>
            <w:tcW w:w="740" w:type="dxa"/>
            <w:vAlign w:val="center"/>
          </w:tcPr>
          <w:p w14:paraId="714E81B4">
            <w:pPr>
              <w:spacing w:line="320" w:lineRule="exact"/>
              <w:jc w:val="center"/>
              <w:rPr>
                <w:rFonts w:hint="default" w:ascii="仿宋_GB2312" w:hAnsi="仿宋" w:eastAsia="仿宋_GB2312" w:cs="仿宋_GB2312"/>
                <w:sz w:val="28"/>
                <w:szCs w:val="28"/>
              </w:rPr>
            </w:pPr>
            <w:r>
              <w:rPr>
                <w:rFonts w:ascii="仿宋_GB2312" w:hAnsi="仿宋" w:eastAsia="仿宋_GB2312" w:cs="仿宋_GB2312"/>
                <w:kern w:val="0"/>
                <w:sz w:val="28"/>
                <w:szCs w:val="28"/>
                <w:lang w:val="en-US" w:eastAsia="zh-CN"/>
              </w:rPr>
              <w:t>8</w:t>
            </w:r>
          </w:p>
        </w:tc>
      </w:tr>
      <w:tr w14:paraId="7C4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Merge w:val="continue"/>
            <w:vAlign w:val="center"/>
          </w:tcPr>
          <w:p w14:paraId="4FB31884">
            <w:pPr>
              <w:spacing w:line="320" w:lineRule="exact"/>
              <w:jc w:val="center"/>
              <w:rPr>
                <w:rFonts w:ascii="仿宋" w:hAnsi="仿宋" w:eastAsia="仿宋" w:cs="仿宋_GB2312"/>
                <w:sz w:val="28"/>
                <w:szCs w:val="28"/>
                <w:lang w:eastAsia="zh-CN"/>
              </w:rPr>
            </w:pPr>
          </w:p>
        </w:tc>
        <w:tc>
          <w:tcPr>
            <w:tcW w:w="1266" w:type="dxa"/>
            <w:vAlign w:val="center"/>
          </w:tcPr>
          <w:p w14:paraId="70A042C5">
            <w:pPr>
              <w:spacing w:line="320" w:lineRule="exact"/>
              <w:jc w:val="center"/>
              <w:rPr>
                <w:rFonts w:hint="default" w:ascii="仿宋_GB2312" w:hAnsi="仿宋" w:eastAsia="仿宋_GB2312" w:cs="仿宋_GB2312"/>
                <w:sz w:val="28"/>
                <w:szCs w:val="28"/>
                <w:lang w:eastAsia="zh-CN" w:bidi="ar"/>
              </w:rPr>
            </w:pPr>
            <w:r>
              <w:rPr>
                <w:rFonts w:ascii="仿宋_GB2312" w:hAnsi="仿宋" w:eastAsia="仿宋_GB2312" w:cs="仿宋_GB2312"/>
                <w:sz w:val="28"/>
                <w:szCs w:val="28"/>
                <w:lang w:val="en-US" w:bidi="ar"/>
              </w:rPr>
              <w:t>售后服务</w:t>
            </w:r>
            <w:r>
              <w:rPr>
                <w:rFonts w:ascii="仿宋_GB2312" w:hAnsi="仿宋" w:eastAsia="仿宋_GB2312" w:cs="仿宋_GB2312"/>
                <w:sz w:val="28"/>
                <w:szCs w:val="28"/>
                <w:lang w:val="en-US" w:eastAsia="zh-CN" w:bidi="ar"/>
              </w:rPr>
              <w:t>方案</w:t>
            </w:r>
          </w:p>
        </w:tc>
        <w:tc>
          <w:tcPr>
            <w:tcW w:w="6237" w:type="dxa"/>
            <w:vAlign w:val="center"/>
          </w:tcPr>
          <w:p w14:paraId="57D810E8">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供应商根据本项目需要，制定完善的售后服务方案。售后服务方案应包括但不限于：</w:t>
            </w:r>
            <w:r>
              <w:rPr>
                <w:rFonts w:ascii="仿宋_GB2312" w:hAnsi="仿宋" w:eastAsia="仿宋_GB2312" w:cs="仿宋_GB2312"/>
                <w:sz w:val="28"/>
                <w:szCs w:val="28"/>
                <w:lang w:eastAsia="zh-CN"/>
              </w:rPr>
              <w:t>7×24小时售后服务响应机制、质保期或保修期内的售后服务方案及服务承诺、质保期外售后服务的承诺和处理方法、免费培训服务等内容。</w:t>
            </w:r>
          </w:p>
          <w:p w14:paraId="1DDCD8D9">
            <w:pPr>
              <w:spacing w:line="320" w:lineRule="exact"/>
              <w:jc w:val="left"/>
              <w:rPr>
                <w:rFonts w:hint="default" w:ascii="仿宋_GB2312" w:hAnsi="仿宋" w:eastAsia="仿宋_GB2312" w:cs="仿宋_GB2312"/>
                <w:sz w:val="28"/>
                <w:szCs w:val="28"/>
                <w:lang w:eastAsia="zh-CN"/>
              </w:rPr>
            </w:pP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对每项内容论述详细，完全贴合采购需求的得</w:t>
            </w:r>
            <w:r>
              <w:rPr>
                <w:rFonts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对每项内容虽阐述但未贴合采购需求进行论述，或内容未包括具体细节的得</w:t>
            </w:r>
            <w:r>
              <w:rPr>
                <w:rFonts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分；</w:t>
            </w:r>
            <w:r>
              <w:rPr>
                <w:rFonts w:ascii="Times New Roman" w:hAnsi="Times New Roman" w:eastAsia="仿宋_GB2312" w:cs="Times New Roman"/>
                <w:color w:val="auto"/>
                <w:kern w:val="0"/>
                <w:sz w:val="28"/>
                <w:szCs w:val="28"/>
                <w:lang w:val="en-US" w:eastAsia="zh-CN"/>
              </w:rPr>
              <w:t>供应商</w:t>
            </w:r>
            <w:r>
              <w:rPr>
                <w:rFonts w:hint="default" w:ascii="Times New Roman" w:hAnsi="Times New Roman" w:eastAsia="仿宋_GB2312" w:cs="Times New Roman"/>
                <w:color w:val="auto"/>
                <w:kern w:val="0"/>
                <w:sz w:val="28"/>
                <w:szCs w:val="28"/>
                <w:lang w:val="en-US" w:eastAsia="zh-CN"/>
              </w:rPr>
              <w:t>提供的内容不完整或存在明显缺陷的得</w:t>
            </w:r>
            <w:r>
              <w:rPr>
                <w:rFonts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分；未提供应相关内容的得0分。</w:t>
            </w:r>
          </w:p>
        </w:tc>
        <w:tc>
          <w:tcPr>
            <w:tcW w:w="740" w:type="dxa"/>
            <w:vAlign w:val="center"/>
          </w:tcPr>
          <w:p w14:paraId="673AE394">
            <w:pPr>
              <w:spacing w:line="320" w:lineRule="exact"/>
              <w:jc w:val="center"/>
              <w:rPr>
                <w:rFonts w:hint="default" w:ascii="仿宋_GB2312" w:hAnsi="仿宋" w:eastAsia="仿宋_GB2312" w:cs="仿宋_GB2312"/>
                <w:sz w:val="28"/>
                <w:szCs w:val="28"/>
              </w:rPr>
            </w:pPr>
            <w:r>
              <w:rPr>
                <w:rFonts w:ascii="仿宋_GB2312" w:hAnsi="仿宋" w:eastAsia="仿宋_GB2312" w:cs="仿宋_GB2312"/>
                <w:sz w:val="28"/>
                <w:szCs w:val="28"/>
                <w:lang w:val="en-US" w:eastAsia="zh-CN"/>
              </w:rPr>
              <w:t>9</w:t>
            </w:r>
          </w:p>
        </w:tc>
      </w:tr>
      <w:tr w14:paraId="6C45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80" w:type="dxa"/>
            <w:vAlign w:val="center"/>
          </w:tcPr>
          <w:p w14:paraId="56EEA066">
            <w:pPr>
              <w:spacing w:line="320" w:lineRule="exact"/>
              <w:jc w:val="center"/>
              <w:rPr>
                <w:rFonts w:ascii="仿宋" w:hAnsi="仿宋" w:eastAsia="仿宋" w:cs="仿宋_GB2312"/>
                <w:sz w:val="28"/>
                <w:szCs w:val="28"/>
              </w:rPr>
            </w:pPr>
            <w:r>
              <w:rPr>
                <w:rFonts w:ascii="仿宋" w:hAnsi="仿宋" w:eastAsia="仿宋" w:cs="仿宋_GB2312"/>
                <w:sz w:val="28"/>
                <w:szCs w:val="28"/>
              </w:rPr>
              <w:t>技术</w:t>
            </w:r>
          </w:p>
          <w:p w14:paraId="71161759">
            <w:pPr>
              <w:spacing w:line="320" w:lineRule="exact"/>
              <w:jc w:val="center"/>
              <w:rPr>
                <w:rFonts w:ascii="仿宋" w:hAnsi="仿宋" w:eastAsia="仿宋" w:cs="仿宋_GB2312"/>
                <w:sz w:val="28"/>
                <w:szCs w:val="28"/>
              </w:rPr>
            </w:pPr>
            <w:r>
              <w:rPr>
                <w:rFonts w:ascii="仿宋" w:hAnsi="仿宋" w:eastAsia="仿宋" w:cs="仿宋_GB2312"/>
                <w:sz w:val="28"/>
                <w:szCs w:val="28"/>
              </w:rPr>
              <w:t>部分</w:t>
            </w:r>
          </w:p>
          <w:p w14:paraId="605631BB">
            <w:pPr>
              <w:spacing w:line="320" w:lineRule="exact"/>
              <w:jc w:val="center"/>
              <w:rPr>
                <w:rFonts w:ascii="仿宋" w:hAnsi="仿宋" w:eastAsia="仿宋" w:cs="仿宋_GB2312"/>
                <w:sz w:val="28"/>
                <w:szCs w:val="28"/>
              </w:rPr>
            </w:pPr>
            <w:r>
              <w:rPr>
                <w:rFonts w:ascii="仿宋" w:hAnsi="仿宋" w:eastAsia="仿宋" w:cs="仿宋_GB2312"/>
                <w:sz w:val="28"/>
                <w:szCs w:val="28"/>
              </w:rPr>
              <w:t>(</w:t>
            </w:r>
            <w:r>
              <w:rPr>
                <w:rFonts w:ascii="仿宋" w:hAnsi="仿宋" w:eastAsia="仿宋" w:cs="仿宋_GB2312"/>
                <w:sz w:val="28"/>
                <w:szCs w:val="28"/>
                <w:lang w:val="en-US" w:eastAsia="zh-CN"/>
              </w:rPr>
              <w:t>30</w:t>
            </w:r>
            <w:r>
              <w:rPr>
                <w:rFonts w:ascii="仿宋" w:hAnsi="仿宋" w:eastAsia="仿宋" w:cs="仿宋_GB2312"/>
                <w:sz w:val="28"/>
                <w:szCs w:val="28"/>
              </w:rPr>
              <w:t>分)</w:t>
            </w:r>
          </w:p>
        </w:tc>
        <w:tc>
          <w:tcPr>
            <w:tcW w:w="1266" w:type="dxa"/>
            <w:vAlign w:val="center"/>
          </w:tcPr>
          <w:p w14:paraId="1A11F1C0">
            <w:pPr>
              <w:spacing w:line="320" w:lineRule="exact"/>
              <w:jc w:val="center"/>
              <w:rPr>
                <w:rFonts w:hint="default" w:ascii="仿宋_GB2312" w:hAnsi="仿宋" w:eastAsia="仿宋_GB2312" w:cs="仿宋_GB2312"/>
                <w:sz w:val="28"/>
                <w:szCs w:val="28"/>
              </w:rPr>
            </w:pPr>
            <w:r>
              <w:rPr>
                <w:rFonts w:ascii="仿宋_GB2312" w:hAnsi="仿宋" w:eastAsia="仿宋_GB2312" w:cs="仿宋_GB2312"/>
                <w:sz w:val="28"/>
                <w:szCs w:val="28"/>
              </w:rPr>
              <w:t>技术指标响应程度</w:t>
            </w:r>
          </w:p>
        </w:tc>
        <w:tc>
          <w:tcPr>
            <w:tcW w:w="6237" w:type="dxa"/>
            <w:vAlign w:val="center"/>
          </w:tcPr>
          <w:p w14:paraId="10A006BC">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磋商小组根据响应文件和相关证明材料对采购文件的响应情况，对照判断所供设备是否满足采购文件的要求，供应商可提供技术参数满足或优于</w:t>
            </w:r>
            <w:r>
              <w:rPr>
                <w:rFonts w:ascii="仿宋_GB2312" w:hAnsi="仿宋" w:eastAsia="仿宋_GB2312" w:cs="仿宋_GB2312"/>
                <w:kern w:val="0"/>
                <w:sz w:val="28"/>
                <w:szCs w:val="28"/>
                <w:lang w:val="en-US" w:eastAsia="zh-CN"/>
              </w:rPr>
              <w:t>采购</w:t>
            </w:r>
            <w:r>
              <w:rPr>
                <w:rFonts w:ascii="仿宋_GB2312" w:hAnsi="仿宋" w:eastAsia="仿宋_GB2312" w:cs="仿宋_GB2312"/>
                <w:kern w:val="0"/>
                <w:sz w:val="28"/>
                <w:szCs w:val="28"/>
                <w:lang w:eastAsia="zh-CN"/>
              </w:rPr>
              <w:t>文件要求的产品：</w:t>
            </w:r>
          </w:p>
          <w:p w14:paraId="309A9628">
            <w:pPr>
              <w:spacing w:line="320" w:lineRule="exact"/>
              <w:jc w:val="left"/>
              <w:rPr>
                <w:rFonts w:hint="default" w:ascii="仿宋_GB2312" w:hAnsi="仿宋" w:eastAsia="仿宋_GB2312" w:cs="仿宋_GB2312"/>
                <w:kern w:val="0"/>
                <w:sz w:val="28"/>
                <w:szCs w:val="28"/>
                <w:lang w:eastAsia="zh-CN"/>
              </w:rPr>
            </w:pPr>
            <w:r>
              <w:rPr>
                <w:rFonts w:ascii="仿宋_GB2312" w:hAnsi="仿宋" w:eastAsia="仿宋_GB2312" w:cs="仿宋_GB2312"/>
                <w:kern w:val="0"/>
                <w:sz w:val="28"/>
                <w:szCs w:val="28"/>
                <w:lang w:eastAsia="zh-CN"/>
              </w:rPr>
              <w:t>1、带★号的技术参数和功能要求为关键技术指标，</w:t>
            </w:r>
            <w:r>
              <w:rPr>
                <w:rFonts w:ascii="仿宋_GB2312" w:hAnsi="仿宋" w:eastAsia="仿宋_GB2312" w:cs="仿宋_GB2312"/>
                <w:kern w:val="0"/>
                <w:sz w:val="28"/>
                <w:szCs w:val="28"/>
                <w:lang w:val="en-US" w:eastAsia="zh-CN"/>
              </w:rPr>
              <w:t>6</w:t>
            </w:r>
            <w:r>
              <w:rPr>
                <w:rFonts w:ascii="仿宋_GB2312" w:hAnsi="仿宋" w:eastAsia="仿宋_GB2312" w:cs="仿宋_GB2312"/>
                <w:kern w:val="0"/>
                <w:sz w:val="28"/>
                <w:szCs w:val="28"/>
                <w:lang w:eastAsia="zh-CN"/>
              </w:rPr>
              <w:t>项，共</w:t>
            </w:r>
            <w:r>
              <w:rPr>
                <w:rFonts w:ascii="仿宋_GB2312" w:hAnsi="仿宋" w:eastAsia="仿宋_GB2312" w:cs="仿宋_GB2312"/>
                <w:kern w:val="0"/>
                <w:sz w:val="28"/>
                <w:szCs w:val="28"/>
                <w:lang w:val="en-US" w:eastAsia="zh-CN"/>
              </w:rPr>
              <w:t>18</w:t>
            </w:r>
            <w:r>
              <w:rPr>
                <w:rFonts w:ascii="仿宋_GB2312" w:hAnsi="仿宋" w:eastAsia="仿宋_GB2312" w:cs="仿宋_GB2312"/>
                <w:kern w:val="0"/>
                <w:sz w:val="28"/>
                <w:szCs w:val="28"/>
                <w:lang w:eastAsia="zh-CN"/>
              </w:rPr>
              <w:t>分，每有一项不满足的扣</w:t>
            </w:r>
            <w:r>
              <w:rPr>
                <w:rFonts w:ascii="仿宋_GB2312" w:hAnsi="仿宋" w:eastAsia="仿宋_GB2312" w:cs="仿宋_GB2312"/>
                <w:kern w:val="0"/>
                <w:sz w:val="28"/>
                <w:szCs w:val="28"/>
                <w:lang w:val="en-US" w:eastAsia="zh-CN"/>
              </w:rPr>
              <w:t>3</w:t>
            </w:r>
            <w:r>
              <w:rPr>
                <w:rFonts w:ascii="仿宋_GB2312" w:hAnsi="仿宋" w:eastAsia="仿宋_GB2312" w:cs="仿宋_GB2312"/>
                <w:kern w:val="0"/>
                <w:sz w:val="28"/>
                <w:szCs w:val="28"/>
                <w:lang w:eastAsia="zh-CN"/>
              </w:rPr>
              <w:t>分；（</w:t>
            </w:r>
            <w:r>
              <w:rPr>
                <w:rFonts w:ascii="仿宋_GB2312" w:hAnsi="仿宋" w:eastAsia="仿宋_GB2312" w:cs="仿宋_GB2312"/>
                <w:kern w:val="0"/>
                <w:sz w:val="28"/>
                <w:szCs w:val="28"/>
                <w:lang w:val="en-US" w:eastAsia="zh-CN"/>
              </w:rPr>
              <w:t>需提供参数证明材料，如产品检验报告、厂家产品说明书等予以证明，否则不得分。供应商对提供的证明资料的真实性负责，并承担相应的法律责任。</w:t>
            </w:r>
            <w:r>
              <w:rPr>
                <w:rFonts w:ascii="仿宋_GB2312" w:hAnsi="仿宋" w:eastAsia="仿宋_GB2312" w:cs="仿宋_GB2312"/>
                <w:kern w:val="0"/>
                <w:sz w:val="28"/>
                <w:szCs w:val="28"/>
                <w:lang w:eastAsia="zh-CN"/>
              </w:rPr>
              <w:t>）</w:t>
            </w:r>
          </w:p>
          <w:p w14:paraId="7BD1FB0B">
            <w:pPr>
              <w:spacing w:line="320" w:lineRule="exact"/>
              <w:jc w:val="left"/>
              <w:rPr>
                <w:lang w:eastAsia="zh-CN"/>
              </w:rPr>
            </w:pPr>
            <w:r>
              <w:rPr>
                <w:rFonts w:ascii="仿宋_GB2312" w:hAnsi="仿宋" w:eastAsia="仿宋_GB2312" w:cs="仿宋_GB2312"/>
                <w:kern w:val="0"/>
                <w:sz w:val="28"/>
                <w:szCs w:val="28"/>
                <w:lang w:val="en-US" w:eastAsia="zh-CN"/>
              </w:rPr>
              <w:t>2</w:t>
            </w:r>
            <w:r>
              <w:rPr>
                <w:rFonts w:ascii="仿宋_GB2312" w:hAnsi="仿宋" w:eastAsia="仿宋_GB2312" w:cs="仿宋_GB2312"/>
                <w:kern w:val="0"/>
                <w:sz w:val="28"/>
                <w:szCs w:val="28"/>
                <w:lang w:eastAsia="zh-CN"/>
              </w:rPr>
              <w:t>、非★号的技术参数及功能要求，共</w:t>
            </w:r>
            <w:r>
              <w:rPr>
                <w:rFonts w:ascii="仿宋_GB2312" w:hAnsi="仿宋" w:eastAsia="仿宋_GB2312" w:cs="仿宋_GB2312"/>
                <w:kern w:val="0"/>
                <w:sz w:val="28"/>
                <w:szCs w:val="28"/>
                <w:lang w:val="en-US" w:eastAsia="zh-CN"/>
              </w:rPr>
              <w:t>12</w:t>
            </w:r>
            <w:r>
              <w:rPr>
                <w:rFonts w:ascii="仿宋_GB2312" w:hAnsi="仿宋" w:eastAsia="仿宋_GB2312" w:cs="仿宋_GB2312"/>
                <w:kern w:val="0"/>
                <w:sz w:val="28"/>
                <w:szCs w:val="28"/>
                <w:lang w:eastAsia="zh-CN"/>
              </w:rPr>
              <w:t>分，每有1条不满足扣</w:t>
            </w:r>
            <w:r>
              <w:rPr>
                <w:rFonts w:ascii="仿宋_GB2312" w:hAnsi="仿宋" w:eastAsia="仿宋_GB2312" w:cs="仿宋_GB2312"/>
                <w:kern w:val="0"/>
                <w:sz w:val="28"/>
                <w:szCs w:val="28"/>
                <w:lang w:val="en-US" w:eastAsia="zh-CN"/>
              </w:rPr>
              <w:t>2</w:t>
            </w:r>
            <w:r>
              <w:rPr>
                <w:rFonts w:ascii="仿宋_GB2312" w:hAnsi="仿宋" w:eastAsia="仿宋_GB2312" w:cs="仿宋_GB2312"/>
                <w:kern w:val="0"/>
                <w:sz w:val="28"/>
                <w:szCs w:val="28"/>
                <w:lang w:eastAsia="zh-CN"/>
              </w:rPr>
              <w:t>分，超过</w:t>
            </w:r>
            <w:r>
              <w:rPr>
                <w:rFonts w:ascii="仿宋_GB2312" w:hAnsi="仿宋" w:eastAsia="仿宋_GB2312" w:cs="仿宋_GB2312"/>
                <w:kern w:val="0"/>
                <w:sz w:val="28"/>
                <w:szCs w:val="28"/>
                <w:lang w:val="en-US" w:eastAsia="zh-CN"/>
              </w:rPr>
              <w:t>6</w:t>
            </w:r>
            <w:r>
              <w:rPr>
                <w:rFonts w:ascii="仿宋_GB2312" w:hAnsi="仿宋" w:eastAsia="仿宋_GB2312" w:cs="仿宋_GB2312"/>
                <w:kern w:val="0"/>
                <w:sz w:val="28"/>
                <w:szCs w:val="28"/>
                <w:lang w:eastAsia="zh-CN"/>
              </w:rPr>
              <w:t>条不满足视为竞争性磋商响应文件有重大或不可接受的偏差，竞争性磋商响应文件无效。</w:t>
            </w:r>
          </w:p>
        </w:tc>
        <w:tc>
          <w:tcPr>
            <w:tcW w:w="740" w:type="dxa"/>
            <w:vAlign w:val="center"/>
          </w:tcPr>
          <w:p w14:paraId="708BDC0B">
            <w:pPr>
              <w:spacing w:line="320" w:lineRule="exact"/>
              <w:jc w:val="center"/>
              <w:rPr>
                <w:rFonts w:hint="default" w:ascii="仿宋_GB2312" w:hAnsi="仿宋" w:eastAsia="仿宋_GB2312" w:cs="仿宋_GB2312"/>
                <w:sz w:val="28"/>
                <w:szCs w:val="28"/>
                <w:lang w:val="en-US"/>
              </w:rPr>
            </w:pPr>
            <w:r>
              <w:rPr>
                <w:rFonts w:ascii="仿宋_GB2312" w:hAnsi="仿宋" w:eastAsia="仿宋_GB2312" w:cs="仿宋_GB2312"/>
                <w:sz w:val="28"/>
                <w:szCs w:val="28"/>
                <w:lang w:val="en-US" w:eastAsia="zh-CN"/>
              </w:rPr>
              <w:t>30</w:t>
            </w:r>
          </w:p>
        </w:tc>
      </w:tr>
    </w:tbl>
    <w:p w14:paraId="7A144448">
      <w:pPr>
        <w:jc w:val="center"/>
        <w:outlineLvl w:val="0"/>
        <w:rPr>
          <w:rFonts w:ascii="宋体" w:hAnsi="宋体" w:eastAsia="宋体"/>
          <w:b/>
          <w:bCs/>
          <w:kern w:val="44"/>
          <w:sz w:val="36"/>
          <w:szCs w:val="36"/>
        </w:rPr>
      </w:pPr>
      <w:r>
        <w:rPr>
          <w:rFonts w:ascii="宋体" w:hAnsi="宋体" w:eastAsia="宋体"/>
          <w:b/>
          <w:bCs/>
          <w:kern w:val="44"/>
          <w:sz w:val="36"/>
          <w:szCs w:val="36"/>
          <w:lang w:val="en-US" w:eastAsia="zh-CN"/>
        </w:rPr>
        <w:br w:type="page"/>
      </w:r>
      <w:bookmarkStart w:id="447" w:name="_Toc1441787828"/>
      <w:r>
        <w:rPr>
          <w:rFonts w:ascii="宋体" w:hAnsi="宋体" w:eastAsia="宋体"/>
          <w:b/>
          <w:bCs/>
          <w:kern w:val="44"/>
          <w:sz w:val="36"/>
          <w:szCs w:val="36"/>
          <w:lang w:val="en-US" w:eastAsia="zh-CN"/>
        </w:rPr>
        <w:t xml:space="preserve">第七章 </w:t>
      </w:r>
      <w:r>
        <w:rPr>
          <w:rFonts w:ascii="宋体" w:hAnsi="宋体" w:eastAsia="宋体"/>
          <w:b/>
          <w:bCs/>
          <w:kern w:val="44"/>
          <w:sz w:val="36"/>
          <w:szCs w:val="36"/>
        </w:rPr>
        <w:t>政府采购合同</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9463859">
      <w:pPr>
        <w:pStyle w:val="16"/>
        <w:jc w:val="center"/>
        <w:rPr>
          <w:rFonts w:hint="eastAsia" w:cs="宋体"/>
          <w:b/>
          <w:bCs/>
          <w:spacing w:val="-20"/>
          <w:kern w:val="44"/>
          <w:sz w:val="48"/>
          <w:szCs w:val="48"/>
        </w:rPr>
      </w:pPr>
      <w:r>
        <w:rPr>
          <w:rFonts w:hint="eastAsia" w:cs="宋体"/>
          <w:b/>
          <w:bCs/>
          <w:spacing w:val="-20"/>
          <w:kern w:val="44"/>
          <w:sz w:val="48"/>
          <w:szCs w:val="48"/>
        </w:rPr>
        <w:t>政府采购货物买卖合同</w:t>
      </w:r>
    </w:p>
    <w:p w14:paraId="5D2E5B2C">
      <w:pPr>
        <w:rPr>
          <w:rFonts w:ascii="宋体" w:hAnsi="宋体" w:cs="宋体"/>
          <w:b/>
          <w:bCs/>
          <w:color w:val="auto"/>
          <w:spacing w:val="-20"/>
          <w:kern w:val="44"/>
          <w:sz w:val="40"/>
          <w:szCs w:val="40"/>
        </w:rPr>
      </w:pPr>
    </w:p>
    <w:p w14:paraId="73AB74C7">
      <w:pPr>
        <w:rPr>
          <w:rFonts w:ascii="宋体" w:hAnsi="宋体" w:cs="宋体"/>
          <w:b/>
          <w:bCs/>
          <w:color w:val="auto"/>
          <w:spacing w:val="-20"/>
          <w:kern w:val="44"/>
          <w:sz w:val="40"/>
          <w:szCs w:val="40"/>
        </w:rPr>
      </w:pPr>
    </w:p>
    <w:p w14:paraId="4966F73E">
      <w:pPr>
        <w:rPr>
          <w:rFonts w:ascii="宋体" w:hAnsi="宋体" w:cs="宋体"/>
          <w:b/>
          <w:bCs/>
          <w:color w:val="auto"/>
          <w:spacing w:val="-20"/>
          <w:kern w:val="44"/>
          <w:sz w:val="40"/>
          <w:szCs w:val="40"/>
        </w:rPr>
      </w:pPr>
    </w:p>
    <w:p w14:paraId="2DB212A8">
      <w:pPr>
        <w:spacing w:line="360" w:lineRule="auto"/>
        <w:ind w:left="420" w:leftChars="200"/>
        <w:rPr>
          <w:color w:val="auto"/>
          <w:sz w:val="32"/>
          <w:szCs w:val="32"/>
        </w:rPr>
      </w:pPr>
      <w:r>
        <w:rPr>
          <w:rFonts w:ascii="宋体" w:hAnsi="宋体" w:cs="宋体"/>
          <w:color w:val="auto"/>
          <w:kern w:val="0"/>
          <w:sz w:val="32"/>
          <w:szCs w:val="32"/>
        </w:rPr>
        <w:t>项目名称：</w:t>
      </w:r>
      <w:r>
        <w:rPr>
          <w:color w:val="auto"/>
          <w:sz w:val="32"/>
          <w:szCs w:val="32"/>
          <w:u w:val="single"/>
        </w:rPr>
        <w:t xml:space="preserve">                             </w:t>
      </w:r>
    </w:p>
    <w:p w14:paraId="24171088">
      <w:pPr>
        <w:spacing w:line="360" w:lineRule="auto"/>
        <w:ind w:left="420" w:leftChars="200"/>
        <w:rPr>
          <w:color w:val="auto"/>
          <w:sz w:val="32"/>
          <w:szCs w:val="32"/>
          <w:u w:val="single"/>
        </w:rPr>
      </w:pPr>
      <w:r>
        <w:rPr>
          <w:color w:val="auto"/>
          <w:sz w:val="32"/>
          <w:szCs w:val="32"/>
        </w:rPr>
        <w:t>合同编号：</w:t>
      </w:r>
      <w:r>
        <w:rPr>
          <w:color w:val="auto"/>
          <w:sz w:val="32"/>
          <w:szCs w:val="32"/>
          <w:u w:val="single"/>
        </w:rPr>
        <w:t xml:space="preserve">                             </w:t>
      </w:r>
    </w:p>
    <w:p w14:paraId="6CABC1E0">
      <w:pPr>
        <w:spacing w:line="360" w:lineRule="auto"/>
        <w:ind w:left="420" w:leftChars="200"/>
        <w:rPr>
          <w:color w:val="auto"/>
          <w:sz w:val="32"/>
          <w:szCs w:val="32"/>
        </w:rPr>
      </w:pPr>
      <w:r>
        <w:rPr>
          <w:color w:val="auto"/>
          <w:sz w:val="32"/>
          <w:szCs w:val="32"/>
        </w:rPr>
        <w:t>甲    方：</w:t>
      </w:r>
      <w:r>
        <w:rPr>
          <w:color w:val="auto"/>
          <w:sz w:val="32"/>
          <w:szCs w:val="32"/>
          <w:u w:val="single"/>
        </w:rPr>
        <w:t xml:space="preserve">                             </w:t>
      </w:r>
    </w:p>
    <w:p w14:paraId="302DFD86">
      <w:pPr>
        <w:spacing w:line="360" w:lineRule="auto"/>
        <w:ind w:left="420" w:leftChars="200"/>
        <w:rPr>
          <w:color w:val="auto"/>
          <w:sz w:val="32"/>
          <w:szCs w:val="32"/>
          <w:u w:val="single"/>
        </w:rPr>
      </w:pPr>
      <w:r>
        <w:rPr>
          <w:color w:val="auto"/>
          <w:sz w:val="32"/>
          <w:szCs w:val="32"/>
        </w:rPr>
        <w:t>乙    方：</w:t>
      </w:r>
      <w:r>
        <w:rPr>
          <w:color w:val="auto"/>
          <w:sz w:val="32"/>
          <w:szCs w:val="32"/>
          <w:u w:val="single"/>
        </w:rPr>
        <w:t xml:space="preserve">                             </w:t>
      </w:r>
    </w:p>
    <w:p w14:paraId="5B615066">
      <w:pPr>
        <w:spacing w:line="360" w:lineRule="auto"/>
        <w:ind w:left="420" w:leftChars="200"/>
        <w:rPr>
          <w:color w:val="auto"/>
          <w:sz w:val="32"/>
          <w:szCs w:val="32"/>
        </w:rPr>
      </w:pPr>
      <w:r>
        <w:rPr>
          <w:color w:val="auto"/>
          <w:sz w:val="32"/>
          <w:szCs w:val="32"/>
        </w:rPr>
        <w:t>签订时间：</w:t>
      </w:r>
      <w:r>
        <w:rPr>
          <w:color w:val="auto"/>
          <w:sz w:val="32"/>
          <w:szCs w:val="32"/>
          <w:u w:val="single"/>
        </w:rPr>
        <w:t xml:space="preserve">                             </w:t>
      </w:r>
    </w:p>
    <w:p w14:paraId="4D9F728B">
      <w:pPr>
        <w:rPr>
          <w:color w:val="auto"/>
        </w:rPr>
      </w:pPr>
    </w:p>
    <w:p w14:paraId="474B50FC">
      <w:pPr>
        <w:rPr>
          <w:rFonts w:eastAsia="黑体"/>
          <w:color w:val="auto"/>
          <w:sz w:val="44"/>
          <w:szCs w:val="44"/>
        </w:rPr>
        <w:sectPr>
          <w:footerReference r:id="rId7" w:type="default"/>
          <w:pgSz w:w="11906" w:h="16838"/>
          <w:pgMar w:top="1440" w:right="1800" w:bottom="1440" w:left="1800" w:header="851" w:footer="992" w:gutter="0"/>
          <w:cols w:space="720" w:num="1"/>
          <w:docGrid w:type="lines" w:linePitch="312" w:charSpace="0"/>
        </w:sectPr>
      </w:pPr>
    </w:p>
    <w:p w14:paraId="048ADC14">
      <w:pPr>
        <w:adjustRightInd w:val="0"/>
        <w:snapToGrid w:val="0"/>
        <w:spacing w:line="400" w:lineRule="exact"/>
        <w:jc w:val="center"/>
        <w:outlineLvl w:val="1"/>
        <w:rPr>
          <w:rFonts w:ascii="黑体" w:hAnsi="华文中宋" w:eastAsia="黑体"/>
          <w:color w:val="auto"/>
          <w:sz w:val="28"/>
          <w:szCs w:val="28"/>
        </w:rPr>
      </w:pPr>
      <w:bookmarkStart w:id="448" w:name="_Toc22209"/>
      <w:r>
        <w:rPr>
          <w:rFonts w:ascii="黑体" w:hAnsi="黑体" w:eastAsia="黑体"/>
          <w:color w:val="auto"/>
          <w:sz w:val="28"/>
          <w:szCs w:val="28"/>
        </w:rPr>
        <w:t xml:space="preserve">第一节 </w:t>
      </w:r>
      <w:r>
        <w:rPr>
          <w:rFonts w:ascii="黑体" w:hAnsi="华文中宋" w:eastAsia="黑体"/>
          <w:color w:val="auto"/>
          <w:sz w:val="28"/>
          <w:szCs w:val="28"/>
        </w:rPr>
        <w:t>政府采购合同协议书</w:t>
      </w:r>
      <w:bookmarkEnd w:id="448"/>
    </w:p>
    <w:p w14:paraId="394FBFE0">
      <w:pPr>
        <w:adjustRightInd w:val="0"/>
        <w:snapToGrid w:val="0"/>
        <w:spacing w:line="400" w:lineRule="exact"/>
        <w:jc w:val="center"/>
        <w:rPr>
          <w:rFonts w:ascii="黑体" w:hAnsi="华文中宋" w:eastAsia="黑体"/>
          <w:color w:val="auto"/>
          <w:sz w:val="28"/>
          <w:szCs w:val="28"/>
        </w:rPr>
      </w:pPr>
    </w:p>
    <w:p w14:paraId="70CE3C66">
      <w:pPr>
        <w:adjustRightInd w:val="0"/>
        <w:snapToGrid w:val="0"/>
        <w:spacing w:line="400" w:lineRule="exact"/>
        <w:rPr>
          <w:rFonts w:ascii="宋体" w:hAnsi="宋体"/>
          <w:color w:val="auto"/>
        </w:rPr>
      </w:pPr>
      <w:r>
        <w:rPr>
          <w:rFonts w:ascii="宋体" w:hAnsi="宋体"/>
          <w:color w:val="auto"/>
        </w:rPr>
        <w:t>甲方（全称）：</w:t>
      </w:r>
      <w:r>
        <w:rPr>
          <w:rFonts w:ascii="宋体" w:hAnsi="宋体"/>
          <w:color w:val="auto"/>
          <w:u w:val="single"/>
        </w:rPr>
        <w:t xml:space="preserve">                        </w:t>
      </w:r>
      <w:r>
        <w:rPr>
          <w:rFonts w:ascii="宋体" w:hAnsi="宋体"/>
          <w:color w:val="auto"/>
        </w:rPr>
        <w:t>（采购人</w:t>
      </w:r>
      <w:r>
        <w:rPr>
          <w:rFonts w:ascii="宋体" w:hAnsi="宋体"/>
          <w:color w:val="auto"/>
          <w:lang w:eastAsia="zh-CN"/>
        </w:rPr>
        <w:t>、受采购人委托签订合同的单位</w:t>
      </w:r>
      <w:r>
        <w:rPr>
          <w:rFonts w:ascii="宋体" w:hAnsi="宋体"/>
          <w:color w:val="auto"/>
        </w:rPr>
        <w:t>或采购</w:t>
      </w:r>
      <w:r>
        <w:rPr>
          <w:rFonts w:ascii="宋体" w:hAnsi="宋体"/>
          <w:color w:val="auto"/>
          <w:lang w:val="en-US" w:eastAsia="zh-CN"/>
        </w:rPr>
        <w:tab/>
      </w:r>
      <w:r>
        <w:rPr>
          <w:rFonts w:ascii="宋体" w:hAnsi="宋体"/>
          <w:color w:val="auto"/>
          <w:lang w:val="en-US" w:eastAsia="zh-CN"/>
        </w:rPr>
        <w:t xml:space="preserve">                                   </w:t>
      </w:r>
      <w:r>
        <w:rPr>
          <w:rFonts w:ascii="宋体" w:hAnsi="宋体"/>
          <w:color w:val="auto"/>
        </w:rPr>
        <w:t>文件约定的合同甲方）</w:t>
      </w:r>
    </w:p>
    <w:p w14:paraId="16D23BA6">
      <w:pPr>
        <w:adjustRightInd w:val="0"/>
        <w:snapToGrid w:val="0"/>
        <w:spacing w:line="400" w:lineRule="exact"/>
        <w:rPr>
          <w:rFonts w:ascii="宋体" w:hAnsi="宋体"/>
          <w:color w:val="auto"/>
        </w:rPr>
      </w:pPr>
      <w:r>
        <w:rPr>
          <w:rFonts w:ascii="宋体" w:hAnsi="宋体"/>
          <w:color w:val="auto"/>
        </w:rPr>
        <w:t>乙方</w:t>
      </w:r>
      <w:r>
        <w:rPr>
          <w:rFonts w:ascii="宋体" w:hAnsi="宋体"/>
          <w:color w:val="auto"/>
          <w:lang w:val="en-US" w:eastAsia="zh-CN"/>
        </w:rPr>
        <w:t>1</w:t>
      </w:r>
      <w:r>
        <w:rPr>
          <w:rFonts w:ascii="宋体" w:hAnsi="宋体"/>
          <w:color w:val="auto"/>
        </w:rPr>
        <w:t>（全称）：</w:t>
      </w:r>
      <w:r>
        <w:rPr>
          <w:rFonts w:ascii="宋体" w:hAnsi="宋体"/>
          <w:color w:val="auto"/>
          <w:u w:val="single"/>
        </w:rPr>
        <w:t xml:space="preserve">                       </w:t>
      </w:r>
      <w:r>
        <w:rPr>
          <w:rFonts w:ascii="宋体" w:hAnsi="宋体"/>
          <w:color w:val="auto"/>
        </w:rPr>
        <w:t>（供应商）</w:t>
      </w:r>
    </w:p>
    <w:p w14:paraId="5E9FA644">
      <w:pPr>
        <w:adjustRightInd w:val="0"/>
        <w:snapToGrid w:val="0"/>
        <w:spacing w:line="400" w:lineRule="exact"/>
        <w:rPr>
          <w:rFonts w:ascii="宋体" w:hAnsi="宋体"/>
          <w:color w:val="auto"/>
        </w:rPr>
      </w:pPr>
      <w:r>
        <w:rPr>
          <w:rFonts w:ascii="宋体" w:hAnsi="宋体"/>
          <w:color w:val="auto"/>
        </w:rPr>
        <w:t>乙方2（全称）：</w:t>
      </w:r>
      <w:r>
        <w:rPr>
          <w:rFonts w:ascii="宋体" w:hAnsi="宋体"/>
          <w:color w:val="auto"/>
          <w:u w:val="single"/>
        </w:rPr>
        <w:t xml:space="preserve">                        </w:t>
      </w:r>
      <w:r>
        <w:rPr>
          <w:rFonts w:ascii="宋体" w:hAnsi="宋体"/>
          <w:color w:val="auto"/>
        </w:rPr>
        <w:t>（联合体成员供应商或其他合同主体）（如有）</w:t>
      </w:r>
    </w:p>
    <w:p w14:paraId="01D5D4F8">
      <w:pPr>
        <w:adjustRightInd w:val="0"/>
        <w:snapToGrid w:val="0"/>
        <w:spacing w:line="400" w:lineRule="exact"/>
        <w:rPr>
          <w:rFonts w:ascii="宋体" w:hAnsi="宋体"/>
          <w:color w:val="auto"/>
        </w:rPr>
      </w:pPr>
      <w:r>
        <w:rPr>
          <w:color w:val="auto"/>
          <w:lang w:eastAsia="zh-CN"/>
        </w:rPr>
        <w:t>乙方</w:t>
      </w:r>
      <w:r>
        <w:rPr>
          <w:rFonts w:ascii="宋体" w:hAnsi="宋体"/>
          <w:color w:val="auto"/>
          <w:lang w:val="en-US" w:eastAsia="zh-CN"/>
        </w:rPr>
        <w:t>3</w:t>
      </w:r>
      <w:r>
        <w:rPr>
          <w:color w:val="auto"/>
          <w:lang w:val="en-US" w:eastAsia="zh-CN"/>
        </w:rPr>
        <w:t>（全称）</w:t>
      </w:r>
      <w:r>
        <w:rPr>
          <w:rFonts w:ascii="宋体" w:hAnsi="宋体"/>
          <w:color w:val="auto"/>
          <w:u w:val="single"/>
        </w:rPr>
        <w:t xml:space="preserve">                          </w:t>
      </w:r>
      <w:r>
        <w:rPr>
          <w:rFonts w:ascii="宋体" w:hAnsi="宋体"/>
          <w:color w:val="auto"/>
        </w:rPr>
        <w:t>（联合体成员供应商或其他合同主体）（如有）</w:t>
      </w:r>
    </w:p>
    <w:p w14:paraId="0C3C843F">
      <w:pPr>
        <w:spacing w:line="400" w:lineRule="exact"/>
        <w:rPr>
          <w:rFonts w:eastAsia="宋体"/>
          <w:color w:val="auto"/>
          <w:lang w:val="en-US" w:eastAsia="zh-CN"/>
        </w:rPr>
      </w:pPr>
    </w:p>
    <w:p w14:paraId="4D0362D2">
      <w:pPr>
        <w:pStyle w:val="17"/>
        <w:adjustRightInd w:val="0"/>
        <w:snapToGrid w:val="0"/>
        <w:spacing w:line="400" w:lineRule="exact"/>
        <w:ind w:firstLine="480"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31384BB">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项目信息</w:t>
      </w:r>
    </w:p>
    <w:p w14:paraId="020FE9D2">
      <w:pPr>
        <w:pStyle w:val="17"/>
        <w:numPr>
          <w:ilvl w:val="0"/>
          <w:numId w:val="11"/>
        </w:numPr>
        <w:adjustRightInd w:val="0"/>
        <w:snapToGrid w:val="0"/>
        <w:spacing w:line="400" w:lineRule="exact"/>
        <w:ind w:firstLine="480"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2E0700A">
      <w:pPr>
        <w:pStyle w:val="17"/>
        <w:tabs>
          <w:tab w:val="left" w:pos="999"/>
        </w:tabs>
        <w:adjustRightInd w:val="0"/>
        <w:snapToGrid w:val="0"/>
        <w:spacing w:line="400" w:lineRule="exact"/>
        <w:ind w:firstLine="0"/>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A043D8F">
      <w:pPr>
        <w:pStyle w:val="17"/>
        <w:adjustRightInd w:val="0"/>
        <w:snapToGrid w:val="0"/>
        <w:spacing w:line="400" w:lineRule="exact"/>
        <w:ind w:firstLine="48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45A9C16">
      <w:pPr>
        <w:adjustRightInd w:val="0"/>
        <w:snapToGrid w:val="0"/>
        <w:spacing w:line="400" w:lineRule="exact"/>
        <w:ind w:firstLine="420" w:firstLineChars="200"/>
        <w:rPr>
          <w:rFonts w:ascii="宋体" w:hAnsi="宋体"/>
          <w:color w:val="auto"/>
        </w:rPr>
      </w:pPr>
      <w:r>
        <w:rPr>
          <w:rFonts w:ascii="宋体" w:hAnsi="宋体"/>
          <w:color w:val="auto"/>
        </w:rPr>
        <w:t>（3）项目内容：</w:t>
      </w:r>
    </w:p>
    <w:p w14:paraId="0A4E1F72">
      <w:pPr>
        <w:adjustRightInd w:val="0"/>
        <w:snapToGrid w:val="0"/>
        <w:spacing w:line="400" w:lineRule="exact"/>
        <w:ind w:firstLine="420" w:firstLineChars="200"/>
        <w:rPr>
          <w:rFonts w:ascii="宋体" w:hAnsi="宋体"/>
          <w:color w:val="auto"/>
          <w:lang w:val="en-US" w:eastAsia="zh-CN"/>
        </w:rPr>
      </w:pPr>
      <w:r>
        <w:rPr>
          <w:rFonts w:ascii="宋体" w:hAnsi="宋体"/>
          <w:color w:val="auto"/>
          <w:lang w:val="en-US" w:eastAsia="zh-CN"/>
        </w:rPr>
        <w:t xml:space="preserve">     </w:t>
      </w:r>
      <w:r>
        <w:rPr>
          <w:rFonts w:ascii="宋体" w:hAnsi="宋体"/>
          <w:color w:val="auto"/>
          <w:lang w:eastAsia="zh-CN"/>
        </w:rPr>
        <w:t>采购标的及数量</w:t>
      </w:r>
      <w:r>
        <w:rPr>
          <w:rFonts w:ascii="宋体" w:hAnsi="宋体"/>
          <w:color w:val="auto"/>
          <w:lang w:val="en-US" w:eastAsia="zh-CN"/>
        </w:rPr>
        <w:t>（台/套</w:t>
      </w:r>
      <w:r>
        <w:rPr>
          <w:rFonts w:hint="default" w:ascii="宋体" w:hAnsi="宋体"/>
          <w:color w:val="auto"/>
          <w:lang w:val="en" w:eastAsia="zh-CN"/>
        </w:rPr>
        <w:t>/</w:t>
      </w:r>
      <w:r>
        <w:rPr>
          <w:rFonts w:ascii="宋体" w:hAnsi="宋体"/>
          <w:color w:val="auto"/>
          <w:lang w:val="en" w:eastAsia="zh-CN"/>
        </w:rPr>
        <w:t>个</w:t>
      </w:r>
      <w:r>
        <w:rPr>
          <w:rFonts w:hint="default" w:ascii="宋体" w:hAnsi="宋体"/>
          <w:color w:val="auto"/>
          <w:lang w:val="en" w:eastAsia="zh-CN"/>
        </w:rPr>
        <w:t>/</w:t>
      </w:r>
      <w:r>
        <w:rPr>
          <w:rFonts w:ascii="宋体" w:hAnsi="宋体"/>
          <w:color w:val="auto"/>
          <w:lang w:val="en" w:eastAsia="zh-CN"/>
        </w:rPr>
        <w:t>架</w:t>
      </w:r>
      <w:r>
        <w:rPr>
          <w:rFonts w:hint="default" w:ascii="宋体" w:hAnsi="宋体"/>
          <w:color w:val="auto"/>
          <w:lang w:val="en" w:eastAsia="zh-CN"/>
        </w:rPr>
        <w:t>/</w:t>
      </w:r>
      <w:r>
        <w:rPr>
          <w:rFonts w:ascii="宋体" w:hAnsi="宋体"/>
          <w:color w:val="auto"/>
          <w:lang w:val="en" w:eastAsia="zh-CN"/>
        </w:rPr>
        <w:t>组等</w:t>
      </w:r>
      <w:r>
        <w:rPr>
          <w:rFonts w:ascii="宋体" w:hAnsi="宋体"/>
          <w:color w:val="auto"/>
          <w:lang w:val="en-US" w:eastAsia="zh-CN"/>
        </w:rPr>
        <w:t>）</w:t>
      </w:r>
      <w:r>
        <w:rPr>
          <w:rFonts w:ascii="宋体" w:hAnsi="宋体"/>
          <w:color w:val="auto"/>
          <w:lang w:eastAsia="zh-CN"/>
        </w:rPr>
        <w:t>：</w:t>
      </w:r>
      <w:r>
        <w:rPr>
          <w:rFonts w:ascii="宋体" w:hAnsi="宋体"/>
          <w:color w:val="auto"/>
          <w:u w:val="single"/>
          <w:lang w:val="en-US" w:eastAsia="zh-CN"/>
        </w:rPr>
        <w:t xml:space="preserve">                       </w:t>
      </w:r>
      <w:r>
        <w:rPr>
          <w:rFonts w:ascii="宋体" w:hAnsi="宋体"/>
          <w:color w:val="auto"/>
          <w:lang w:val="en-US" w:eastAsia="zh-CN"/>
        </w:rPr>
        <w:t xml:space="preserve">            </w:t>
      </w:r>
      <w:r>
        <w:rPr>
          <w:rFonts w:ascii="宋体" w:hAnsi="宋体"/>
          <w:color w:val="auto"/>
          <w:u w:val="single"/>
          <w:lang w:val="en-US" w:eastAsia="zh-CN"/>
        </w:rPr>
        <w:t xml:space="preserve">                  </w:t>
      </w:r>
      <w:r>
        <w:rPr>
          <w:rFonts w:ascii="宋体" w:hAnsi="宋体"/>
          <w:color w:val="auto"/>
          <w:lang w:val="en-US" w:eastAsia="zh-CN"/>
        </w:rPr>
        <w:t xml:space="preserve"> </w:t>
      </w:r>
    </w:p>
    <w:p w14:paraId="3B1358DB">
      <w:pPr>
        <w:adjustRightInd w:val="0"/>
        <w:snapToGrid w:val="0"/>
        <w:spacing w:line="400" w:lineRule="exact"/>
        <w:ind w:firstLine="420" w:firstLineChars="200"/>
        <w:rPr>
          <w:rFonts w:ascii="宋体" w:hAnsi="宋体" w:cs="宋体"/>
          <w:color w:val="auto"/>
          <w:lang w:val="en" w:eastAsia="zh-CN"/>
        </w:rPr>
      </w:pPr>
      <w:r>
        <w:rPr>
          <w:rFonts w:ascii="宋体" w:hAnsi="宋体"/>
          <w:color w:val="auto"/>
          <w:lang w:val="en-US" w:eastAsia="zh-CN"/>
        </w:rPr>
        <w:t xml:space="preserve">     </w:t>
      </w:r>
      <w:r>
        <w:rPr>
          <w:rFonts w:ascii="宋体" w:hAnsi="宋体" w:cs="宋体"/>
          <w:color w:val="auto"/>
          <w:lang w:val="en-US" w:eastAsia="zh-CN"/>
        </w:rPr>
        <w:t>品牌：</w:t>
      </w:r>
      <w:r>
        <w:rPr>
          <w:rFonts w:ascii="宋体" w:hAnsi="宋体" w:cs="宋体"/>
          <w:color w:val="auto"/>
          <w:u w:val="single"/>
          <w:lang w:val="en-US" w:eastAsia="zh-CN"/>
        </w:rPr>
        <w:t xml:space="preserve">      </w:t>
      </w:r>
      <w:r>
        <w:rPr>
          <w:rFonts w:hint="default" w:ascii="宋体" w:hAnsi="宋体" w:cs="宋体"/>
          <w:color w:val="auto"/>
          <w:u w:val="single"/>
          <w:lang w:val="en" w:eastAsia="zh-CN"/>
        </w:rPr>
        <w:t xml:space="preserve">   </w:t>
      </w:r>
      <w:r>
        <w:rPr>
          <w:rFonts w:ascii="宋体" w:hAnsi="宋体" w:cs="宋体"/>
          <w:color w:val="auto"/>
          <w:u w:val="single"/>
          <w:lang w:val="en-US" w:eastAsia="zh-CN"/>
        </w:rPr>
        <w:t xml:space="preserve">    </w:t>
      </w:r>
      <w:r>
        <w:rPr>
          <w:rFonts w:hint="default" w:ascii="宋体" w:hAnsi="宋体" w:cs="宋体"/>
          <w:color w:val="auto"/>
          <w:u w:val="single"/>
          <w:lang w:val="en" w:eastAsia="zh-CN"/>
        </w:rPr>
        <w:t xml:space="preserve"> </w:t>
      </w:r>
      <w:r>
        <w:rPr>
          <w:rFonts w:ascii="宋体" w:hAnsi="宋体" w:cs="宋体"/>
          <w:color w:val="auto"/>
          <w:u w:val="single"/>
          <w:lang w:val="en-US" w:eastAsia="zh-CN"/>
        </w:rPr>
        <w:t xml:space="preserve"> </w:t>
      </w:r>
      <w:r>
        <w:rPr>
          <w:rFonts w:hint="default" w:ascii="宋体" w:hAnsi="宋体" w:cs="宋体"/>
          <w:color w:val="auto"/>
          <w:lang w:val="en" w:eastAsia="zh-CN"/>
        </w:rPr>
        <w:t xml:space="preserve">     </w:t>
      </w:r>
      <w:r>
        <w:rPr>
          <w:rFonts w:ascii="宋体" w:hAnsi="宋体" w:cs="宋体"/>
          <w:color w:val="auto"/>
          <w:lang w:val="en-US" w:eastAsia="zh-CN"/>
        </w:rPr>
        <w:t>规格型号：</w:t>
      </w:r>
      <w:r>
        <w:rPr>
          <w:rFonts w:ascii="宋体" w:hAnsi="宋体" w:cs="宋体"/>
          <w:color w:val="auto"/>
          <w:u w:val="single"/>
          <w:lang w:val="en-US" w:eastAsia="zh-CN"/>
        </w:rPr>
        <w:t xml:space="preserve">   </w:t>
      </w:r>
      <w:r>
        <w:rPr>
          <w:rFonts w:hint="default" w:ascii="宋体" w:hAnsi="宋体" w:cs="宋体"/>
          <w:color w:val="auto"/>
          <w:u w:val="single"/>
          <w:lang w:val="en" w:eastAsia="zh-CN"/>
        </w:rPr>
        <w:t xml:space="preserve">  </w:t>
      </w:r>
      <w:r>
        <w:rPr>
          <w:rFonts w:ascii="宋体" w:hAnsi="宋体" w:cs="宋体"/>
          <w:color w:val="auto"/>
          <w:u w:val="single"/>
          <w:lang w:val="en-US" w:eastAsia="zh-CN"/>
        </w:rPr>
        <w:t xml:space="preserve">       </w:t>
      </w:r>
      <w:r>
        <w:rPr>
          <w:rFonts w:hint="default" w:ascii="宋体" w:hAnsi="宋体" w:cs="宋体"/>
          <w:color w:val="auto"/>
          <w:u w:val="single"/>
          <w:lang w:val="en" w:eastAsia="zh-CN"/>
        </w:rPr>
        <w:t xml:space="preserve">   </w:t>
      </w:r>
    </w:p>
    <w:p w14:paraId="714863C6">
      <w:pPr>
        <w:adjustRightInd w:val="0"/>
        <w:snapToGrid w:val="0"/>
        <w:spacing w:line="400" w:lineRule="exact"/>
        <w:ind w:firstLine="945" w:firstLineChars="450"/>
        <w:rPr>
          <w:rFonts w:ascii="宋体" w:hAnsi="宋体"/>
          <w:color w:val="auto"/>
          <w:u w:val="single"/>
        </w:rPr>
      </w:pPr>
      <w:r>
        <w:rPr>
          <w:rFonts w:ascii="宋体" w:hAnsi="宋体"/>
          <w:color w:val="auto"/>
          <w:lang w:val="en-US" w:eastAsia="zh-CN"/>
        </w:rPr>
        <w:t>采购标的的技术要求、商务要求具体见附件。</w:t>
      </w:r>
    </w:p>
    <w:p w14:paraId="55611D4B">
      <w:pPr>
        <w:adjustRightInd w:val="0"/>
        <w:snapToGrid w:val="0"/>
        <w:spacing w:line="400" w:lineRule="exact"/>
        <w:ind w:firstLine="945" w:firstLineChars="450"/>
        <w:rPr>
          <w:rFonts w:ascii="宋体" w:hAnsi="宋体" w:cs="宋体"/>
          <w:color w:val="auto"/>
          <w:lang w:val="en-US" w:eastAsia="zh-CN"/>
        </w:rPr>
      </w:pPr>
      <w:r>
        <w:rPr>
          <w:rFonts w:ascii="汉仪书宋二S" w:hAnsi="汉仪书宋二S" w:eastAsia="汉仪书宋二S" w:cs="汉仪书宋二S"/>
          <w:color w:val="auto"/>
          <w:lang w:val="en-US" w:eastAsia="zh-CN"/>
        </w:rPr>
        <w:t>①</w:t>
      </w:r>
      <w:r>
        <w:rPr>
          <w:rFonts w:ascii="宋体" w:hAnsi="宋体" w:cs="宋体"/>
          <w:color w:val="auto"/>
          <w:lang w:val="en-US" w:eastAsia="zh-CN"/>
        </w:rPr>
        <w:t>涉及信息类产品，请填写该产品关键部件的品牌、型号：</w:t>
      </w:r>
    </w:p>
    <w:p w14:paraId="3C56D783">
      <w:pPr>
        <w:adjustRightInd w:val="0"/>
        <w:snapToGrid w:val="0"/>
        <w:spacing w:line="400" w:lineRule="exact"/>
        <w:ind w:firstLine="420" w:firstLineChars="200"/>
        <w:rPr>
          <w:rFonts w:ascii="宋体" w:hAnsi="宋体" w:cs="宋体"/>
          <w:color w:val="auto"/>
          <w:kern w:val="0"/>
          <w:u w:val="single"/>
          <w:lang w:val="en-US" w:eastAsia="zh-CN"/>
        </w:rPr>
      </w:pPr>
      <w:r>
        <w:rPr>
          <w:rFonts w:ascii="宋体" w:hAnsi="宋体" w:cs="宋体"/>
          <w:color w:val="auto"/>
          <w:lang w:val="en-US" w:eastAsia="zh-CN"/>
        </w:rPr>
        <w:t xml:space="preserve">     标的名称：</w:t>
      </w:r>
      <w:r>
        <w:rPr>
          <w:rFonts w:ascii="宋体" w:hAnsi="宋体" w:cs="宋体"/>
          <w:color w:val="auto"/>
          <w:kern w:val="0"/>
          <w:u w:val="single"/>
          <w:lang w:val="en-US" w:eastAsia="zh-CN"/>
        </w:rPr>
        <w:t xml:space="preserve">      </w:t>
      </w:r>
      <w:r>
        <w:rPr>
          <w:rFonts w:hint="default" w:ascii="宋体" w:hAnsi="宋体" w:cs="宋体"/>
          <w:color w:val="auto"/>
          <w:kern w:val="0"/>
          <w:u w:val="single"/>
          <w:lang w:val="en" w:eastAsia="zh-CN"/>
        </w:rPr>
        <w:t xml:space="preserve">               </w:t>
      </w:r>
      <w:r>
        <w:rPr>
          <w:rFonts w:ascii="宋体" w:hAnsi="宋体" w:cs="宋体"/>
          <w:color w:val="auto"/>
          <w:kern w:val="0"/>
          <w:u w:val="single"/>
          <w:lang w:val="en-US" w:eastAsia="zh-CN"/>
        </w:rPr>
        <w:t xml:space="preserve">    </w:t>
      </w:r>
    </w:p>
    <w:p w14:paraId="4203A8D1">
      <w:pPr>
        <w:adjustRightInd w:val="0"/>
        <w:snapToGrid w:val="0"/>
        <w:spacing w:line="400" w:lineRule="exact"/>
        <w:ind w:firstLine="420" w:firstLineChars="200"/>
        <w:rPr>
          <w:rFonts w:ascii="宋体" w:hAnsi="宋体" w:cs="宋体"/>
          <w:color w:val="auto"/>
          <w:lang w:val="en-US" w:eastAsia="zh-CN"/>
        </w:rPr>
      </w:pPr>
      <w:r>
        <w:rPr>
          <w:rFonts w:ascii="宋体" w:hAnsi="宋体" w:cs="宋体"/>
          <w:color w:val="auto"/>
          <w:lang w:val="en-US" w:eastAsia="zh-CN"/>
        </w:rPr>
        <w:t xml:space="preserve">     关键部件：</w:t>
      </w:r>
      <w:r>
        <w:rPr>
          <w:rFonts w:ascii="宋体" w:hAnsi="宋体" w:cs="宋体"/>
          <w:color w:val="auto"/>
          <w:kern w:val="0"/>
          <w:u w:val="single"/>
          <w:lang w:val="en-US" w:eastAsia="zh-CN"/>
        </w:rPr>
        <w:t xml:space="preserve">          </w:t>
      </w:r>
      <w:r>
        <w:rPr>
          <w:rFonts w:ascii="宋体" w:hAnsi="宋体" w:cs="宋体"/>
          <w:color w:val="auto"/>
          <w:kern w:val="0"/>
          <w:lang w:val="en-US" w:eastAsia="zh-CN"/>
        </w:rPr>
        <w:t xml:space="preserve"> </w:t>
      </w:r>
      <w:r>
        <w:rPr>
          <w:rFonts w:ascii="宋体" w:hAnsi="宋体" w:cs="宋体"/>
          <w:color w:val="auto"/>
          <w:lang w:val="en-US" w:eastAsia="zh-CN"/>
        </w:rPr>
        <w:t>品牌：</w:t>
      </w:r>
      <w:r>
        <w:rPr>
          <w:rFonts w:ascii="宋体" w:hAnsi="宋体" w:cs="宋体"/>
          <w:color w:val="auto"/>
          <w:u w:val="single"/>
          <w:lang w:val="en-US" w:eastAsia="zh-CN"/>
        </w:rPr>
        <w:t xml:space="preserve">        </w:t>
      </w:r>
      <w:r>
        <w:rPr>
          <w:rFonts w:ascii="宋体" w:hAnsi="宋体" w:cs="宋体"/>
          <w:color w:val="auto"/>
          <w:lang w:val="en-US" w:eastAsia="zh-CN"/>
        </w:rPr>
        <w:t xml:space="preserve"> 型号：</w:t>
      </w:r>
      <w:r>
        <w:rPr>
          <w:rFonts w:ascii="宋体" w:hAnsi="宋体" w:cs="宋体"/>
          <w:color w:val="auto"/>
          <w:u w:val="single"/>
          <w:lang w:val="en-US" w:eastAsia="zh-CN"/>
        </w:rPr>
        <w:t xml:space="preserve">       </w:t>
      </w:r>
      <w:r>
        <w:rPr>
          <w:rFonts w:ascii="宋体" w:hAnsi="宋体" w:cs="宋体"/>
          <w:color w:val="auto"/>
          <w:lang w:val="en-US" w:eastAsia="zh-CN"/>
        </w:rPr>
        <w:t xml:space="preserve"> </w:t>
      </w:r>
    </w:p>
    <w:p w14:paraId="6BCB1EAB">
      <w:pPr>
        <w:pStyle w:val="254"/>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54BC8EA9">
      <w:pPr>
        <w:pStyle w:val="254"/>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180F7EE9">
      <w:pPr>
        <w:pStyle w:val="254"/>
        <w:snapToGrid w:val="0"/>
        <w:ind w:firstLine="0" w:firstLineChars="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07FB678D">
      <w:pPr>
        <w:pStyle w:val="254"/>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20F1230">
      <w:pPr>
        <w:pStyle w:val="254"/>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00398CC1">
      <w:pPr>
        <w:pStyle w:val="254"/>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59728618">
      <w:pPr>
        <w:pStyle w:val="254"/>
        <w:snapToGrid w:val="0"/>
        <w:ind w:firstLine="0" w:firstLineChars="0"/>
        <w:rPr>
          <w:rFonts w:hint="eastAsia"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7E0299A6">
      <w:pPr>
        <w:pStyle w:val="254"/>
        <w:snapToGrid w:val="0"/>
        <w:ind w:firstLine="420" w:firstLineChars="0"/>
        <w:rPr>
          <w:rFonts w:hint="eastAsia"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3A204291">
      <w:pPr>
        <w:pStyle w:val="254"/>
        <w:snapToGrid w:val="0"/>
        <w:ind w:firstLine="420" w:firstLineChars="0"/>
        <w:rPr>
          <w:rFonts w:hint="eastAsia"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4A02E82D">
      <w:pPr>
        <w:pStyle w:val="254"/>
        <w:snapToGrid w:val="0"/>
        <w:ind w:firstLine="420" w:firstLineChars="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6DD0D368">
      <w:pPr>
        <w:pStyle w:val="254"/>
        <w:snapToGrid w:val="0"/>
        <w:ind w:firstLine="220"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52F64AF">
      <w:pPr>
        <w:adjustRightInd w:val="0"/>
        <w:snapToGrid w:val="0"/>
        <w:spacing w:line="400" w:lineRule="exact"/>
        <w:rPr>
          <w:rFonts w:ascii="宋体" w:hAnsi="宋体"/>
          <w:iCs/>
          <w:color w:val="auto"/>
        </w:rPr>
      </w:pPr>
      <w:r>
        <w:rPr>
          <w:rFonts w:ascii="宋体" w:hAnsi="宋体"/>
          <w:color w:val="auto"/>
          <w:lang w:val="en-US" w:eastAsia="zh-CN"/>
        </w:rPr>
        <w:t xml:space="preserve">         本合同</w:t>
      </w:r>
      <w:r>
        <w:rPr>
          <w:rFonts w:ascii="宋体" w:hAnsi="宋体"/>
          <w:color w:val="auto"/>
        </w:rPr>
        <w:t>是否</w:t>
      </w:r>
      <w:r>
        <w:rPr>
          <w:rFonts w:ascii="宋体" w:hAnsi="宋体"/>
          <w:color w:val="auto"/>
          <w:lang w:eastAsia="zh-CN"/>
        </w:rPr>
        <w:t>为专门面向</w:t>
      </w:r>
      <w:r>
        <w:rPr>
          <w:rFonts w:ascii="宋体" w:hAnsi="宋体"/>
          <w:color w:val="auto"/>
        </w:rPr>
        <w:t>中小企业</w:t>
      </w:r>
      <w:r>
        <w:rPr>
          <w:rFonts w:ascii="宋体" w:hAnsi="宋体"/>
          <w:color w:val="auto"/>
          <w:lang w:eastAsia="zh-CN"/>
        </w:rPr>
        <w:t>的采购</w:t>
      </w:r>
      <w:r>
        <w:rPr>
          <w:rFonts w:ascii="宋体" w:hAnsi="宋体"/>
          <w:color w:val="auto"/>
        </w:rPr>
        <w:t>合同</w:t>
      </w:r>
      <w:r>
        <w:rPr>
          <w:rFonts w:ascii="宋体" w:hAnsi="宋体"/>
          <w:color w:val="auto"/>
          <w:lang w:eastAsia="zh-CN"/>
        </w:rPr>
        <w:t>（中小企业预留合同）</w:t>
      </w:r>
      <w:r>
        <w:rPr>
          <w:rFonts w:ascii="宋体" w:hAnsi="宋体"/>
          <w:color w:val="auto"/>
        </w:rPr>
        <w:t>：</w:t>
      </w:r>
      <w:r>
        <w:rPr>
          <w:rFonts w:ascii="宋体" w:hAnsi="宋体"/>
          <w:iCs/>
          <w:color w:val="auto"/>
        </w:rPr>
        <w:sym w:font="Wingdings" w:char="00A8"/>
      </w:r>
      <w:r>
        <w:rPr>
          <w:rFonts w:ascii="宋体" w:hAnsi="宋体"/>
          <w:iCs/>
          <w:color w:val="auto"/>
        </w:rPr>
        <w:t xml:space="preserve">是 </w:t>
      </w:r>
      <w:r>
        <w:rPr>
          <w:rFonts w:ascii="宋体" w:hAnsi="宋体"/>
          <w:iCs/>
          <w:color w:val="auto"/>
          <w:lang w:val="en-US" w:eastAsia="zh-CN"/>
        </w:rPr>
        <w:t xml:space="preserve">  </w:t>
      </w:r>
      <w:r>
        <w:rPr>
          <w:rFonts w:ascii="宋体" w:hAnsi="宋体"/>
          <w:iCs/>
          <w:color w:val="auto"/>
        </w:rPr>
        <w:t xml:space="preserve"> </w:t>
      </w:r>
      <w:r>
        <w:rPr>
          <w:rFonts w:ascii="宋体" w:hAnsi="宋体"/>
          <w:iCs/>
          <w:color w:val="auto"/>
        </w:rPr>
        <w:sym w:font="Wingdings" w:char="00A8"/>
      </w:r>
      <w:r>
        <w:rPr>
          <w:rFonts w:ascii="宋体" w:hAnsi="宋体"/>
          <w:iCs/>
          <w:color w:val="auto"/>
        </w:rPr>
        <w:t>否</w:t>
      </w:r>
    </w:p>
    <w:p w14:paraId="0CC794B0">
      <w:pPr>
        <w:adjustRightInd w:val="0"/>
        <w:snapToGrid w:val="0"/>
        <w:spacing w:line="400" w:lineRule="exact"/>
        <w:rPr>
          <w:rFonts w:ascii="宋体" w:hAnsi="宋体"/>
          <w:iCs/>
          <w:color w:val="auto"/>
        </w:rPr>
      </w:pPr>
      <w:r>
        <w:rPr>
          <w:color w:val="auto"/>
          <w:lang w:val="en-US" w:eastAsia="zh-CN"/>
        </w:rPr>
        <w:t xml:space="preserve">         若本项目不专门面向中小企业采购，是否给予小微企业评审优惠：</w:t>
      </w:r>
      <w:r>
        <w:rPr>
          <w:rFonts w:ascii="宋体" w:hAnsi="宋体"/>
          <w:iCs/>
          <w:color w:val="auto"/>
        </w:rPr>
        <w:sym w:font="Wingdings" w:char="00A8"/>
      </w:r>
      <w:r>
        <w:rPr>
          <w:rFonts w:ascii="宋体" w:hAnsi="宋体"/>
          <w:iCs/>
          <w:color w:val="auto"/>
        </w:rPr>
        <w:t xml:space="preserve">是   </w:t>
      </w:r>
      <w:r>
        <w:rPr>
          <w:rFonts w:ascii="宋体" w:hAnsi="宋体"/>
          <w:iCs/>
          <w:color w:val="auto"/>
        </w:rPr>
        <w:sym w:font="Wingdings" w:char="00A8"/>
      </w:r>
      <w:r>
        <w:rPr>
          <w:rFonts w:ascii="宋体" w:hAnsi="宋体"/>
          <w:iCs/>
          <w:color w:val="auto"/>
        </w:rPr>
        <w:t>否</w:t>
      </w:r>
    </w:p>
    <w:p w14:paraId="3841E078">
      <w:pPr>
        <w:adjustRightInd w:val="0"/>
        <w:snapToGrid w:val="0"/>
        <w:spacing w:line="400" w:lineRule="exact"/>
        <w:rPr>
          <w:rFonts w:ascii="宋体" w:hAnsi="宋体"/>
          <w:iCs/>
          <w:color w:val="auto"/>
        </w:rPr>
      </w:pPr>
      <w:r>
        <w:rPr>
          <w:color w:val="auto"/>
          <w:lang w:val="en-US" w:eastAsia="zh-CN"/>
        </w:rPr>
        <w:t xml:space="preserve">         中标（成交）采购标的制造商是否为残疾人福利性单位：</w:t>
      </w:r>
      <w:r>
        <w:rPr>
          <w:rFonts w:ascii="宋体" w:hAnsi="宋体"/>
          <w:iCs/>
          <w:color w:val="auto"/>
        </w:rPr>
        <w:sym w:font="Wingdings" w:char="00A8"/>
      </w:r>
      <w:r>
        <w:rPr>
          <w:rFonts w:ascii="宋体" w:hAnsi="宋体"/>
          <w:iCs/>
          <w:color w:val="auto"/>
        </w:rPr>
        <w:t xml:space="preserve">是   </w:t>
      </w:r>
      <w:r>
        <w:rPr>
          <w:rFonts w:ascii="宋体" w:hAnsi="宋体"/>
          <w:iCs/>
          <w:color w:val="auto"/>
        </w:rPr>
        <w:sym w:font="Wingdings" w:char="00A8"/>
      </w:r>
      <w:r>
        <w:rPr>
          <w:rFonts w:ascii="宋体" w:hAnsi="宋体"/>
          <w:iCs/>
          <w:color w:val="auto"/>
        </w:rPr>
        <w:t>否</w:t>
      </w:r>
    </w:p>
    <w:p w14:paraId="008E2A40">
      <w:pPr>
        <w:snapToGrid w:val="0"/>
        <w:spacing w:line="400" w:lineRule="exact"/>
        <w:rPr>
          <w:color w:val="auto"/>
          <w:lang w:val="en-US" w:eastAsia="zh-CN"/>
        </w:rPr>
      </w:pPr>
      <w:r>
        <w:rPr>
          <w:color w:val="auto"/>
          <w:lang w:val="en-US" w:eastAsia="zh-CN"/>
        </w:rPr>
        <w:t xml:space="preserve">         中标（成交）采购标的制造商是否为监狱企业：</w:t>
      </w:r>
      <w:r>
        <w:rPr>
          <w:rFonts w:ascii="宋体" w:hAnsi="宋体"/>
          <w:iCs/>
          <w:color w:val="auto"/>
        </w:rPr>
        <w:sym w:font="Wingdings" w:char="00A8"/>
      </w:r>
      <w:r>
        <w:rPr>
          <w:rFonts w:ascii="宋体" w:hAnsi="宋体"/>
          <w:iCs/>
          <w:color w:val="auto"/>
        </w:rPr>
        <w:t xml:space="preserve">是       </w:t>
      </w:r>
      <w:r>
        <w:rPr>
          <w:rFonts w:ascii="宋体" w:hAnsi="宋体"/>
          <w:iCs/>
          <w:color w:val="auto"/>
        </w:rPr>
        <w:sym w:font="Wingdings" w:char="00A8"/>
      </w:r>
      <w:r>
        <w:rPr>
          <w:rFonts w:ascii="宋体" w:hAnsi="宋体"/>
          <w:iCs/>
          <w:color w:val="auto"/>
        </w:rPr>
        <w:t>否</w:t>
      </w:r>
    </w:p>
    <w:p w14:paraId="7F814577">
      <w:pPr>
        <w:adjustRightInd w:val="0"/>
        <w:snapToGrid w:val="0"/>
        <w:spacing w:line="400" w:lineRule="exact"/>
        <w:ind w:firstLine="420" w:firstLineChars="200"/>
        <w:rPr>
          <w:rFonts w:ascii="宋体" w:hAnsi="宋体"/>
          <w:color w:val="auto"/>
        </w:rPr>
      </w:pPr>
      <w:r>
        <w:rPr>
          <w:rFonts w:ascii="宋体" w:hAnsi="宋体"/>
          <w:color w:val="auto"/>
        </w:rPr>
        <w:t>（</w:t>
      </w:r>
      <w:r>
        <w:rPr>
          <w:rFonts w:hint="default" w:ascii="宋体" w:hAnsi="宋体"/>
          <w:color w:val="auto"/>
          <w:lang w:val="en" w:eastAsia="zh-CN"/>
        </w:rPr>
        <w:t>7</w:t>
      </w:r>
      <w:r>
        <w:rPr>
          <w:rFonts w:ascii="宋体" w:hAnsi="宋体"/>
          <w:color w:val="auto"/>
        </w:rPr>
        <w:t>）合同是否分包：</w:t>
      </w:r>
      <w:r>
        <w:rPr>
          <w:rFonts w:ascii="宋体" w:hAnsi="宋体"/>
          <w:iCs/>
          <w:color w:val="auto"/>
        </w:rPr>
        <w:sym w:font="Wingdings" w:char="00A8"/>
      </w:r>
      <w:r>
        <w:rPr>
          <w:rFonts w:ascii="宋体" w:hAnsi="宋体"/>
          <w:iCs/>
          <w:color w:val="auto"/>
        </w:rPr>
        <w:t xml:space="preserve">是       </w:t>
      </w:r>
      <w:r>
        <w:rPr>
          <w:rFonts w:ascii="宋体" w:hAnsi="宋体"/>
          <w:iCs/>
          <w:color w:val="auto"/>
        </w:rPr>
        <w:sym w:font="Wingdings" w:char="00A8"/>
      </w:r>
      <w:r>
        <w:rPr>
          <w:rFonts w:ascii="宋体" w:hAnsi="宋体"/>
          <w:iCs/>
          <w:color w:val="auto"/>
        </w:rPr>
        <w:t>否</w:t>
      </w:r>
    </w:p>
    <w:p w14:paraId="415E3E25">
      <w:pPr>
        <w:adjustRightInd w:val="0"/>
        <w:snapToGrid w:val="0"/>
        <w:spacing w:line="400" w:lineRule="exact"/>
        <w:ind w:firstLine="840" w:firstLineChars="400"/>
        <w:rPr>
          <w:rFonts w:ascii="宋体" w:hAnsi="宋体"/>
          <w:color w:val="auto"/>
          <w:u w:val="single"/>
        </w:rPr>
      </w:pPr>
      <w:r>
        <w:rPr>
          <w:rFonts w:ascii="宋体" w:hAnsi="宋体"/>
          <w:color w:val="auto"/>
          <w:lang w:val="en-US" w:eastAsia="zh-CN"/>
        </w:rPr>
        <w:t xml:space="preserve"> </w:t>
      </w:r>
      <w:r>
        <w:rPr>
          <w:rFonts w:ascii="宋体" w:hAnsi="宋体"/>
          <w:color w:val="auto"/>
        </w:rPr>
        <w:t>分包主要内容：</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p>
    <w:p w14:paraId="5B7EE98C">
      <w:pPr>
        <w:adjustRightInd w:val="0"/>
        <w:snapToGrid w:val="0"/>
        <w:spacing w:line="400" w:lineRule="exact"/>
        <w:ind w:firstLine="840" w:firstLineChars="400"/>
        <w:rPr>
          <w:rFonts w:ascii="宋体" w:hAnsi="宋体"/>
          <w:color w:val="auto"/>
        </w:rPr>
      </w:pPr>
      <w:r>
        <w:rPr>
          <w:rFonts w:ascii="宋体" w:hAnsi="宋体"/>
          <w:color w:val="auto"/>
          <w:lang w:val="en-US" w:eastAsia="zh-CN"/>
        </w:rPr>
        <w:t xml:space="preserve"> </w:t>
      </w:r>
      <w:r>
        <w:rPr>
          <w:rFonts w:ascii="宋体" w:hAnsi="宋体"/>
          <w:color w:val="auto"/>
        </w:rPr>
        <w:t>分包供应商</w:t>
      </w:r>
      <w:r>
        <w:rPr>
          <w:rFonts w:ascii="宋体" w:hAnsi="宋体"/>
          <w:color w:val="auto"/>
          <w:lang w:eastAsia="zh-CN"/>
        </w:rPr>
        <w:t>/制造商</w:t>
      </w:r>
      <w:r>
        <w:rPr>
          <w:rFonts w:ascii="宋体" w:hAnsi="宋体"/>
          <w:color w:val="auto"/>
        </w:rPr>
        <w:t>名称</w:t>
      </w:r>
      <w:r>
        <w:rPr>
          <w:rFonts w:ascii="宋体" w:hAnsi="宋体"/>
          <w:color w:val="auto"/>
          <w:lang w:eastAsia="zh-CN"/>
        </w:rPr>
        <w:t>（如供应商和制造商不同，请分别填写）</w:t>
      </w:r>
      <w:r>
        <w:rPr>
          <w:rFonts w:ascii="宋体" w:hAnsi="宋体"/>
          <w:color w:val="auto"/>
        </w:rPr>
        <w:t>：</w:t>
      </w:r>
    </w:p>
    <w:p w14:paraId="7B0DC19C">
      <w:pPr>
        <w:adjustRightInd w:val="0"/>
        <w:snapToGrid w:val="0"/>
        <w:spacing w:line="400" w:lineRule="exact"/>
        <w:ind w:firstLine="840" w:firstLineChars="400"/>
        <w:rPr>
          <w:rFonts w:ascii="宋体" w:hAnsi="宋体"/>
          <w:color w:val="auto"/>
          <w:u w:val="single"/>
        </w:rPr>
      </w:pPr>
      <w:r>
        <w:rPr>
          <w:rFonts w:ascii="宋体" w:hAnsi="宋体"/>
          <w:color w:val="auto"/>
        </w:rPr>
        <w:t xml:space="preserve"> </w:t>
      </w:r>
      <w:r>
        <w:rPr>
          <w:rFonts w:ascii="宋体" w:hAnsi="宋体"/>
          <w:color w:val="auto"/>
          <w:u w:val="single"/>
          <w:lang w:val="en-US" w:eastAsia="zh-CN"/>
        </w:rPr>
        <w:t xml:space="preserve">  </w:t>
      </w:r>
      <w:r>
        <w:rPr>
          <w:rFonts w:ascii="宋体" w:hAnsi="宋体"/>
          <w:color w:val="auto"/>
          <w:u w:val="single"/>
        </w:rPr>
        <w:t xml:space="preserve">                                 </w:t>
      </w:r>
      <w:r>
        <w:rPr>
          <w:rFonts w:ascii="宋体" w:hAnsi="宋体"/>
          <w:color w:val="auto"/>
          <w:u w:val="single"/>
          <w:lang w:val="en-US" w:eastAsia="zh-CN"/>
        </w:rPr>
        <w:t xml:space="preserve">                       </w:t>
      </w:r>
    </w:p>
    <w:p w14:paraId="699E66F9">
      <w:pPr>
        <w:adjustRightInd w:val="0"/>
        <w:snapToGrid w:val="0"/>
        <w:spacing w:line="400" w:lineRule="exact"/>
        <w:ind w:firstLine="840" w:firstLineChars="400"/>
        <w:rPr>
          <w:rFonts w:ascii="宋体" w:hAnsi="宋体"/>
          <w:color w:val="auto"/>
        </w:rPr>
      </w:pPr>
      <w:r>
        <w:rPr>
          <w:rFonts w:ascii="宋体" w:hAnsi="宋体"/>
          <w:color w:val="auto"/>
          <w:lang w:val="en-US" w:eastAsia="zh-CN"/>
        </w:rPr>
        <w:t xml:space="preserve"> </w:t>
      </w:r>
      <w:r>
        <w:rPr>
          <w:rFonts w:ascii="宋体" w:hAnsi="宋体"/>
          <w:color w:val="auto"/>
        </w:rPr>
        <w:t>分包供应商</w:t>
      </w:r>
      <w:r>
        <w:rPr>
          <w:rFonts w:ascii="宋体" w:hAnsi="宋体"/>
          <w:color w:val="auto"/>
          <w:lang w:val="en-US" w:eastAsia="zh-CN"/>
        </w:rPr>
        <w:t>/</w:t>
      </w:r>
      <w:r>
        <w:rPr>
          <w:rFonts w:ascii="宋体" w:hAnsi="宋体"/>
          <w:color w:val="auto"/>
          <w:lang w:eastAsia="zh-CN"/>
        </w:rPr>
        <w:t>制造商</w:t>
      </w:r>
      <w:r>
        <w:rPr>
          <w:rFonts w:ascii="宋体" w:hAnsi="宋体"/>
          <w:color w:val="auto"/>
        </w:rPr>
        <w:t>类型</w:t>
      </w:r>
      <w:r>
        <w:rPr>
          <w:rFonts w:ascii="宋体" w:hAnsi="宋体"/>
          <w:color w:val="auto"/>
          <w:lang w:eastAsia="zh-CN"/>
        </w:rPr>
        <w:t>（如果供应商和制造商不同，只填写制造商类型）</w:t>
      </w:r>
      <w:r>
        <w:rPr>
          <w:rFonts w:ascii="宋体" w:hAnsi="宋体"/>
          <w:color w:val="auto"/>
        </w:rPr>
        <w:t>：</w:t>
      </w:r>
    </w:p>
    <w:p w14:paraId="48BA4A91">
      <w:pPr>
        <w:adjustRightInd w:val="0"/>
        <w:snapToGrid w:val="0"/>
        <w:spacing w:line="400" w:lineRule="exact"/>
        <w:ind w:firstLine="840" w:firstLineChars="400"/>
        <w:rPr>
          <w:rFonts w:ascii="宋体" w:hAnsi="宋体"/>
          <w:iCs/>
          <w:color w:val="auto"/>
          <w:lang w:val="en-US"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rPr>
        <w:t xml:space="preserve">大型企业  </w:t>
      </w:r>
      <w:r>
        <w:rPr>
          <w:rFonts w:ascii="宋体" w:hAnsi="宋体"/>
          <w:iCs/>
          <w:color w:val="auto"/>
        </w:rPr>
        <w:sym w:font="Wingdings" w:char="00A8"/>
      </w:r>
      <w:r>
        <w:rPr>
          <w:rFonts w:ascii="宋体" w:hAnsi="宋体"/>
          <w:iCs/>
          <w:color w:val="auto"/>
        </w:rPr>
        <w:t xml:space="preserve">中型企业  </w:t>
      </w:r>
      <w:r>
        <w:rPr>
          <w:rFonts w:ascii="宋体" w:hAnsi="宋体"/>
          <w:iCs/>
          <w:color w:val="auto"/>
        </w:rPr>
        <w:sym w:font="Wingdings" w:char="00A8"/>
      </w:r>
      <w:r>
        <w:rPr>
          <w:rFonts w:ascii="宋体" w:hAnsi="宋体"/>
          <w:iCs/>
          <w:color w:val="auto"/>
        </w:rPr>
        <w:t>小微型企业</w:t>
      </w:r>
      <w:r>
        <w:rPr>
          <w:rFonts w:ascii="宋体" w:hAnsi="宋体"/>
          <w:iCs/>
          <w:color w:val="auto"/>
          <w:lang w:val="en-US" w:eastAsia="zh-CN"/>
        </w:rPr>
        <w:t xml:space="preserve">  </w:t>
      </w:r>
    </w:p>
    <w:p w14:paraId="1ADE6379">
      <w:pPr>
        <w:adjustRightInd w:val="0"/>
        <w:snapToGrid w:val="0"/>
        <w:spacing w:line="400" w:lineRule="exact"/>
        <w:ind w:firstLine="840" w:firstLineChars="400"/>
        <w:rPr>
          <w:rFonts w:eastAsia="华文楷体"/>
          <w:color w:val="auto"/>
          <w:lang w:val="en-US"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残疾人福利性单位</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监狱</w:t>
      </w:r>
      <w:r>
        <w:rPr>
          <w:rFonts w:ascii="宋体" w:hAnsi="宋体"/>
          <w:iCs/>
          <w:color w:val="auto"/>
        </w:rPr>
        <w:t>企业</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其他</w:t>
      </w:r>
    </w:p>
    <w:p w14:paraId="19D09DEB">
      <w:pPr>
        <w:adjustRightInd w:val="0"/>
        <w:snapToGrid w:val="0"/>
        <w:spacing w:line="400" w:lineRule="exact"/>
        <w:rPr>
          <w:rFonts w:ascii="宋体" w:hAnsi="宋体" w:cs="宋体"/>
          <w:iCs/>
          <w:color w:val="auto"/>
        </w:rPr>
      </w:pPr>
      <w:r>
        <w:rPr>
          <w:rFonts w:ascii="宋体" w:hAnsi="宋体"/>
          <w:color w:val="auto"/>
          <w:lang w:val="en-US" w:eastAsia="zh-CN"/>
        </w:rPr>
        <w:t xml:space="preserve">    </w:t>
      </w:r>
      <w:r>
        <w:rPr>
          <w:rFonts w:ascii="宋体" w:hAnsi="宋体" w:cs="宋体"/>
          <w:color w:val="auto"/>
          <w:lang w:val="en-US" w:eastAsia="zh-CN"/>
        </w:rPr>
        <w:t>（</w:t>
      </w:r>
      <w:r>
        <w:rPr>
          <w:rFonts w:hint="default" w:ascii="宋体" w:hAnsi="宋体" w:cs="宋体"/>
          <w:color w:val="auto"/>
          <w:lang w:val="en" w:eastAsia="zh-CN"/>
        </w:rPr>
        <w:t>8</w:t>
      </w:r>
      <w:r>
        <w:rPr>
          <w:rFonts w:ascii="宋体" w:hAnsi="宋体" w:cs="宋体"/>
          <w:color w:val="auto"/>
          <w:lang w:val="en-US" w:eastAsia="zh-CN"/>
        </w:rPr>
        <w:t>）中标（成交）供应商是否为外商投资企业：</w:t>
      </w:r>
      <w:r>
        <w:rPr>
          <w:rFonts w:ascii="宋体" w:hAnsi="宋体" w:cs="宋体"/>
          <w:iCs/>
          <w:color w:val="auto"/>
        </w:rPr>
        <w:sym w:font="Wingdings" w:char="00A8"/>
      </w:r>
      <w:r>
        <w:rPr>
          <w:rFonts w:ascii="宋体" w:hAnsi="宋体" w:cs="宋体"/>
          <w:iCs/>
          <w:color w:val="auto"/>
        </w:rPr>
        <w:t xml:space="preserve">是       </w:t>
      </w:r>
      <w:r>
        <w:rPr>
          <w:rFonts w:ascii="宋体" w:hAnsi="宋体" w:cs="宋体"/>
          <w:iCs/>
          <w:color w:val="auto"/>
        </w:rPr>
        <w:sym w:font="Wingdings" w:char="00A8"/>
      </w:r>
      <w:r>
        <w:rPr>
          <w:rFonts w:ascii="宋体" w:hAnsi="宋体" w:cs="宋体"/>
          <w:iCs/>
          <w:color w:val="auto"/>
        </w:rPr>
        <w:t>否</w:t>
      </w:r>
    </w:p>
    <w:p w14:paraId="2B942B6B">
      <w:pPr>
        <w:pStyle w:val="254"/>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20C1E8E5">
      <w:pPr>
        <w:adjustRightInd w:val="0"/>
        <w:snapToGrid w:val="0"/>
        <w:spacing w:line="400" w:lineRule="exact"/>
        <w:ind w:firstLine="420" w:firstLineChars="200"/>
        <w:rPr>
          <w:rFonts w:ascii="宋体" w:hAnsi="宋体" w:eastAsia="宋体" w:cs="宋体"/>
          <w:color w:val="auto"/>
          <w:lang w:val="en-US" w:eastAsia="zh-CN"/>
        </w:rPr>
      </w:pPr>
      <w:r>
        <w:rPr>
          <w:rFonts w:ascii="宋体" w:hAnsi="宋体" w:eastAsia="宋体" w:cs="宋体"/>
          <w:color w:val="auto"/>
          <w:lang w:val="en-US" w:eastAsia="zh-CN"/>
        </w:rPr>
        <w:t>（</w:t>
      </w:r>
      <w:r>
        <w:rPr>
          <w:rFonts w:hint="default" w:ascii="宋体" w:hAnsi="宋体" w:cs="宋体"/>
          <w:color w:val="auto"/>
          <w:lang w:val="en" w:eastAsia="zh-CN"/>
        </w:rPr>
        <w:t>9</w:t>
      </w:r>
      <w:r>
        <w:rPr>
          <w:rFonts w:ascii="宋体" w:hAnsi="宋体" w:eastAsia="宋体" w:cs="宋体"/>
          <w:color w:val="auto"/>
          <w:lang w:val="en-US" w:eastAsia="zh-CN"/>
        </w:rPr>
        <w:t>）是否涉及进口产品：</w:t>
      </w:r>
    </w:p>
    <w:p w14:paraId="6FD24F10">
      <w:pPr>
        <w:adjustRightInd w:val="0"/>
        <w:snapToGrid w:val="0"/>
        <w:spacing w:line="400" w:lineRule="exact"/>
        <w:ind w:firstLine="840" w:firstLineChars="400"/>
        <w:rPr>
          <w:rFonts w:ascii="宋体" w:hAnsi="宋体" w:eastAsia="宋体" w:cs="宋体"/>
          <w:color w:val="auto"/>
          <w:u w:val="single"/>
          <w:lang w:val="en-US" w:eastAsia="zh-CN"/>
        </w:rPr>
      </w:pPr>
      <w:r>
        <w:rPr>
          <w:rFonts w:ascii="宋体" w:hAnsi="宋体" w:cs="宋体"/>
          <w:color w:val="auto"/>
          <w:lang w:val="en-US" w:eastAsia="zh-CN"/>
        </w:rPr>
        <w:t xml:space="preserve"> </w:t>
      </w:r>
      <w:r>
        <w:rPr>
          <w:rFonts w:ascii="宋体" w:hAnsi="宋体" w:eastAsia="宋体" w:cs="宋体"/>
          <w:color w:val="auto"/>
        </w:rPr>
        <w:sym w:font="Wingdings" w:char="00A8"/>
      </w:r>
      <w:r>
        <w:rPr>
          <w:rFonts w:ascii="宋体" w:hAnsi="宋体" w:eastAsia="宋体" w:cs="宋体"/>
          <w:color w:val="auto"/>
        </w:rPr>
        <w:t>是</w:t>
      </w:r>
      <w:r>
        <w:rPr>
          <w:rFonts w:ascii="宋体" w:hAnsi="宋体" w:eastAsia="宋体" w:cs="宋体"/>
          <w:color w:val="auto"/>
          <w:lang w:eastAsia="zh-CN"/>
        </w:rPr>
        <w:t>，</w:t>
      </w:r>
      <w:r>
        <w:rPr>
          <w:rFonts w:ascii="宋体" w:hAnsi="宋体" w:cs="宋体"/>
          <w:color w:val="auto"/>
          <w:lang w:eastAsia="zh-CN"/>
        </w:rPr>
        <w:t>《政府采购品目分类目录》底级品目名称</w:t>
      </w:r>
      <w:r>
        <w:rPr>
          <w:rFonts w:ascii="宋体" w:hAnsi="宋体" w:eastAsia="宋体" w:cs="宋体"/>
          <w:color w:val="auto"/>
          <w:lang w:val="en-US" w:eastAsia="zh-CN"/>
        </w:rPr>
        <w:t>：</w:t>
      </w:r>
      <w:r>
        <w:rPr>
          <w:rFonts w:ascii="宋体" w:hAnsi="宋体" w:eastAsia="宋体" w:cs="宋体"/>
          <w:color w:val="auto"/>
          <w:u w:val="single"/>
          <w:lang w:val="en-US" w:eastAsia="zh-CN"/>
        </w:rPr>
        <w:t xml:space="preserve">         </w:t>
      </w:r>
      <w:r>
        <w:rPr>
          <w:rFonts w:ascii="宋体" w:hAnsi="宋体" w:eastAsia="宋体" w:cs="宋体"/>
          <w:color w:val="auto"/>
          <w:lang w:val="en-US" w:eastAsia="zh-CN"/>
        </w:rPr>
        <w:t xml:space="preserve"> </w:t>
      </w:r>
      <w:r>
        <w:rPr>
          <w:rFonts w:ascii="宋体" w:hAnsi="宋体" w:cs="宋体"/>
          <w:color w:val="auto"/>
          <w:lang w:val="en-US" w:eastAsia="zh-CN"/>
        </w:rPr>
        <w:t>金额：</w:t>
      </w:r>
      <w:r>
        <w:rPr>
          <w:rFonts w:ascii="宋体" w:hAnsi="宋体" w:eastAsia="宋体" w:cs="宋体"/>
          <w:color w:val="auto"/>
          <w:u w:val="single"/>
          <w:lang w:val="en-US" w:eastAsia="zh-CN"/>
        </w:rPr>
        <w:t xml:space="preserve">  </w:t>
      </w:r>
      <w:r>
        <w:rPr>
          <w:rFonts w:ascii="宋体" w:hAnsi="宋体" w:cs="宋体"/>
          <w:color w:val="auto"/>
          <w:u w:val="single"/>
          <w:lang w:val="en-US" w:eastAsia="zh-CN"/>
        </w:rPr>
        <w:t xml:space="preserve">     </w:t>
      </w:r>
      <w:r>
        <w:rPr>
          <w:rFonts w:ascii="宋体" w:hAnsi="宋体" w:eastAsia="宋体" w:cs="宋体"/>
          <w:color w:val="auto"/>
          <w:u w:val="single"/>
          <w:lang w:val="en-US" w:eastAsia="zh-CN"/>
        </w:rPr>
        <w:t xml:space="preserve"> </w:t>
      </w:r>
    </w:p>
    <w:p w14:paraId="5F37BAC3">
      <w:pPr>
        <w:adjustRightInd w:val="0"/>
        <w:snapToGrid w:val="0"/>
        <w:spacing w:line="400" w:lineRule="exact"/>
        <w:ind w:firstLine="840" w:firstLineChars="400"/>
        <w:rPr>
          <w:rFonts w:ascii="宋体" w:hAnsi="宋体" w:eastAsia="宋体"/>
          <w:color w:val="auto"/>
        </w:rPr>
      </w:pPr>
      <w:r>
        <w:rPr>
          <w:rFonts w:ascii="宋体" w:hAnsi="宋体" w:cs="宋体"/>
          <w:color w:val="auto"/>
          <w:lang w:val="en-US" w:eastAsia="zh-CN"/>
        </w:rPr>
        <w:t xml:space="preserve">        国别：</w:t>
      </w:r>
      <w:r>
        <w:rPr>
          <w:rFonts w:ascii="宋体" w:hAnsi="宋体" w:eastAsia="宋体" w:cs="宋体"/>
          <w:color w:val="auto"/>
          <w:u w:val="single"/>
          <w:lang w:val="en-US" w:eastAsia="zh-CN"/>
        </w:rPr>
        <w:t xml:space="preserve">  </w:t>
      </w:r>
      <w:r>
        <w:rPr>
          <w:rFonts w:ascii="宋体" w:hAnsi="宋体" w:cs="宋体"/>
          <w:color w:val="auto"/>
          <w:u w:val="single"/>
          <w:lang w:val="en-US" w:eastAsia="zh-CN"/>
        </w:rPr>
        <w:t xml:space="preserve">     </w:t>
      </w:r>
      <w:r>
        <w:rPr>
          <w:rFonts w:ascii="宋体" w:hAnsi="宋体" w:eastAsia="宋体" w:cs="宋体"/>
          <w:color w:val="auto"/>
          <w:u w:val="single"/>
          <w:lang w:val="en-US" w:eastAsia="zh-CN"/>
        </w:rPr>
        <w:t xml:space="preserve"> </w:t>
      </w:r>
      <w:r>
        <w:rPr>
          <w:rFonts w:ascii="宋体" w:hAnsi="宋体" w:cs="宋体"/>
          <w:color w:val="auto"/>
          <w:lang w:val="en-US" w:eastAsia="zh-CN"/>
        </w:rPr>
        <w:t xml:space="preserve"> </w:t>
      </w:r>
      <w:r>
        <w:rPr>
          <w:rFonts w:ascii="宋体" w:hAnsi="宋体" w:eastAsia="宋体" w:cs="宋体"/>
          <w:color w:val="auto"/>
          <w:lang w:val="en-US" w:eastAsia="zh-CN"/>
        </w:rPr>
        <w:t>品牌：</w:t>
      </w:r>
      <w:r>
        <w:rPr>
          <w:rFonts w:ascii="宋体" w:hAnsi="宋体" w:eastAsia="宋体" w:cs="宋体"/>
          <w:color w:val="auto"/>
          <w:u w:val="single"/>
          <w:lang w:val="en-US" w:eastAsia="zh-CN"/>
        </w:rPr>
        <w:t xml:space="preserve">        </w:t>
      </w:r>
      <w:r>
        <w:rPr>
          <w:rFonts w:ascii="宋体" w:hAnsi="宋体" w:eastAsia="宋体" w:cs="宋体"/>
          <w:color w:val="auto"/>
          <w:lang w:val="en-US" w:eastAsia="zh-CN"/>
        </w:rPr>
        <w:t xml:space="preserve"> 规格型号：</w:t>
      </w:r>
      <w:r>
        <w:rPr>
          <w:rFonts w:ascii="宋体" w:hAnsi="宋体" w:eastAsia="宋体" w:cs="宋体"/>
          <w:color w:val="auto"/>
          <w:u w:val="single"/>
          <w:lang w:val="en-US" w:eastAsia="zh-CN"/>
        </w:rPr>
        <w:t xml:space="preserve">        </w:t>
      </w:r>
      <w:r>
        <w:rPr>
          <w:rFonts w:ascii="宋体" w:hAnsi="宋体" w:eastAsia="宋体"/>
          <w:color w:val="auto"/>
        </w:rPr>
        <w:t xml:space="preserve">      </w:t>
      </w:r>
    </w:p>
    <w:p w14:paraId="5F53C548">
      <w:pPr>
        <w:adjustRightInd w:val="0"/>
        <w:snapToGrid w:val="0"/>
        <w:spacing w:line="400" w:lineRule="exact"/>
        <w:ind w:firstLine="840" w:firstLineChars="400"/>
        <w:rPr>
          <w:rFonts w:ascii="宋体" w:hAnsi="宋体"/>
          <w:color w:val="auto"/>
          <w:lang w:val="en-US" w:eastAsia="zh-CN"/>
        </w:rPr>
      </w:pPr>
      <w:r>
        <w:rPr>
          <w:rFonts w:ascii="宋体" w:hAnsi="宋体"/>
          <w:color w:val="auto"/>
          <w:lang w:val="en-US" w:eastAsia="zh-CN"/>
        </w:rPr>
        <w:t xml:space="preserve"> </w:t>
      </w:r>
      <w:r>
        <w:rPr>
          <w:rFonts w:ascii="宋体" w:hAnsi="宋体"/>
          <w:color w:val="auto"/>
        </w:rPr>
        <w:sym w:font="Wingdings" w:char="00A8"/>
      </w:r>
      <w:r>
        <w:rPr>
          <w:rFonts w:ascii="宋体" w:hAnsi="宋体" w:eastAsia="宋体"/>
          <w:color w:val="auto"/>
          <w:lang w:eastAsia="zh-CN"/>
        </w:rPr>
        <w:t>否</w:t>
      </w:r>
    </w:p>
    <w:p w14:paraId="30214F41">
      <w:pPr>
        <w:tabs>
          <w:tab w:val="left" w:pos="740"/>
        </w:tabs>
        <w:adjustRightInd w:val="0"/>
        <w:snapToGrid w:val="0"/>
        <w:spacing w:line="400" w:lineRule="exact"/>
        <w:rPr>
          <w:rFonts w:ascii="宋体" w:hAnsi="宋体" w:eastAsia="宋体"/>
          <w:color w:val="auto"/>
          <w:lang w:val="en-US" w:eastAsia="zh-CN"/>
        </w:rPr>
      </w:pPr>
      <w:r>
        <w:rPr>
          <w:rFonts w:ascii="宋体" w:hAnsi="宋体"/>
          <w:color w:val="auto"/>
          <w:lang w:val="en-US" w:eastAsia="zh-CN"/>
        </w:rPr>
        <w:t xml:space="preserve">    （1</w:t>
      </w:r>
      <w:r>
        <w:rPr>
          <w:rFonts w:hint="default" w:ascii="宋体" w:hAnsi="宋体"/>
          <w:color w:val="auto"/>
          <w:lang w:val="en" w:eastAsia="zh-CN"/>
        </w:rPr>
        <w:t>0</w:t>
      </w:r>
      <w:r>
        <w:rPr>
          <w:rFonts w:ascii="宋体" w:hAnsi="宋体"/>
          <w:color w:val="auto"/>
          <w:lang w:val="en-US" w:eastAsia="zh-CN"/>
        </w:rPr>
        <w:t>）</w:t>
      </w:r>
      <w:r>
        <w:rPr>
          <w:rFonts w:ascii="宋体" w:hAnsi="宋体" w:eastAsia="宋体"/>
          <w:color w:val="auto"/>
          <w:lang w:val="en-US" w:eastAsia="zh-CN"/>
        </w:rPr>
        <w:t>是否涉及节能产品：</w:t>
      </w:r>
    </w:p>
    <w:p w14:paraId="7E0B474D">
      <w:pPr>
        <w:tabs>
          <w:tab w:val="left" w:pos="740"/>
        </w:tabs>
        <w:adjustRightInd w:val="0"/>
        <w:snapToGrid w:val="0"/>
        <w:spacing w:line="400" w:lineRule="exact"/>
        <w:rPr>
          <w:rFonts w:ascii="宋体" w:hAnsi="宋体"/>
          <w:iCs/>
          <w:color w:val="auto"/>
          <w:lang w:val="en-US" w:eastAsia="zh-CN"/>
        </w:rPr>
      </w:pPr>
      <w:r>
        <w:rPr>
          <w:rFonts w:ascii="宋体" w:hAnsi="宋体"/>
          <w:color w:val="auto"/>
          <w:lang w:val="en-US" w:eastAsia="zh-CN"/>
        </w:rPr>
        <w:t xml:space="preserve">         </w:t>
      </w:r>
      <w:r>
        <w:rPr>
          <w:rFonts w:ascii="宋体" w:hAnsi="宋体" w:eastAsia="宋体"/>
          <w:color w:val="auto"/>
        </w:rPr>
        <w:sym w:font="Wingdings" w:char="00A8"/>
      </w:r>
      <w:r>
        <w:rPr>
          <w:rFonts w:ascii="宋体" w:hAnsi="宋体" w:eastAsia="宋体"/>
          <w:color w:val="auto"/>
        </w:rPr>
        <w:t>是</w:t>
      </w:r>
      <w:r>
        <w:rPr>
          <w:rFonts w:ascii="宋体" w:hAnsi="宋体" w:eastAsia="宋体"/>
          <w:color w:val="auto"/>
          <w:lang w:eastAsia="zh-CN"/>
        </w:rPr>
        <w:t>，</w:t>
      </w:r>
      <w:r>
        <w:rPr>
          <w:rFonts w:ascii="宋体" w:hAnsi="宋体"/>
          <w:color w:val="auto"/>
          <w:lang w:eastAsia="zh-CN"/>
        </w:rPr>
        <w:t>《节能产品政府采购品目清单》的底级品目名称：</w:t>
      </w:r>
      <w:r>
        <w:rPr>
          <w:rFonts w:ascii="宋体" w:hAnsi="宋体" w:eastAsia="宋体"/>
          <w:color w:val="auto"/>
          <w:u w:val="single"/>
          <w:lang w:val="en-US" w:eastAsia="zh-CN"/>
        </w:rPr>
        <w:t xml:space="preserve">      </w:t>
      </w:r>
      <w:r>
        <w:rPr>
          <w:rFonts w:ascii="宋体" w:hAnsi="宋体"/>
          <w:color w:val="auto"/>
          <w:u w:val="single"/>
          <w:lang w:val="en-US" w:eastAsia="zh-CN"/>
        </w:rPr>
        <w:t xml:space="preserve">   </w:t>
      </w:r>
      <w:r>
        <w:rPr>
          <w:rFonts w:ascii="宋体" w:hAnsi="宋体"/>
          <w:iCs/>
          <w:color w:val="auto"/>
          <w:lang w:val="en-US" w:eastAsia="zh-CN"/>
        </w:rPr>
        <w:t xml:space="preserve">     </w:t>
      </w:r>
    </w:p>
    <w:p w14:paraId="2CB50280">
      <w:pPr>
        <w:tabs>
          <w:tab w:val="left" w:pos="740"/>
        </w:tabs>
        <w:adjustRightInd w:val="0"/>
        <w:snapToGrid w:val="0"/>
        <w:spacing w:line="400" w:lineRule="exact"/>
        <w:rPr>
          <w:rFonts w:ascii="宋体" w:hAnsi="宋体"/>
          <w:iCs/>
          <w:color w:val="auto"/>
          <w:lang w:val="en-US"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强制采购</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优先采购</w:t>
      </w:r>
      <w:r>
        <w:rPr>
          <w:rFonts w:ascii="宋体" w:hAnsi="宋体"/>
          <w:iCs/>
          <w:color w:val="auto"/>
          <w:lang w:val="en-US" w:eastAsia="zh-CN"/>
        </w:rPr>
        <w:t xml:space="preserve">    </w:t>
      </w:r>
    </w:p>
    <w:p w14:paraId="091CB1C1">
      <w:pPr>
        <w:tabs>
          <w:tab w:val="left" w:pos="740"/>
        </w:tabs>
        <w:adjustRightInd w:val="0"/>
        <w:snapToGrid w:val="0"/>
        <w:spacing w:line="400" w:lineRule="exact"/>
        <w:rPr>
          <w:rFonts w:ascii="宋体" w:hAnsi="宋体" w:eastAsia="宋体"/>
          <w:color w:val="auto"/>
        </w:rPr>
      </w:pPr>
      <w:r>
        <w:rPr>
          <w:rFonts w:ascii="宋体" w:hAnsi="宋体"/>
          <w:iCs/>
          <w:color w:val="auto"/>
          <w:lang w:val="en-US" w:eastAsia="zh-CN"/>
        </w:rPr>
        <w:t xml:space="preserve">         </w:t>
      </w:r>
      <w:r>
        <w:rPr>
          <w:rFonts w:ascii="宋体" w:hAnsi="宋体" w:eastAsia="宋体"/>
          <w:color w:val="auto"/>
        </w:rPr>
        <w:sym w:font="Wingdings" w:char="00A8"/>
      </w:r>
      <w:r>
        <w:rPr>
          <w:rFonts w:ascii="宋体" w:hAnsi="宋体" w:eastAsia="宋体"/>
          <w:color w:val="auto"/>
        </w:rPr>
        <w:t>否</w:t>
      </w:r>
    </w:p>
    <w:p w14:paraId="65AD408F">
      <w:pPr>
        <w:tabs>
          <w:tab w:val="left" w:pos="740"/>
        </w:tabs>
        <w:adjustRightInd w:val="0"/>
        <w:snapToGrid w:val="0"/>
        <w:spacing w:line="400" w:lineRule="exact"/>
        <w:rPr>
          <w:rFonts w:ascii="宋体" w:hAnsi="宋体" w:eastAsia="宋体"/>
          <w:color w:val="auto"/>
          <w:lang w:val="en-US" w:eastAsia="zh-CN"/>
        </w:rPr>
      </w:pPr>
      <w:r>
        <w:rPr>
          <w:rFonts w:ascii="宋体" w:hAnsi="宋体"/>
          <w:color w:val="auto"/>
          <w:lang w:val="en-US" w:eastAsia="zh-CN"/>
        </w:rPr>
        <w:t xml:space="preserve">          </w:t>
      </w:r>
      <w:r>
        <w:rPr>
          <w:rFonts w:ascii="宋体" w:hAnsi="宋体" w:eastAsia="宋体"/>
          <w:color w:val="auto"/>
          <w:lang w:val="en-US" w:eastAsia="zh-CN"/>
        </w:rPr>
        <w:t>是否涉及</w:t>
      </w:r>
      <w:r>
        <w:rPr>
          <w:rFonts w:ascii="宋体" w:hAnsi="宋体"/>
          <w:color w:val="auto"/>
          <w:lang w:val="en-US" w:eastAsia="zh-CN"/>
        </w:rPr>
        <w:t>环境标志</w:t>
      </w:r>
      <w:r>
        <w:rPr>
          <w:rFonts w:ascii="宋体" w:hAnsi="宋体" w:eastAsia="宋体"/>
          <w:color w:val="auto"/>
          <w:lang w:val="en-US" w:eastAsia="zh-CN"/>
        </w:rPr>
        <w:t>产品：</w:t>
      </w:r>
    </w:p>
    <w:p w14:paraId="1B2A3D9C">
      <w:pPr>
        <w:tabs>
          <w:tab w:val="left" w:pos="740"/>
        </w:tabs>
        <w:adjustRightInd w:val="0"/>
        <w:snapToGrid w:val="0"/>
        <w:spacing w:line="400" w:lineRule="exact"/>
        <w:rPr>
          <w:rFonts w:ascii="宋体" w:hAnsi="宋体"/>
          <w:color w:val="auto"/>
          <w:lang w:eastAsia="zh-CN"/>
        </w:rPr>
      </w:pPr>
      <w:r>
        <w:rPr>
          <w:rFonts w:ascii="宋体" w:hAnsi="宋体"/>
          <w:color w:val="auto"/>
          <w:lang w:val="en-US" w:eastAsia="zh-CN"/>
        </w:rPr>
        <w:t xml:space="preserve">         </w:t>
      </w:r>
      <w:r>
        <w:rPr>
          <w:rFonts w:ascii="宋体" w:hAnsi="宋体" w:eastAsia="宋体"/>
          <w:color w:val="auto"/>
        </w:rPr>
        <w:sym w:font="Wingdings" w:char="00A8"/>
      </w:r>
      <w:r>
        <w:rPr>
          <w:rFonts w:ascii="宋体" w:hAnsi="宋体" w:eastAsia="宋体"/>
          <w:color w:val="auto"/>
        </w:rPr>
        <w:t>是</w:t>
      </w:r>
      <w:r>
        <w:rPr>
          <w:rFonts w:ascii="宋体" w:hAnsi="宋体" w:eastAsia="宋体"/>
          <w:color w:val="auto"/>
          <w:lang w:eastAsia="zh-CN"/>
        </w:rPr>
        <w:t>，</w:t>
      </w:r>
      <w:r>
        <w:rPr>
          <w:rFonts w:ascii="宋体" w:hAnsi="宋体"/>
          <w:color w:val="auto"/>
          <w:lang w:eastAsia="zh-CN"/>
        </w:rPr>
        <w:t>《环境标志产品政府采购品目清单》的底级品目名称：</w:t>
      </w:r>
      <w:r>
        <w:rPr>
          <w:rFonts w:ascii="宋体" w:hAnsi="宋体" w:eastAsia="宋体"/>
          <w:color w:val="auto"/>
          <w:u w:val="single"/>
          <w:lang w:val="en-US" w:eastAsia="zh-CN"/>
        </w:rPr>
        <w:t xml:space="preserve">      </w:t>
      </w:r>
      <w:r>
        <w:rPr>
          <w:rFonts w:ascii="宋体" w:hAnsi="宋体"/>
          <w:color w:val="auto"/>
          <w:u w:val="single"/>
          <w:lang w:val="en-US" w:eastAsia="zh-CN"/>
        </w:rPr>
        <w:t xml:space="preserve">   </w:t>
      </w:r>
      <w:r>
        <w:rPr>
          <w:rFonts w:ascii="宋体" w:hAnsi="宋体"/>
          <w:iCs/>
          <w:color w:val="auto"/>
          <w:lang w:val="en-US" w:eastAsia="zh-CN"/>
        </w:rPr>
        <w:t xml:space="preserve"> </w:t>
      </w:r>
    </w:p>
    <w:p w14:paraId="325C6D29">
      <w:pPr>
        <w:tabs>
          <w:tab w:val="left" w:pos="740"/>
        </w:tabs>
        <w:adjustRightInd w:val="0"/>
        <w:snapToGrid w:val="0"/>
        <w:spacing w:line="400" w:lineRule="exact"/>
        <w:rPr>
          <w:rFonts w:ascii="宋体" w:hAnsi="宋体"/>
          <w:iCs/>
          <w:color w:val="auto"/>
          <w:lang w:val="en-US"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强制采购</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优先采购</w:t>
      </w:r>
      <w:r>
        <w:rPr>
          <w:rFonts w:ascii="宋体" w:hAnsi="宋体"/>
          <w:iCs/>
          <w:color w:val="auto"/>
          <w:lang w:val="en-US" w:eastAsia="zh-CN"/>
        </w:rPr>
        <w:t xml:space="preserve">    </w:t>
      </w:r>
    </w:p>
    <w:p w14:paraId="3E27CDD2">
      <w:pPr>
        <w:tabs>
          <w:tab w:val="left" w:pos="740"/>
        </w:tabs>
        <w:adjustRightInd w:val="0"/>
        <w:snapToGrid w:val="0"/>
        <w:spacing w:line="400" w:lineRule="exact"/>
        <w:rPr>
          <w:rFonts w:ascii="宋体" w:hAnsi="宋体"/>
          <w:color w:val="auto"/>
          <w:lang w:val="en-US" w:eastAsia="zh-CN"/>
        </w:rPr>
      </w:pPr>
      <w:r>
        <w:rPr>
          <w:rFonts w:ascii="宋体" w:hAnsi="宋体"/>
          <w:iCs/>
          <w:color w:val="auto"/>
          <w:lang w:val="en-US" w:eastAsia="zh-CN"/>
        </w:rPr>
        <w:t xml:space="preserve">         </w:t>
      </w:r>
      <w:r>
        <w:rPr>
          <w:rFonts w:ascii="宋体" w:hAnsi="宋体" w:eastAsia="宋体"/>
          <w:color w:val="auto"/>
        </w:rPr>
        <w:sym w:font="Wingdings" w:char="00A8"/>
      </w:r>
      <w:r>
        <w:rPr>
          <w:rFonts w:ascii="宋体" w:hAnsi="宋体" w:eastAsia="宋体"/>
          <w:color w:val="auto"/>
        </w:rPr>
        <w:t>否</w:t>
      </w:r>
    </w:p>
    <w:p w14:paraId="60494486">
      <w:pPr>
        <w:pStyle w:val="254"/>
        <w:snapToGrid w:val="0"/>
        <w:ind w:firstLine="0" w:firstLineChars="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7DF73A86">
      <w:pPr>
        <w:pStyle w:val="254"/>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F3BCED0">
      <w:pPr>
        <w:tabs>
          <w:tab w:val="left" w:pos="740"/>
        </w:tabs>
        <w:adjustRightInd w:val="0"/>
        <w:snapToGrid w:val="0"/>
        <w:spacing w:line="400" w:lineRule="exact"/>
        <w:rPr>
          <w:rFonts w:ascii="宋体" w:hAnsi="宋体"/>
          <w:iCs/>
          <w:color w:val="auto"/>
          <w:lang w:val="en-US"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强制采购</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优先采购</w:t>
      </w:r>
      <w:r>
        <w:rPr>
          <w:rFonts w:ascii="宋体" w:hAnsi="宋体"/>
          <w:iCs/>
          <w:color w:val="auto"/>
          <w:lang w:val="en-US" w:eastAsia="zh-CN"/>
        </w:rPr>
        <w:t xml:space="preserve">    </w:t>
      </w:r>
    </w:p>
    <w:p w14:paraId="16B7D29C">
      <w:pPr>
        <w:pStyle w:val="254"/>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634D9ED">
      <w:pPr>
        <w:adjustRightInd w:val="0"/>
        <w:snapToGrid w:val="0"/>
        <w:spacing w:line="400" w:lineRule="exact"/>
        <w:rPr>
          <w:rFonts w:ascii="宋体" w:hAnsi="宋体" w:eastAsia="宋体"/>
          <w:color w:val="auto"/>
          <w:lang w:val="en-US" w:eastAsia="zh-CN"/>
        </w:rPr>
      </w:pPr>
      <w:r>
        <w:rPr>
          <w:rFonts w:ascii="宋体" w:hAnsi="宋体"/>
          <w:color w:val="auto"/>
          <w:lang w:val="en-US" w:eastAsia="zh-CN"/>
        </w:rPr>
        <w:t xml:space="preserve">    （1</w:t>
      </w:r>
      <w:r>
        <w:rPr>
          <w:rFonts w:hint="default" w:ascii="宋体" w:hAnsi="宋体"/>
          <w:color w:val="auto"/>
          <w:lang w:val="en" w:eastAsia="zh-CN"/>
        </w:rPr>
        <w:t>1</w:t>
      </w:r>
      <w:r>
        <w:rPr>
          <w:rFonts w:ascii="宋体" w:hAnsi="宋体"/>
          <w:color w:val="auto"/>
          <w:lang w:val="en-US" w:eastAsia="zh-CN"/>
        </w:rPr>
        <w:t>）</w:t>
      </w:r>
      <w:r>
        <w:rPr>
          <w:rFonts w:ascii="宋体" w:hAnsi="宋体" w:eastAsia="宋体"/>
          <w:color w:val="auto"/>
          <w:lang w:val="en-US" w:eastAsia="zh-CN"/>
        </w:rPr>
        <w:t>涉及商品包装和快递包装的，是否参考</w:t>
      </w:r>
      <w:r>
        <w:rPr>
          <w:rFonts w:ascii="宋体" w:hAnsi="宋体"/>
          <w:color w:val="auto"/>
        </w:rPr>
        <w:t>《商品包装政府采购需求标准（试行）》、《快递包装政府采购需求标准（试行）》</w:t>
      </w:r>
      <w:r>
        <w:rPr>
          <w:rFonts w:ascii="宋体" w:hAnsi="宋体" w:eastAsia="宋体"/>
          <w:color w:val="auto"/>
          <w:lang w:eastAsia="zh-CN"/>
        </w:rPr>
        <w:t>明确产品及相关快递服务的具体包装要求：</w:t>
      </w:r>
    </w:p>
    <w:p w14:paraId="2E735292">
      <w:pPr>
        <w:adjustRightInd w:val="0"/>
        <w:snapToGrid w:val="0"/>
        <w:spacing w:line="400" w:lineRule="exact"/>
        <w:ind w:firstLine="840" w:firstLineChars="400"/>
        <w:rPr>
          <w:rFonts w:ascii="宋体" w:hAnsi="宋体" w:eastAsia="宋体"/>
          <w:color w:val="auto"/>
          <w:lang w:val="en-US" w:eastAsia="zh-CN"/>
        </w:rPr>
      </w:pPr>
      <w:r>
        <w:rPr>
          <w:rFonts w:ascii="宋体" w:hAnsi="宋体" w:eastAsia="宋体"/>
          <w:color w:val="auto"/>
        </w:rPr>
        <w:sym w:font="Wingdings" w:char="00A8"/>
      </w:r>
      <w:r>
        <w:rPr>
          <w:rFonts w:ascii="宋体" w:hAnsi="宋体" w:eastAsia="宋体"/>
          <w:color w:val="auto"/>
        </w:rPr>
        <w:t xml:space="preserve">是       </w:t>
      </w:r>
      <w:r>
        <w:rPr>
          <w:rFonts w:ascii="宋体" w:hAnsi="宋体" w:eastAsia="宋体"/>
          <w:color w:val="auto"/>
        </w:rPr>
        <w:sym w:font="Wingdings" w:char="00A8"/>
      </w:r>
      <w:r>
        <w:rPr>
          <w:rFonts w:ascii="宋体" w:hAnsi="宋体" w:eastAsia="宋体"/>
          <w:color w:val="auto"/>
        </w:rPr>
        <w:t>否</w:t>
      </w:r>
      <w:r>
        <w:rPr>
          <w:rFonts w:ascii="宋体" w:hAnsi="宋体" w:eastAsia="宋体"/>
          <w:color w:val="auto"/>
          <w:lang w:val="en-US" w:eastAsia="zh-CN"/>
        </w:rPr>
        <w:t xml:space="preserve">      </w:t>
      </w:r>
      <w:r>
        <w:rPr>
          <w:rFonts w:ascii="宋体" w:hAnsi="宋体" w:eastAsia="宋体"/>
          <w:color w:val="auto"/>
        </w:rPr>
        <w:sym w:font="Wingdings" w:char="00A8"/>
      </w:r>
      <w:r>
        <w:rPr>
          <w:rFonts w:ascii="宋体" w:hAnsi="宋体" w:eastAsia="宋体"/>
          <w:color w:val="auto"/>
          <w:lang w:eastAsia="zh-CN"/>
        </w:rPr>
        <w:t>不涉及</w:t>
      </w:r>
    </w:p>
    <w:p w14:paraId="26387881">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合同金额</w:t>
      </w:r>
    </w:p>
    <w:p w14:paraId="18EB1811">
      <w:pPr>
        <w:adjustRightInd w:val="0"/>
        <w:snapToGrid w:val="0"/>
        <w:spacing w:line="400" w:lineRule="exact"/>
        <w:ind w:firstLine="420" w:firstLineChars="200"/>
        <w:rPr>
          <w:rFonts w:ascii="宋体" w:hAnsi="宋体"/>
          <w:color w:val="auto"/>
        </w:rPr>
      </w:pPr>
      <w:r>
        <w:rPr>
          <w:rFonts w:ascii="宋体" w:hAnsi="宋体"/>
          <w:color w:val="auto"/>
        </w:rPr>
        <w:t>（1）合同金额小写：</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p>
    <w:p w14:paraId="14373CBE">
      <w:pPr>
        <w:adjustRightInd w:val="0"/>
        <w:snapToGrid w:val="0"/>
        <w:spacing w:line="400" w:lineRule="exact"/>
        <w:rPr>
          <w:rFonts w:ascii="宋体" w:hAnsi="宋体"/>
          <w:color w:val="auto"/>
          <w:u w:val="single"/>
        </w:rPr>
      </w:pPr>
      <w:r>
        <w:rPr>
          <w:rFonts w:ascii="宋体" w:hAnsi="宋体"/>
          <w:color w:val="auto"/>
          <w:lang w:val="en-US" w:eastAsia="zh-CN"/>
        </w:rPr>
        <w:t xml:space="preserve">                 </w:t>
      </w:r>
      <w:r>
        <w:rPr>
          <w:rFonts w:ascii="宋体" w:hAnsi="宋体"/>
          <w:color w:val="auto"/>
        </w:rPr>
        <w:t>大写：</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p>
    <w:p w14:paraId="39FD2605">
      <w:pPr>
        <w:adjustRightInd w:val="0"/>
        <w:snapToGrid w:val="0"/>
        <w:spacing w:line="400" w:lineRule="exact"/>
        <w:rPr>
          <w:rFonts w:ascii="宋体" w:hAnsi="宋体"/>
          <w:color w:val="auto"/>
        </w:rPr>
      </w:pPr>
      <w:r>
        <w:rPr>
          <w:rFonts w:ascii="宋体" w:hAnsi="宋体"/>
          <w:color w:val="auto"/>
          <w:lang w:val="en-US" w:eastAsia="zh-CN"/>
        </w:rPr>
        <w:t xml:space="preserve">         </w:t>
      </w:r>
      <w:r>
        <w:rPr>
          <w:rFonts w:ascii="宋体" w:hAnsi="宋体"/>
          <w:color w:val="auto"/>
        </w:rPr>
        <w:t>分包金额</w:t>
      </w:r>
      <w:r>
        <w:rPr>
          <w:rFonts w:ascii="宋体" w:hAnsi="宋体"/>
          <w:color w:val="auto"/>
          <w:lang w:eastAsia="zh-CN"/>
        </w:rPr>
        <w:t>（如有）</w:t>
      </w:r>
      <w:r>
        <w:rPr>
          <w:rFonts w:ascii="宋体" w:hAnsi="宋体"/>
          <w:color w:val="auto"/>
        </w:rPr>
        <w:t>小写：</w:t>
      </w:r>
      <w:r>
        <w:rPr>
          <w:rFonts w:ascii="宋体" w:hAnsi="宋体"/>
          <w:color w:val="auto"/>
          <w:u w:val="single"/>
        </w:rPr>
        <w:t xml:space="preserve">                   </w:t>
      </w:r>
    </w:p>
    <w:p w14:paraId="7E9BF7A0">
      <w:pPr>
        <w:adjustRightInd w:val="0"/>
        <w:snapToGrid w:val="0"/>
        <w:spacing w:line="400" w:lineRule="exact"/>
        <w:rPr>
          <w:rFonts w:ascii="宋体" w:hAnsi="宋体"/>
          <w:color w:val="auto"/>
          <w:u w:val="single"/>
        </w:rPr>
      </w:pPr>
      <w:r>
        <w:rPr>
          <w:rFonts w:ascii="宋体" w:hAnsi="宋体"/>
          <w:color w:val="auto"/>
          <w:lang w:val="en-US" w:eastAsia="zh-CN"/>
        </w:rPr>
        <w:t xml:space="preserve">                     </w:t>
      </w:r>
      <w:r>
        <w:rPr>
          <w:rFonts w:ascii="宋体" w:hAnsi="宋体"/>
          <w:color w:val="auto"/>
        </w:rPr>
        <w:t>大写：</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p>
    <w:p w14:paraId="27717A62">
      <w:pPr>
        <w:adjustRightInd w:val="0"/>
        <w:snapToGrid w:val="0"/>
        <w:spacing w:line="400" w:lineRule="exact"/>
        <w:rPr>
          <w:rFonts w:ascii="宋体" w:hAnsi="宋体"/>
          <w:color w:val="auto"/>
          <w:lang w:val="en-US" w:eastAsia="zh-CN"/>
        </w:rPr>
      </w:pPr>
      <w:r>
        <w:rPr>
          <w:rFonts w:ascii="宋体" w:hAnsi="宋体"/>
          <w:color w:val="auto"/>
          <w:lang w:val="en-US" w:eastAsia="zh-CN"/>
        </w:rPr>
        <w:t xml:space="preserve">    （注：固定单价合同应填写单价和最高限价）</w:t>
      </w:r>
    </w:p>
    <w:p w14:paraId="1D911D2A">
      <w:pPr>
        <w:adjustRightInd w:val="0"/>
        <w:snapToGrid w:val="0"/>
        <w:spacing w:line="400" w:lineRule="exact"/>
        <w:rPr>
          <w:rFonts w:ascii="宋体" w:hAnsi="宋体"/>
          <w:color w:val="auto"/>
        </w:rPr>
      </w:pPr>
      <w:r>
        <w:rPr>
          <w:rFonts w:ascii="宋体" w:hAnsi="宋体"/>
          <w:color w:val="auto"/>
          <w:lang w:val="en-US" w:eastAsia="zh-CN"/>
        </w:rPr>
        <w:t xml:space="preserve">    </w:t>
      </w:r>
      <w:r>
        <w:rPr>
          <w:rFonts w:ascii="宋体" w:hAnsi="宋体"/>
          <w:color w:val="auto"/>
          <w:lang w:eastAsia="zh-CN"/>
        </w:rPr>
        <w:t>（</w:t>
      </w:r>
      <w:r>
        <w:rPr>
          <w:rFonts w:ascii="宋体" w:hAnsi="宋体"/>
          <w:color w:val="auto"/>
          <w:lang w:val="en-US" w:eastAsia="zh-CN"/>
        </w:rPr>
        <w:t>2</w:t>
      </w:r>
      <w:r>
        <w:rPr>
          <w:rFonts w:ascii="宋体" w:hAnsi="宋体"/>
          <w:color w:val="auto"/>
          <w:lang w:eastAsia="zh-CN"/>
        </w:rPr>
        <w:t>）</w:t>
      </w:r>
      <w:r>
        <w:rPr>
          <w:rFonts w:ascii="宋体" w:hAnsi="宋体"/>
          <w:color w:val="auto"/>
        </w:rPr>
        <w:t>合同定价方式</w:t>
      </w:r>
      <w:r>
        <w:rPr>
          <w:rFonts w:ascii="宋体" w:hAnsi="宋体"/>
          <w:color w:val="auto"/>
          <w:lang w:eastAsia="zh-CN"/>
        </w:rPr>
        <w:t>（采用组合定价方式的，可以勾选多项）</w:t>
      </w:r>
      <w:r>
        <w:rPr>
          <w:rFonts w:ascii="宋体" w:hAnsi="宋体"/>
          <w:color w:val="auto"/>
        </w:rPr>
        <w:t>：</w:t>
      </w:r>
    </w:p>
    <w:p w14:paraId="095E1D15">
      <w:pPr>
        <w:adjustRightInd w:val="0"/>
        <w:snapToGrid w:val="0"/>
        <w:spacing w:line="400" w:lineRule="exact"/>
        <w:ind w:firstLine="420" w:firstLineChars="200"/>
        <w:rPr>
          <w:rFonts w:ascii="宋体" w:hAnsi="宋体" w:eastAsia="宋体"/>
          <w:color w:val="auto"/>
          <w:lang w:eastAsia="zh-CN"/>
        </w:rPr>
      </w:pP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rPr>
        <w:t xml:space="preserve">固定总价 </w:t>
      </w:r>
      <w:r>
        <w:rPr>
          <w:rFonts w:ascii="宋体" w:hAnsi="宋体"/>
          <w:iCs/>
          <w:color w:val="auto"/>
        </w:rPr>
        <w:sym w:font="Wingdings" w:char="00A8"/>
      </w:r>
      <w:r>
        <w:rPr>
          <w:rFonts w:ascii="宋体" w:hAnsi="宋体"/>
          <w:iCs/>
          <w:color w:val="auto"/>
        </w:rPr>
        <w:t>固定单价</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固定费率</w:t>
      </w:r>
      <w:r>
        <w:rPr>
          <w:rFonts w:ascii="宋体" w:hAnsi="宋体"/>
          <w:iCs/>
          <w:color w:val="auto"/>
        </w:rPr>
        <w:t xml:space="preserve"> </w:t>
      </w:r>
      <w:r>
        <w:rPr>
          <w:rFonts w:ascii="宋体" w:hAnsi="宋体"/>
          <w:iCs/>
          <w:color w:val="auto"/>
        </w:rPr>
        <w:sym w:font="Wingdings" w:char="00A8"/>
      </w:r>
      <w:r>
        <w:rPr>
          <w:rFonts w:ascii="宋体" w:hAnsi="宋体"/>
          <w:iCs/>
          <w:color w:val="auto"/>
        </w:rPr>
        <w:t xml:space="preserve">成本补偿 </w:t>
      </w:r>
      <w:r>
        <w:rPr>
          <w:rFonts w:ascii="宋体" w:hAnsi="宋体"/>
          <w:iCs/>
          <w:color w:val="auto"/>
        </w:rPr>
        <w:sym w:font="Wingdings" w:char="00A8"/>
      </w:r>
      <w:r>
        <w:rPr>
          <w:rFonts w:ascii="宋体" w:hAnsi="宋体"/>
          <w:iCs/>
          <w:color w:val="auto"/>
        </w:rPr>
        <w:t>绩效激励</w:t>
      </w:r>
      <w:r>
        <w:rPr>
          <w:rFonts w:ascii="宋体" w:hAnsi="宋体"/>
          <w:iCs/>
          <w:color w:val="auto"/>
          <w:lang w:val="en-US" w:eastAsia="zh-CN"/>
        </w:rPr>
        <w:t xml:space="preserve"> </w:t>
      </w:r>
      <w:r>
        <w:rPr>
          <w:rFonts w:ascii="宋体" w:hAnsi="宋体"/>
          <w:iCs/>
          <w:color w:val="auto"/>
        </w:rPr>
        <w:sym w:font="Wingdings" w:char="00A8"/>
      </w:r>
      <w:r>
        <w:rPr>
          <w:rFonts w:ascii="宋体" w:hAnsi="宋体"/>
          <w:iCs/>
          <w:color w:val="auto"/>
          <w:lang w:eastAsia="zh-CN"/>
        </w:rPr>
        <w:t>其他</w:t>
      </w:r>
      <w:r>
        <w:rPr>
          <w:rFonts w:ascii="宋体" w:hAnsi="宋体"/>
          <w:color w:val="auto"/>
          <w:u w:val="single"/>
        </w:rPr>
        <w:t xml:space="preserve">       </w:t>
      </w:r>
    </w:p>
    <w:p w14:paraId="0C31740E">
      <w:pPr>
        <w:pStyle w:val="187"/>
        <w:spacing w:line="400" w:lineRule="exact"/>
      </w:pPr>
      <w:r>
        <w:rPr>
          <w:rFonts w:hint="eastAsia" w:ascii="宋体" w:hAnsi="宋体"/>
        </w:rPr>
        <w:t>（3）付款方式（按项目实际勾选填写）：</w:t>
      </w:r>
    </w:p>
    <w:p w14:paraId="2D20BCE4">
      <w:pPr>
        <w:snapToGrid w:val="0"/>
        <w:spacing w:line="400" w:lineRule="exact"/>
        <w:ind w:firstLine="630" w:firstLineChars="300"/>
        <w:rPr>
          <w:rFonts w:ascii="宋体" w:hAnsi="宋体"/>
          <w:color w:val="auto"/>
          <w:highlight w:val="yellow"/>
          <w:u w:val="single"/>
        </w:rPr>
      </w:pPr>
      <w:r>
        <w:rPr>
          <w:rFonts w:ascii="宋体" w:hAnsi="宋体"/>
          <w:color w:val="auto"/>
        </w:rPr>
        <w:sym w:font="Wingdings" w:char="00FE"/>
      </w:r>
      <w:r>
        <w:rPr>
          <w:rFonts w:ascii="宋体" w:hAnsi="宋体"/>
          <w:color w:val="auto"/>
        </w:rPr>
        <w:t>全额付款：</w:t>
      </w:r>
      <w:r>
        <w:rPr>
          <w:rFonts w:ascii="宋体" w:hAnsi="宋体"/>
          <w:color w:val="auto"/>
          <w:u w:val="single"/>
        </w:rPr>
        <w:t>本合同签订后，支付30%合同款，货物（系统）交货（完工）验收合格并正常运行后</w:t>
      </w:r>
      <w:r>
        <w:rPr>
          <w:rFonts w:ascii="宋体" w:hAnsi="宋体" w:eastAsia="宋体"/>
          <w:color w:val="auto"/>
          <w:u w:val="single"/>
          <w:lang w:eastAsia="zh-CN"/>
        </w:rPr>
        <w:t>甲方</w:t>
      </w:r>
      <w:r>
        <w:rPr>
          <w:rFonts w:ascii="宋体" w:hAnsi="宋体"/>
          <w:color w:val="auto"/>
          <w:u w:val="single"/>
        </w:rPr>
        <w:t>向</w:t>
      </w:r>
      <w:r>
        <w:rPr>
          <w:rFonts w:ascii="宋体" w:hAnsi="宋体" w:eastAsia="宋体"/>
          <w:color w:val="auto"/>
          <w:u w:val="single"/>
          <w:lang w:eastAsia="zh-CN"/>
        </w:rPr>
        <w:t>乙方</w:t>
      </w:r>
      <w:r>
        <w:rPr>
          <w:rFonts w:ascii="宋体" w:hAnsi="宋体"/>
          <w:color w:val="auto"/>
          <w:u w:val="single"/>
        </w:rPr>
        <w:t>支付剩余款项。</w:t>
      </w:r>
    </w:p>
    <w:p w14:paraId="343ECD9A">
      <w:pPr>
        <w:snapToGrid w:val="0"/>
        <w:spacing w:line="400" w:lineRule="exact"/>
        <w:ind w:firstLine="630" w:firstLineChars="300"/>
        <w:rPr>
          <w:color w:val="auto"/>
        </w:rPr>
      </w:pPr>
      <w:r>
        <w:rPr>
          <w:rFonts w:ascii="宋体" w:hAnsi="宋体"/>
          <w:color w:val="auto"/>
        </w:rPr>
        <w:sym w:font="Wingdings" w:char="00A8"/>
      </w:r>
      <w:r>
        <w:rPr>
          <w:rFonts w:ascii="宋体" w:hAnsi="宋体"/>
          <w:color w:val="auto"/>
        </w:rPr>
        <w:t>分期付款：</w:t>
      </w:r>
      <w:r>
        <w:rPr>
          <w:rFonts w:ascii="宋体" w:hAnsi="宋体"/>
          <w:color w:val="auto"/>
          <w:u w:val="single"/>
        </w:rPr>
        <w:t xml:space="preserve">  （应明确分期支付合同款项的各期比例和支付条件</w:t>
      </w:r>
      <w:r>
        <w:rPr>
          <w:rFonts w:ascii="宋体" w:hAnsi="宋体"/>
          <w:color w:val="auto"/>
          <w:u w:val="single"/>
          <w:lang w:eastAsia="zh-CN"/>
        </w:rPr>
        <w:t>，各期支付条件应与分期履约验收情况挂钩</w:t>
      </w:r>
      <w:r>
        <w:rPr>
          <w:rFonts w:ascii="宋体" w:hAnsi="宋体"/>
          <w:color w:val="auto"/>
          <w:u w:val="single"/>
        </w:rPr>
        <w:t xml:space="preserve">） </w:t>
      </w:r>
      <w:r>
        <w:rPr>
          <w:rFonts w:ascii="宋体" w:hAnsi="宋体"/>
          <w:color w:val="auto"/>
          <w:lang w:eastAsia="zh-CN"/>
        </w:rPr>
        <w:t>，其中涉及预付款的</w:t>
      </w:r>
      <w:r>
        <w:rPr>
          <w:rFonts w:ascii="宋体" w:hAnsi="宋体"/>
          <w:color w:val="auto"/>
        </w:rPr>
        <w:t>：</w:t>
      </w:r>
      <w:r>
        <w:rPr>
          <w:rFonts w:ascii="宋体" w:hAnsi="宋体"/>
          <w:color w:val="auto"/>
          <w:u w:val="single"/>
        </w:rPr>
        <w:t xml:space="preserve"> （应明确预付款的支付比例和支付条件） </w:t>
      </w:r>
    </w:p>
    <w:p w14:paraId="5B3562C8">
      <w:pPr>
        <w:adjustRightInd w:val="0"/>
        <w:snapToGrid w:val="0"/>
        <w:spacing w:line="400" w:lineRule="exact"/>
        <w:ind w:firstLine="630" w:firstLineChars="300"/>
        <w:rPr>
          <w:rFonts w:ascii="宋体" w:hAnsi="宋体"/>
          <w:color w:val="auto"/>
          <w:u w:val="single"/>
        </w:rPr>
      </w:pPr>
      <w:r>
        <w:rPr>
          <w:rFonts w:ascii="宋体" w:hAnsi="宋体"/>
          <w:color w:val="auto"/>
        </w:rPr>
        <w:sym w:font="Wingdings" w:char="00A8"/>
      </w:r>
      <w:r>
        <w:rPr>
          <w:rFonts w:ascii="宋体" w:hAnsi="宋体"/>
          <w:color w:val="auto"/>
        </w:rPr>
        <w:t>成本补偿：</w:t>
      </w:r>
      <w:r>
        <w:rPr>
          <w:rFonts w:ascii="宋体" w:hAnsi="宋体"/>
          <w:color w:val="auto"/>
          <w:u w:val="single"/>
        </w:rPr>
        <w:t xml:space="preserve">      （应明确按照成本补偿方式的支付方式和支付条件）   </w:t>
      </w:r>
    </w:p>
    <w:p w14:paraId="467C92A6">
      <w:pPr>
        <w:adjustRightInd w:val="0"/>
        <w:snapToGrid w:val="0"/>
        <w:spacing w:line="400" w:lineRule="exact"/>
        <w:ind w:firstLine="630" w:firstLineChars="300"/>
        <w:rPr>
          <w:rFonts w:ascii="宋体" w:hAnsi="宋体"/>
          <w:color w:val="auto"/>
        </w:rPr>
      </w:pPr>
      <w:r>
        <w:rPr>
          <w:rFonts w:ascii="宋体" w:hAnsi="宋体"/>
          <w:color w:val="auto"/>
        </w:rPr>
        <w:sym w:font="Wingdings" w:char="00A8"/>
      </w:r>
      <w:r>
        <w:rPr>
          <w:rFonts w:ascii="宋体" w:hAnsi="宋体"/>
          <w:color w:val="auto"/>
        </w:rPr>
        <w:t>绩效激励：</w:t>
      </w:r>
      <w:r>
        <w:rPr>
          <w:rFonts w:ascii="宋体" w:hAnsi="宋体"/>
          <w:color w:val="auto"/>
          <w:u w:val="single"/>
        </w:rPr>
        <w:t xml:space="preserve">      （应明确按照绩效激励方式的支付方式和支付条件）   </w:t>
      </w:r>
    </w:p>
    <w:p w14:paraId="2E0EB9F1">
      <w:pPr>
        <w:numPr>
          <w:ilvl w:val="0"/>
          <w:numId w:val="10"/>
        </w:numPr>
        <w:adjustRightInd w:val="0"/>
        <w:snapToGrid w:val="0"/>
        <w:spacing w:line="400" w:lineRule="exact"/>
        <w:ind w:firstLine="422" w:firstLineChars="200"/>
        <w:rPr>
          <w:rFonts w:ascii="宋体" w:hAnsi="宋体"/>
          <w:b/>
          <w:color w:val="auto"/>
          <w:u w:val="single"/>
        </w:rPr>
      </w:pPr>
      <w:r>
        <w:rPr>
          <w:rFonts w:ascii="宋体" w:hAnsi="宋体"/>
          <w:b/>
          <w:color w:val="auto"/>
        </w:rPr>
        <w:t>合同履行</w:t>
      </w:r>
    </w:p>
    <w:p w14:paraId="007DF057">
      <w:pPr>
        <w:adjustRightInd w:val="0"/>
        <w:snapToGrid w:val="0"/>
        <w:spacing w:line="400" w:lineRule="exact"/>
        <w:ind w:firstLine="420" w:firstLineChars="200"/>
        <w:rPr>
          <w:rFonts w:ascii="宋体" w:hAnsi="宋体" w:cs="宋体"/>
          <w:color w:val="auto"/>
        </w:rPr>
      </w:pPr>
      <w:r>
        <w:rPr>
          <w:rFonts w:ascii="宋体" w:hAnsi="宋体" w:cs="宋体"/>
          <w:color w:val="auto"/>
        </w:rPr>
        <w:t>（1）起始日期：</w:t>
      </w:r>
      <w:r>
        <w:rPr>
          <w:rFonts w:ascii="宋体" w:hAnsi="宋体" w:cs="宋体"/>
          <w:color w:val="auto"/>
          <w:u w:val="single"/>
        </w:rPr>
        <w:t xml:space="preserve">    </w:t>
      </w:r>
      <w:r>
        <w:rPr>
          <w:rFonts w:ascii="宋体" w:hAnsi="宋体" w:cs="宋体"/>
          <w:color w:val="auto"/>
        </w:rPr>
        <w:t>年</w:t>
      </w:r>
      <w:r>
        <w:rPr>
          <w:rFonts w:ascii="宋体" w:hAnsi="宋体" w:cs="宋体"/>
          <w:color w:val="auto"/>
          <w:u w:val="single"/>
        </w:rPr>
        <w:t xml:space="preserve">   </w:t>
      </w:r>
      <w:r>
        <w:rPr>
          <w:rFonts w:ascii="宋体" w:hAnsi="宋体" w:cs="宋体"/>
          <w:color w:val="auto"/>
        </w:rPr>
        <w:t>月</w:t>
      </w:r>
      <w:r>
        <w:rPr>
          <w:rFonts w:ascii="宋体" w:hAnsi="宋体" w:cs="宋体"/>
          <w:color w:val="auto"/>
          <w:u w:val="single"/>
        </w:rPr>
        <w:t xml:space="preserve">   </w:t>
      </w:r>
      <w:r>
        <w:rPr>
          <w:rFonts w:ascii="宋体" w:hAnsi="宋体" w:cs="宋体"/>
          <w:color w:val="auto"/>
        </w:rPr>
        <w:t>日，完成日期：</w:t>
      </w:r>
      <w:r>
        <w:rPr>
          <w:rFonts w:ascii="宋体" w:hAnsi="宋体" w:cs="宋体"/>
          <w:color w:val="auto"/>
          <w:u w:val="single"/>
        </w:rPr>
        <w:t xml:space="preserve">    </w:t>
      </w:r>
      <w:r>
        <w:rPr>
          <w:rFonts w:ascii="宋体" w:hAnsi="宋体" w:cs="宋体"/>
          <w:color w:val="auto"/>
        </w:rPr>
        <w:t>年</w:t>
      </w:r>
      <w:r>
        <w:rPr>
          <w:rFonts w:ascii="宋体" w:hAnsi="宋体" w:cs="宋体"/>
          <w:color w:val="auto"/>
          <w:u w:val="single"/>
        </w:rPr>
        <w:t xml:space="preserve">   </w:t>
      </w:r>
      <w:r>
        <w:rPr>
          <w:rFonts w:ascii="宋体" w:hAnsi="宋体" w:cs="宋体"/>
          <w:color w:val="auto"/>
        </w:rPr>
        <w:t>月</w:t>
      </w:r>
      <w:r>
        <w:rPr>
          <w:rFonts w:ascii="宋体" w:hAnsi="宋体" w:cs="宋体"/>
          <w:color w:val="auto"/>
          <w:u w:val="single"/>
        </w:rPr>
        <w:t xml:space="preserve">   </w:t>
      </w:r>
      <w:r>
        <w:rPr>
          <w:rFonts w:ascii="宋体" w:hAnsi="宋体" w:cs="宋体"/>
          <w:color w:val="auto"/>
        </w:rPr>
        <w:t>日。</w:t>
      </w:r>
    </w:p>
    <w:p w14:paraId="5D8CB5DF">
      <w:pPr>
        <w:adjustRightInd w:val="0"/>
        <w:snapToGrid w:val="0"/>
        <w:spacing w:line="400" w:lineRule="exact"/>
        <w:ind w:firstLine="420" w:firstLineChars="200"/>
        <w:rPr>
          <w:rFonts w:ascii="宋体" w:hAnsi="宋体" w:cs="宋体"/>
          <w:color w:val="auto"/>
          <w:u w:val="single"/>
        </w:rPr>
      </w:pPr>
      <w:r>
        <w:rPr>
          <w:rFonts w:ascii="宋体" w:hAnsi="宋体" w:cs="宋体"/>
          <w:color w:val="auto"/>
        </w:rPr>
        <w:t>（2）</w:t>
      </w:r>
      <w:r>
        <w:rPr>
          <w:rFonts w:ascii="宋体" w:hAnsi="宋体" w:cs="宋体"/>
          <w:color w:val="auto"/>
          <w:lang w:eastAsia="zh-CN"/>
        </w:rPr>
        <w:t>履约</w:t>
      </w:r>
      <w:r>
        <w:rPr>
          <w:rFonts w:ascii="宋体" w:hAnsi="宋体" w:cs="宋体"/>
          <w:color w:val="auto"/>
        </w:rPr>
        <w:t>地点</w:t>
      </w:r>
      <w:r>
        <w:rPr>
          <w:rFonts w:ascii="宋体" w:hAnsi="宋体" w:cs="宋体"/>
          <w:bCs/>
          <w:color w:val="auto"/>
        </w:rPr>
        <w:t>：</w:t>
      </w:r>
      <w:r>
        <w:rPr>
          <w:rFonts w:ascii="宋体" w:hAnsi="宋体" w:cs="宋体"/>
          <w:color w:val="auto"/>
          <w:u w:val="single"/>
        </w:rPr>
        <w:t xml:space="preserve">                             </w:t>
      </w:r>
    </w:p>
    <w:p w14:paraId="01B7362A">
      <w:pPr>
        <w:adjustRightInd w:val="0"/>
        <w:snapToGrid w:val="0"/>
        <w:spacing w:line="400" w:lineRule="exact"/>
        <w:ind w:firstLine="420" w:firstLineChars="200"/>
        <w:rPr>
          <w:rFonts w:ascii="宋体" w:hAnsi="宋体" w:eastAsia="宋体" w:cs="宋体"/>
          <w:color w:val="auto"/>
          <w:lang w:eastAsia="zh-CN"/>
        </w:rPr>
      </w:pPr>
      <w:r>
        <w:rPr>
          <w:rFonts w:ascii="宋体" w:hAnsi="宋体" w:cs="宋体"/>
          <w:bCs/>
          <w:color w:val="auto"/>
        </w:rPr>
        <w:t>（3）履约担保：</w:t>
      </w:r>
      <w:r>
        <w:rPr>
          <w:rFonts w:ascii="宋体" w:hAnsi="宋体" w:eastAsia="宋体" w:cs="宋体"/>
          <w:color w:val="auto"/>
          <w:lang w:val="en-US" w:eastAsia="zh-CN"/>
        </w:rPr>
        <w:t>是否收取履约保证金：</w:t>
      </w:r>
      <w:r>
        <w:rPr>
          <w:rFonts w:ascii="宋体" w:hAnsi="宋体" w:eastAsia="宋体" w:cs="宋体"/>
          <w:color w:val="auto"/>
        </w:rPr>
        <w:sym w:font="Wingdings" w:char="00A8"/>
      </w:r>
      <w:r>
        <w:rPr>
          <w:rFonts w:ascii="宋体" w:hAnsi="宋体" w:eastAsia="宋体" w:cs="宋体"/>
          <w:color w:val="auto"/>
          <w:lang w:eastAsia="zh-CN"/>
        </w:rPr>
        <w:t>是</w:t>
      </w:r>
      <w:r>
        <w:rPr>
          <w:rFonts w:ascii="宋体" w:hAnsi="宋体" w:eastAsia="宋体" w:cs="宋体"/>
          <w:color w:val="auto"/>
          <w:lang w:val="en-US" w:eastAsia="zh-CN"/>
        </w:rPr>
        <w:t xml:space="preserve">    </w:t>
      </w:r>
      <w:r>
        <w:rPr>
          <w:rFonts w:ascii="宋体" w:hAnsi="宋体" w:eastAsia="宋体" w:cs="宋体"/>
          <w:color w:val="auto"/>
        </w:rPr>
        <w:sym w:font="Wingdings" w:char="00FE"/>
      </w:r>
      <w:r>
        <w:rPr>
          <w:rFonts w:ascii="宋体" w:hAnsi="宋体" w:eastAsia="宋体" w:cs="宋体"/>
          <w:color w:val="auto"/>
          <w:lang w:eastAsia="zh-CN"/>
        </w:rPr>
        <w:t>否</w:t>
      </w:r>
    </w:p>
    <w:p w14:paraId="0DB203F0">
      <w:pPr>
        <w:pStyle w:val="254"/>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E05DA83">
      <w:pPr>
        <w:pStyle w:val="254"/>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36940186">
      <w:pPr>
        <w:snapToGrid w:val="0"/>
        <w:spacing w:line="400" w:lineRule="exact"/>
        <w:ind w:firstLine="420" w:firstLineChars="200"/>
        <w:rPr>
          <w:rFonts w:ascii="宋体" w:hAnsi="宋体" w:eastAsia="宋体" w:cs="宋体"/>
          <w:color w:val="auto"/>
          <w:lang w:val="en-US" w:eastAsia="zh-CN"/>
        </w:rPr>
      </w:pPr>
      <w:r>
        <w:rPr>
          <w:rFonts w:ascii="宋体" w:hAnsi="宋体" w:cs="宋体"/>
          <w:bCs/>
          <w:color w:val="auto"/>
          <w:lang w:val="en-US" w:eastAsia="zh-CN"/>
        </w:rPr>
        <w:t xml:space="preserve">    履约担保期限</w:t>
      </w:r>
      <w:r>
        <w:rPr>
          <w:rFonts w:ascii="宋体" w:hAnsi="宋体" w:cs="宋体"/>
          <w:bCs/>
          <w:color w:val="auto"/>
          <w:lang w:eastAsia="zh-CN"/>
        </w:rPr>
        <w:t>：</w:t>
      </w:r>
      <w:r>
        <w:rPr>
          <w:rFonts w:ascii="宋体" w:hAnsi="宋体" w:eastAsia="宋体" w:cs="宋体"/>
          <w:bCs/>
          <w:color w:val="auto"/>
          <w:u w:val="single"/>
        </w:rPr>
        <w:t xml:space="preserve">      </w:t>
      </w:r>
      <w:r>
        <w:rPr>
          <w:rFonts w:ascii="宋体" w:hAnsi="宋体" w:cs="宋体"/>
          <w:bCs/>
          <w:color w:val="auto"/>
          <w:u w:val="single"/>
          <w:lang w:val="en-US" w:eastAsia="zh-CN"/>
        </w:rPr>
        <w:t xml:space="preserve">                     </w:t>
      </w:r>
      <w:r>
        <w:rPr>
          <w:rFonts w:ascii="宋体" w:hAnsi="宋体" w:eastAsia="宋体" w:cs="宋体"/>
          <w:bCs/>
          <w:color w:val="auto"/>
          <w:u w:val="single"/>
        </w:rPr>
        <w:t xml:space="preserve">       </w:t>
      </w:r>
    </w:p>
    <w:p w14:paraId="4829BD8A">
      <w:pPr>
        <w:adjustRightInd w:val="0"/>
        <w:snapToGrid w:val="0"/>
        <w:spacing w:line="400" w:lineRule="exact"/>
        <w:ind w:firstLine="420" w:firstLineChars="200"/>
        <w:rPr>
          <w:rFonts w:ascii="宋体" w:hAnsi="宋体" w:cs="宋体"/>
          <w:bCs/>
          <w:color w:val="auto"/>
        </w:rPr>
      </w:pPr>
      <w:r>
        <w:rPr>
          <w:rFonts w:ascii="宋体" w:hAnsi="宋体" w:cs="宋体"/>
          <w:bCs/>
          <w:color w:val="auto"/>
        </w:rPr>
        <w:t>（4）分期履行要求：</w:t>
      </w:r>
      <w:r>
        <w:rPr>
          <w:rFonts w:ascii="宋体" w:hAnsi="宋体" w:cs="宋体"/>
          <w:bCs/>
          <w:color w:val="auto"/>
          <w:u w:val="single"/>
        </w:rPr>
        <w:t xml:space="preserve">                                                   </w:t>
      </w:r>
      <w:r>
        <w:rPr>
          <w:rFonts w:ascii="宋体" w:hAnsi="宋体" w:cs="宋体"/>
          <w:bCs/>
          <w:color w:val="auto"/>
          <w:u w:val="single"/>
          <w:lang w:val="en-US" w:eastAsia="zh-CN"/>
        </w:rPr>
        <w:t xml:space="preserve">    </w:t>
      </w:r>
      <w:r>
        <w:rPr>
          <w:rFonts w:ascii="宋体" w:hAnsi="宋体" w:cs="宋体"/>
          <w:bCs/>
          <w:color w:val="auto"/>
          <w:u w:val="single"/>
        </w:rPr>
        <w:t xml:space="preserve"> </w:t>
      </w:r>
    </w:p>
    <w:p w14:paraId="402499BE">
      <w:pPr>
        <w:adjustRightInd w:val="0"/>
        <w:snapToGrid w:val="0"/>
        <w:spacing w:line="400" w:lineRule="exact"/>
        <w:ind w:firstLine="420" w:firstLineChars="200"/>
        <w:rPr>
          <w:rFonts w:ascii="宋体" w:hAnsi="宋体" w:cs="宋体"/>
          <w:color w:val="auto"/>
          <w:u w:val="single"/>
        </w:rPr>
      </w:pPr>
      <w:r>
        <w:rPr>
          <w:rFonts w:ascii="宋体" w:hAnsi="宋体" w:cs="宋体"/>
          <w:bCs/>
          <w:color w:val="auto"/>
        </w:rPr>
        <w:t>（5）</w:t>
      </w:r>
      <w:r>
        <w:rPr>
          <w:rFonts w:ascii="宋体" w:hAnsi="宋体" w:cs="宋体"/>
          <w:bCs/>
          <w:color w:val="auto"/>
          <w:lang w:eastAsia="zh-CN"/>
        </w:rPr>
        <w:t>风险处置措施和替代方案</w:t>
      </w:r>
      <w:r>
        <w:rPr>
          <w:rFonts w:ascii="宋体" w:hAnsi="宋体" w:cs="宋体"/>
          <w:bCs/>
          <w:color w:val="auto"/>
        </w:rPr>
        <w:t>：</w:t>
      </w:r>
      <w:r>
        <w:rPr>
          <w:rFonts w:ascii="宋体" w:hAnsi="宋体" w:cs="宋体"/>
          <w:color w:val="auto"/>
          <w:u w:val="single"/>
        </w:rPr>
        <w:t xml:space="preserve">                                                               </w:t>
      </w:r>
    </w:p>
    <w:p w14:paraId="271CCFFE">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合同验收</w:t>
      </w:r>
    </w:p>
    <w:p w14:paraId="00548096">
      <w:pPr>
        <w:numPr>
          <w:ilvl w:val="0"/>
          <w:numId w:val="12"/>
        </w:numPr>
        <w:adjustRightInd w:val="0"/>
        <w:snapToGrid w:val="0"/>
        <w:spacing w:line="400" w:lineRule="exact"/>
        <w:ind w:firstLine="420" w:firstLineChars="200"/>
        <w:rPr>
          <w:rFonts w:ascii="宋体" w:hAnsi="宋体"/>
          <w:bCs/>
          <w:color w:val="auto"/>
        </w:rPr>
      </w:pPr>
      <w:r>
        <w:rPr>
          <w:rFonts w:ascii="宋体" w:hAnsi="宋体"/>
          <w:bCs/>
          <w:color w:val="auto"/>
        </w:rPr>
        <w:t>验收组织方式：</w:t>
      </w:r>
      <w:r>
        <w:rPr>
          <w:rFonts w:ascii="宋体" w:hAnsi="宋体" w:eastAsia="宋体" w:cs="宋体"/>
          <w:color w:val="auto"/>
        </w:rPr>
        <w:sym w:font="Wingdings" w:char="00FE"/>
      </w:r>
      <w:r>
        <w:rPr>
          <w:rFonts w:ascii="宋体" w:hAnsi="宋体"/>
          <w:bCs/>
          <w:color w:val="auto"/>
        </w:rPr>
        <w:t xml:space="preserve">自行组织 </w:t>
      </w:r>
      <w:r>
        <w:rPr>
          <w:rFonts w:ascii="宋体" w:hAnsi="宋体" w:eastAsia="宋体" w:cs="宋体"/>
          <w:color w:val="auto"/>
        </w:rPr>
        <w:sym w:font="Wingdings" w:char="00A8"/>
      </w:r>
      <w:r>
        <w:rPr>
          <w:rFonts w:ascii="宋体" w:hAnsi="宋体"/>
          <w:bCs/>
          <w:color w:val="auto"/>
        </w:rPr>
        <w:t>委托第三方组织</w:t>
      </w:r>
    </w:p>
    <w:p w14:paraId="0C401999">
      <w:pPr>
        <w:adjustRightInd w:val="0"/>
        <w:snapToGrid w:val="0"/>
        <w:spacing w:line="400" w:lineRule="exact"/>
        <w:rPr>
          <w:rFonts w:hint="default" w:ascii="宋体" w:hAnsi="宋体"/>
          <w:bCs/>
          <w:color w:val="auto"/>
          <w:lang w:val="en-US"/>
        </w:rPr>
      </w:pPr>
      <w:r>
        <w:rPr>
          <w:rFonts w:ascii="宋体" w:hAnsi="宋体"/>
          <w:bCs/>
          <w:color w:val="auto"/>
          <w:lang w:val="en-US" w:eastAsia="zh-CN"/>
        </w:rPr>
        <w:t xml:space="preserve">         </w:t>
      </w:r>
      <w:r>
        <w:rPr>
          <w:rFonts w:ascii="宋体" w:hAnsi="宋体"/>
          <w:bCs/>
          <w:color w:val="auto"/>
        </w:rPr>
        <w:t>验收主体：</w:t>
      </w:r>
      <w:r>
        <w:rPr>
          <w:rFonts w:ascii="宋体" w:hAnsi="宋体"/>
          <w:bCs/>
          <w:color w:val="auto"/>
          <w:u w:val="single"/>
        </w:rPr>
        <w:t xml:space="preserve">  </w:t>
      </w:r>
      <w:r>
        <w:rPr>
          <w:rFonts w:ascii="宋体" w:hAnsi="宋体"/>
          <w:bCs/>
          <w:color w:val="auto"/>
          <w:u w:val="single"/>
          <w:lang w:val="en-US" w:eastAsia="zh-CN"/>
        </w:rPr>
        <w:t>河南化工技师学院</w:t>
      </w:r>
      <w:r>
        <w:rPr>
          <w:rFonts w:hint="eastAsia" w:ascii="宋体" w:hAnsi="宋体"/>
          <w:bCs/>
          <w:color w:val="auto"/>
          <w:u w:val="single"/>
          <w:lang w:val="en-US" w:eastAsia="zh-CN"/>
        </w:rPr>
        <w:t xml:space="preserve">  </w:t>
      </w:r>
    </w:p>
    <w:p w14:paraId="380A476D">
      <w:pPr>
        <w:adjustRightInd w:val="0"/>
        <w:snapToGrid w:val="0"/>
        <w:spacing w:line="400" w:lineRule="exact"/>
        <w:rPr>
          <w:rFonts w:ascii="宋体" w:hAnsi="宋体"/>
          <w:bCs/>
          <w:color w:val="auto"/>
        </w:rPr>
      </w:pPr>
      <w:r>
        <w:rPr>
          <w:rFonts w:ascii="宋体" w:hAnsi="宋体"/>
          <w:bCs/>
          <w:color w:val="auto"/>
          <w:lang w:val="en-US" w:eastAsia="zh-CN"/>
        </w:rPr>
        <w:t xml:space="preserve">        </w:t>
      </w:r>
      <w:r>
        <w:rPr>
          <w:rFonts w:ascii="宋体" w:hAnsi="宋体"/>
          <w:bCs/>
          <w:color w:val="auto"/>
        </w:rPr>
        <w:t>是否邀请本项目的其他供应商</w:t>
      </w:r>
      <w:r>
        <w:rPr>
          <w:rFonts w:ascii="宋体" w:hAnsi="宋体"/>
          <w:bCs/>
          <w:color w:val="auto"/>
          <w:lang w:eastAsia="zh-CN"/>
        </w:rPr>
        <w:t>参加验收</w:t>
      </w:r>
      <w:r>
        <w:rPr>
          <w:rFonts w:ascii="宋体" w:hAnsi="宋体"/>
          <w:bCs/>
          <w:color w:val="auto"/>
        </w:rPr>
        <w:t>：</w:t>
      </w:r>
      <w:r>
        <w:rPr>
          <w:rFonts w:ascii="宋体" w:hAnsi="宋体" w:eastAsia="宋体" w:cs="宋体"/>
          <w:color w:val="auto"/>
        </w:rPr>
        <w:sym w:font="Wingdings" w:char="00A8"/>
      </w:r>
      <w:r>
        <w:rPr>
          <w:rFonts w:ascii="宋体" w:hAnsi="宋体"/>
          <w:bCs/>
          <w:color w:val="auto"/>
        </w:rPr>
        <w:t xml:space="preserve">是  </w:t>
      </w:r>
      <w:r>
        <w:rPr>
          <w:rFonts w:ascii="宋体" w:hAnsi="宋体" w:eastAsia="宋体" w:cs="宋体"/>
          <w:color w:val="auto"/>
        </w:rPr>
        <w:sym w:font="Wingdings" w:char="00FE"/>
      </w:r>
      <w:r>
        <w:rPr>
          <w:rFonts w:ascii="宋体" w:hAnsi="宋体"/>
          <w:bCs/>
          <w:color w:val="auto"/>
        </w:rPr>
        <w:t>否</w:t>
      </w:r>
    </w:p>
    <w:p w14:paraId="49820507">
      <w:pPr>
        <w:adjustRightInd w:val="0"/>
        <w:snapToGrid w:val="0"/>
        <w:spacing w:line="400" w:lineRule="exact"/>
        <w:ind w:firstLine="840" w:firstLineChars="400"/>
        <w:rPr>
          <w:rFonts w:ascii="宋体" w:hAnsi="宋体"/>
          <w:bCs/>
          <w:color w:val="auto"/>
        </w:rPr>
      </w:pPr>
      <w:r>
        <w:rPr>
          <w:rFonts w:ascii="宋体" w:hAnsi="宋体"/>
          <w:bCs/>
          <w:color w:val="auto"/>
        </w:rPr>
        <w:t>是否邀请专家</w:t>
      </w:r>
      <w:r>
        <w:rPr>
          <w:rFonts w:ascii="宋体" w:hAnsi="宋体"/>
          <w:bCs/>
          <w:color w:val="auto"/>
          <w:lang w:eastAsia="zh-CN"/>
        </w:rPr>
        <w:t>参加验收</w:t>
      </w:r>
      <w:r>
        <w:rPr>
          <w:rFonts w:ascii="宋体" w:hAnsi="宋体"/>
          <w:bCs/>
          <w:color w:val="auto"/>
        </w:rPr>
        <w:t>：</w:t>
      </w:r>
      <w:r>
        <w:rPr>
          <w:rFonts w:ascii="宋体" w:hAnsi="宋体" w:eastAsia="宋体" w:cs="宋体"/>
          <w:color w:val="auto"/>
        </w:rPr>
        <w:sym w:font="Wingdings" w:char="00A8"/>
      </w:r>
      <w:r>
        <w:rPr>
          <w:rFonts w:ascii="宋体" w:hAnsi="宋体"/>
          <w:bCs/>
          <w:color w:val="auto"/>
        </w:rPr>
        <w:t xml:space="preserve">是  </w:t>
      </w:r>
      <w:r>
        <w:rPr>
          <w:rFonts w:ascii="宋体" w:hAnsi="宋体" w:eastAsia="宋体" w:cs="宋体"/>
          <w:color w:val="auto"/>
        </w:rPr>
        <w:sym w:font="Wingdings" w:char="00FE"/>
      </w:r>
      <w:r>
        <w:rPr>
          <w:rFonts w:ascii="宋体" w:hAnsi="宋体"/>
          <w:bCs/>
          <w:color w:val="auto"/>
        </w:rPr>
        <w:t>否</w:t>
      </w:r>
    </w:p>
    <w:p w14:paraId="075DC0FC">
      <w:pPr>
        <w:adjustRightInd w:val="0"/>
        <w:snapToGrid w:val="0"/>
        <w:spacing w:line="400" w:lineRule="exact"/>
        <w:ind w:firstLine="840" w:firstLineChars="400"/>
        <w:rPr>
          <w:rFonts w:ascii="宋体" w:hAnsi="宋体"/>
          <w:bCs/>
          <w:color w:val="auto"/>
        </w:rPr>
      </w:pPr>
      <w:r>
        <w:rPr>
          <w:rFonts w:ascii="宋体" w:hAnsi="宋体"/>
          <w:bCs/>
          <w:color w:val="auto"/>
        </w:rPr>
        <w:t>是否邀请服务对象</w:t>
      </w:r>
      <w:r>
        <w:rPr>
          <w:rFonts w:ascii="宋体" w:hAnsi="宋体"/>
          <w:bCs/>
          <w:color w:val="auto"/>
          <w:lang w:eastAsia="zh-CN"/>
        </w:rPr>
        <w:t>参加验收</w:t>
      </w:r>
      <w:r>
        <w:rPr>
          <w:rFonts w:ascii="宋体" w:hAnsi="宋体"/>
          <w:bCs/>
          <w:color w:val="auto"/>
        </w:rPr>
        <w:t>：</w:t>
      </w:r>
      <w:r>
        <w:rPr>
          <w:rFonts w:ascii="宋体" w:hAnsi="宋体" w:eastAsia="宋体" w:cs="宋体"/>
          <w:color w:val="auto"/>
        </w:rPr>
        <w:sym w:font="Wingdings" w:char="00A8"/>
      </w:r>
      <w:r>
        <w:rPr>
          <w:rFonts w:ascii="宋体" w:hAnsi="宋体"/>
          <w:bCs/>
          <w:color w:val="auto"/>
        </w:rPr>
        <w:t xml:space="preserve">是  </w:t>
      </w:r>
      <w:r>
        <w:rPr>
          <w:rFonts w:ascii="宋体" w:hAnsi="宋体" w:eastAsia="宋体" w:cs="宋体"/>
          <w:color w:val="auto"/>
        </w:rPr>
        <w:sym w:font="Wingdings" w:char="00FE"/>
      </w:r>
      <w:r>
        <w:rPr>
          <w:rFonts w:ascii="宋体" w:hAnsi="宋体"/>
          <w:bCs/>
          <w:color w:val="auto"/>
        </w:rPr>
        <w:t>否</w:t>
      </w:r>
    </w:p>
    <w:p w14:paraId="02DE27CC">
      <w:pPr>
        <w:adjustRightInd w:val="0"/>
        <w:snapToGrid w:val="0"/>
        <w:spacing w:line="400" w:lineRule="exact"/>
        <w:ind w:firstLine="840" w:firstLineChars="400"/>
        <w:rPr>
          <w:rFonts w:ascii="宋体" w:hAnsi="宋体"/>
          <w:bCs/>
          <w:color w:val="auto"/>
        </w:rPr>
      </w:pPr>
      <w:r>
        <w:rPr>
          <w:rFonts w:ascii="宋体" w:hAnsi="宋体"/>
          <w:bCs/>
          <w:color w:val="auto"/>
        </w:rPr>
        <w:t>是否邀请第三方检测机构</w:t>
      </w:r>
      <w:r>
        <w:rPr>
          <w:rFonts w:ascii="宋体" w:hAnsi="宋体"/>
          <w:bCs/>
          <w:color w:val="auto"/>
          <w:lang w:eastAsia="zh-CN"/>
        </w:rPr>
        <w:t>参加验收</w:t>
      </w:r>
      <w:r>
        <w:rPr>
          <w:rFonts w:ascii="宋体" w:hAnsi="宋体"/>
          <w:bCs/>
          <w:color w:val="auto"/>
        </w:rPr>
        <w:t>：</w:t>
      </w:r>
      <w:r>
        <w:rPr>
          <w:rFonts w:ascii="宋体" w:hAnsi="宋体" w:eastAsia="宋体" w:cs="宋体"/>
          <w:color w:val="auto"/>
        </w:rPr>
        <w:sym w:font="Wingdings" w:char="00A8"/>
      </w:r>
      <w:r>
        <w:rPr>
          <w:rFonts w:ascii="宋体" w:hAnsi="宋体"/>
          <w:bCs/>
          <w:color w:val="auto"/>
        </w:rPr>
        <w:t xml:space="preserve">是  </w:t>
      </w:r>
      <w:r>
        <w:rPr>
          <w:rFonts w:ascii="宋体" w:hAnsi="宋体" w:eastAsia="宋体" w:cs="宋体"/>
          <w:color w:val="auto"/>
        </w:rPr>
        <w:sym w:font="Wingdings" w:char="00FE"/>
      </w:r>
      <w:r>
        <w:rPr>
          <w:rFonts w:ascii="宋体" w:hAnsi="宋体"/>
          <w:bCs/>
          <w:color w:val="auto"/>
        </w:rPr>
        <w:t>否</w:t>
      </w:r>
    </w:p>
    <w:p w14:paraId="12FF3DEE">
      <w:pPr>
        <w:adjustRightInd w:val="0"/>
        <w:snapToGrid w:val="0"/>
        <w:spacing w:line="400" w:lineRule="exact"/>
        <w:ind w:firstLine="840" w:firstLineChars="400"/>
        <w:rPr>
          <w:rFonts w:ascii="宋体" w:hAnsi="宋体"/>
          <w:bCs/>
          <w:color w:val="auto"/>
        </w:rPr>
      </w:pPr>
      <w:r>
        <w:rPr>
          <w:rFonts w:ascii="宋体" w:hAnsi="宋体"/>
          <w:bCs/>
          <w:color w:val="auto"/>
          <w:lang w:eastAsia="zh-CN"/>
        </w:rPr>
        <w:t>是否进行抽查检测：</w:t>
      </w:r>
      <w:r>
        <w:rPr>
          <w:rFonts w:ascii="宋体" w:hAnsi="宋体" w:eastAsia="宋体" w:cs="宋体"/>
          <w:color w:val="auto"/>
        </w:rPr>
        <w:sym w:font="Wingdings" w:char="00FE"/>
      </w:r>
      <w:r>
        <w:rPr>
          <w:rFonts w:ascii="宋体" w:hAnsi="宋体"/>
          <w:bCs/>
          <w:color w:val="auto"/>
        </w:rPr>
        <w:t>是</w:t>
      </w:r>
      <w:r>
        <w:rPr>
          <w:rFonts w:ascii="宋体" w:hAnsi="宋体"/>
          <w:bCs/>
          <w:color w:val="auto"/>
          <w:lang w:eastAsia="zh-CN"/>
        </w:rPr>
        <w:t>，抽查比例：</w:t>
      </w:r>
      <w:r>
        <w:rPr>
          <w:rFonts w:ascii="宋体" w:hAnsi="宋体"/>
          <w:bCs/>
          <w:color w:val="auto"/>
          <w:u w:val="single"/>
        </w:rPr>
        <w:t xml:space="preserve"> </w:t>
      </w:r>
      <w:r>
        <w:rPr>
          <w:rFonts w:ascii="宋体" w:hAnsi="宋体" w:eastAsia="宋体"/>
          <w:bCs/>
          <w:color w:val="auto"/>
          <w:u w:val="single"/>
          <w:lang w:val="en-US" w:eastAsia="zh-CN"/>
        </w:rPr>
        <w:t>30%</w:t>
      </w:r>
      <w:r>
        <w:rPr>
          <w:rFonts w:ascii="宋体" w:hAnsi="宋体"/>
          <w:bCs/>
          <w:color w:val="auto"/>
          <w:u w:val="single"/>
          <w:lang w:val="en-US" w:eastAsia="zh-CN"/>
        </w:rPr>
        <w:t xml:space="preserve"> </w:t>
      </w:r>
      <w:r>
        <w:rPr>
          <w:rFonts w:ascii="宋体" w:hAnsi="宋体"/>
          <w:bCs/>
          <w:color w:val="auto"/>
        </w:rPr>
        <w:t xml:space="preserve"> </w:t>
      </w:r>
      <w:r>
        <w:rPr>
          <w:rFonts w:ascii="宋体" w:hAnsi="宋体" w:eastAsia="宋体" w:cs="宋体"/>
          <w:color w:val="auto"/>
        </w:rPr>
        <w:sym w:font="Wingdings" w:char="00A8"/>
      </w:r>
      <w:r>
        <w:rPr>
          <w:rFonts w:ascii="宋体" w:hAnsi="宋体"/>
          <w:bCs/>
          <w:color w:val="auto"/>
        </w:rPr>
        <w:t>否</w:t>
      </w:r>
    </w:p>
    <w:p w14:paraId="4237870F">
      <w:pPr>
        <w:adjustRightInd w:val="0"/>
        <w:snapToGrid w:val="0"/>
        <w:spacing w:line="400" w:lineRule="exact"/>
        <w:ind w:firstLine="840" w:firstLineChars="400"/>
        <w:rPr>
          <w:rFonts w:ascii="宋体" w:hAnsi="宋体" w:eastAsia="宋体"/>
          <w:bCs/>
          <w:color w:val="auto"/>
          <w:u w:val="single"/>
          <w:lang w:eastAsia="zh-CN"/>
        </w:rPr>
      </w:pPr>
      <w:r>
        <w:rPr>
          <w:rFonts w:ascii="宋体" w:hAnsi="宋体" w:eastAsia="宋体"/>
          <w:bCs/>
          <w:color w:val="auto"/>
          <w:lang w:val="en-US" w:eastAsia="zh-CN"/>
        </w:rPr>
        <w:t>是否存在破坏性检测：</w:t>
      </w:r>
      <w:r>
        <w:rPr>
          <w:rFonts w:ascii="宋体" w:hAnsi="宋体" w:eastAsia="宋体" w:cs="宋体"/>
          <w:color w:val="auto"/>
        </w:rPr>
        <w:sym w:font="Wingdings" w:char="00A8"/>
      </w:r>
      <w:r>
        <w:rPr>
          <w:rFonts w:ascii="宋体" w:hAnsi="宋体" w:eastAsia="宋体"/>
          <w:bCs/>
          <w:color w:val="auto"/>
        </w:rPr>
        <w:t>是</w:t>
      </w:r>
      <w:r>
        <w:rPr>
          <w:rFonts w:ascii="宋体" w:hAnsi="宋体" w:eastAsia="宋体"/>
          <w:bCs/>
          <w:color w:val="auto"/>
          <w:lang w:eastAsia="zh-CN"/>
        </w:rPr>
        <w:t>，</w:t>
      </w:r>
      <w:r>
        <w:rPr>
          <w:rFonts w:ascii="宋体" w:hAnsi="宋体" w:eastAsia="宋体"/>
          <w:bCs/>
          <w:color w:val="auto"/>
          <w:u w:val="single"/>
          <w:lang w:eastAsia="zh-CN"/>
        </w:rPr>
        <w:t>（应明确对被破坏的检测产品的处理方式）</w:t>
      </w:r>
    </w:p>
    <w:p w14:paraId="74FAF556">
      <w:pPr>
        <w:adjustRightInd w:val="0"/>
        <w:snapToGrid w:val="0"/>
        <w:spacing w:line="400" w:lineRule="exact"/>
        <w:ind w:firstLine="840" w:firstLineChars="400"/>
        <w:rPr>
          <w:rFonts w:ascii="宋体" w:hAnsi="宋体" w:eastAsia="宋体"/>
          <w:bCs/>
          <w:color w:val="auto"/>
          <w:lang w:eastAsia="zh-CN"/>
        </w:rPr>
      </w:pPr>
      <w:r>
        <w:rPr>
          <w:rFonts w:ascii="宋体" w:hAnsi="宋体" w:eastAsia="宋体"/>
          <w:bCs/>
          <w:color w:val="auto"/>
          <w:lang w:val="en-US" w:eastAsia="zh-CN"/>
        </w:rPr>
        <w:t xml:space="preserve">                    </w:t>
      </w:r>
      <w:r>
        <w:rPr>
          <w:rFonts w:ascii="宋体" w:hAnsi="宋体" w:eastAsia="宋体" w:cs="宋体"/>
          <w:color w:val="auto"/>
        </w:rPr>
        <w:sym w:font="Wingdings" w:char="00FE"/>
      </w:r>
      <w:r>
        <w:rPr>
          <w:rFonts w:ascii="宋体" w:hAnsi="宋体" w:eastAsia="宋体"/>
          <w:bCs/>
          <w:color w:val="auto"/>
        </w:rPr>
        <w:t>否</w:t>
      </w:r>
    </w:p>
    <w:p w14:paraId="7ECA9DFA">
      <w:pPr>
        <w:adjustRightInd w:val="0"/>
        <w:snapToGrid w:val="0"/>
        <w:spacing w:line="400" w:lineRule="exact"/>
        <w:ind w:firstLine="840" w:firstLineChars="400"/>
        <w:rPr>
          <w:rFonts w:ascii="宋体" w:hAnsi="宋体"/>
          <w:bCs/>
          <w:color w:val="auto"/>
          <w:u w:val="single"/>
        </w:rPr>
      </w:pPr>
      <w:r>
        <w:rPr>
          <w:rFonts w:ascii="宋体" w:hAnsi="宋体"/>
          <w:bCs/>
          <w:color w:val="auto"/>
        </w:rPr>
        <w:t>验收组织的其他事项：</w:t>
      </w:r>
      <w:r>
        <w:rPr>
          <w:rFonts w:ascii="宋体" w:hAnsi="宋体"/>
          <w:bCs/>
          <w:color w:val="auto"/>
          <w:u w:val="single"/>
        </w:rPr>
        <w:t xml:space="preserve">    </w:t>
      </w:r>
      <w:r>
        <w:rPr>
          <w:rFonts w:ascii="宋体" w:hAnsi="宋体" w:eastAsia="宋体"/>
          <w:bCs/>
          <w:color w:val="auto"/>
          <w:u w:val="single"/>
          <w:lang w:val="en-US" w:eastAsia="zh-CN"/>
        </w:rPr>
        <w:t>无</w:t>
      </w:r>
      <w:r>
        <w:rPr>
          <w:rFonts w:ascii="宋体" w:hAnsi="宋体"/>
          <w:bCs/>
          <w:color w:val="auto"/>
          <w:u w:val="single"/>
        </w:rPr>
        <w:t xml:space="preserve">    </w:t>
      </w:r>
    </w:p>
    <w:p w14:paraId="7AF130AC">
      <w:pPr>
        <w:adjustRightInd w:val="0"/>
        <w:snapToGrid w:val="0"/>
        <w:spacing w:line="400" w:lineRule="exact"/>
        <w:ind w:firstLine="420" w:firstLineChars="200"/>
        <w:rPr>
          <w:rFonts w:ascii="宋体" w:hAnsi="宋体"/>
          <w:bCs/>
          <w:color w:val="auto"/>
          <w:u w:val="single"/>
        </w:rPr>
      </w:pPr>
      <w:r>
        <w:rPr>
          <w:rFonts w:ascii="宋体" w:hAnsi="宋体"/>
          <w:bCs/>
          <w:color w:val="auto"/>
        </w:rPr>
        <w:t>（2）履约验收时间：</w:t>
      </w:r>
      <w:r>
        <w:rPr>
          <w:rFonts w:ascii="宋体" w:hAnsi="宋体"/>
          <w:bCs/>
          <w:color w:val="auto"/>
          <w:u w:val="single"/>
        </w:rPr>
        <w:t>（供应商提出验收申请之日起</w:t>
      </w:r>
      <w:r>
        <w:rPr>
          <w:rFonts w:ascii="宋体" w:hAnsi="宋体" w:eastAsia="宋体"/>
          <w:bCs/>
          <w:color w:val="auto"/>
          <w:u w:val="single"/>
          <w:lang w:val="en-US" w:eastAsia="zh-CN"/>
        </w:rPr>
        <w:t>7</w:t>
      </w:r>
      <w:r>
        <w:rPr>
          <w:rFonts w:ascii="宋体" w:hAnsi="宋体"/>
          <w:bCs/>
          <w:color w:val="auto"/>
          <w:u w:val="single"/>
        </w:rPr>
        <w:t>日内组织验收）</w:t>
      </w:r>
      <w:r>
        <w:rPr>
          <w:rFonts w:ascii="宋体" w:hAnsi="宋体"/>
          <w:bCs/>
          <w:color w:val="auto"/>
          <w:u w:val="single"/>
          <w:lang w:val="en-US" w:eastAsia="zh-CN"/>
        </w:rPr>
        <w:t xml:space="preserve"> </w:t>
      </w:r>
    </w:p>
    <w:p w14:paraId="08188FAB">
      <w:pPr>
        <w:adjustRightInd w:val="0"/>
        <w:snapToGrid w:val="0"/>
        <w:spacing w:line="400" w:lineRule="exact"/>
        <w:ind w:firstLine="420" w:firstLineChars="200"/>
        <w:rPr>
          <w:rFonts w:ascii="宋体" w:hAnsi="宋体"/>
          <w:bCs/>
          <w:color w:val="auto"/>
        </w:rPr>
      </w:pPr>
      <w:r>
        <w:rPr>
          <w:rFonts w:ascii="宋体" w:hAnsi="宋体"/>
          <w:bCs/>
          <w:color w:val="auto"/>
        </w:rPr>
        <w:t>（3）履约验收方式：</w:t>
      </w:r>
      <w:r>
        <w:rPr>
          <w:rFonts w:ascii="宋体" w:hAnsi="宋体" w:eastAsia="宋体" w:cs="宋体"/>
          <w:color w:val="auto"/>
        </w:rPr>
        <w:sym w:font="Wingdings" w:char="00FE"/>
      </w:r>
      <w:r>
        <w:rPr>
          <w:rFonts w:ascii="宋体" w:hAnsi="宋体"/>
          <w:bCs/>
          <w:color w:val="auto"/>
        </w:rPr>
        <w:t xml:space="preserve">一次性验收         </w:t>
      </w:r>
    </w:p>
    <w:p w14:paraId="05A75E1D">
      <w:pPr>
        <w:adjustRightInd w:val="0"/>
        <w:snapToGrid w:val="0"/>
        <w:spacing w:line="400" w:lineRule="exact"/>
        <w:rPr>
          <w:rFonts w:ascii="宋体" w:hAnsi="宋体" w:eastAsia="宋体"/>
          <w:bCs/>
          <w:color w:val="auto"/>
          <w:lang w:val="en-US" w:eastAsia="zh-CN"/>
        </w:rPr>
      </w:pPr>
      <w:r>
        <w:rPr>
          <w:rFonts w:ascii="宋体" w:hAnsi="宋体"/>
          <w:bCs/>
          <w:color w:val="auto"/>
          <w:lang w:val="en-US" w:eastAsia="zh-CN"/>
        </w:rPr>
        <w:t xml:space="preserve">                       </w:t>
      </w:r>
      <w:r>
        <w:rPr>
          <w:rFonts w:ascii="宋体" w:hAnsi="宋体" w:eastAsia="宋体" w:cs="宋体"/>
          <w:color w:val="auto"/>
        </w:rPr>
        <w:sym w:font="Wingdings" w:char="00A8"/>
      </w:r>
      <w:r>
        <w:rPr>
          <w:rFonts w:ascii="宋体" w:hAnsi="宋体"/>
          <w:bCs/>
          <w:color w:val="auto"/>
        </w:rPr>
        <w:t>分期/分项验收</w:t>
      </w:r>
      <w:r>
        <w:rPr>
          <w:rFonts w:ascii="宋体" w:hAnsi="宋体"/>
          <w:bCs/>
          <w:color w:val="auto"/>
          <w:lang w:eastAsia="zh-CN"/>
        </w:rPr>
        <w:t>：</w:t>
      </w:r>
      <w:r>
        <w:rPr>
          <w:rFonts w:ascii="宋体" w:hAnsi="宋体"/>
          <w:bCs/>
          <w:color w:val="auto"/>
          <w:u w:val="single"/>
        </w:rPr>
        <w:t xml:space="preserve"> </w:t>
      </w:r>
      <w:r>
        <w:rPr>
          <w:rFonts w:ascii="宋体" w:hAnsi="宋体"/>
          <w:bCs/>
          <w:color w:val="auto"/>
          <w:u w:val="single"/>
          <w:lang w:eastAsia="zh-CN"/>
        </w:rPr>
        <w:t>（应明确分期</w:t>
      </w:r>
      <w:r>
        <w:rPr>
          <w:rFonts w:hint="default" w:ascii="宋体" w:hAnsi="宋体"/>
          <w:bCs/>
          <w:color w:val="auto"/>
          <w:u w:val="single"/>
          <w:lang w:val="en" w:eastAsia="zh-CN"/>
        </w:rPr>
        <w:t>/</w:t>
      </w:r>
      <w:r>
        <w:rPr>
          <w:rFonts w:ascii="宋体" w:hAnsi="宋体"/>
          <w:bCs/>
          <w:color w:val="auto"/>
          <w:u w:val="single"/>
          <w:lang w:val="en" w:eastAsia="zh-CN"/>
        </w:rPr>
        <w:t>分项验收的工作安排</w:t>
      </w:r>
      <w:r>
        <w:rPr>
          <w:rFonts w:ascii="宋体" w:hAnsi="宋体"/>
          <w:bCs/>
          <w:color w:val="auto"/>
          <w:u w:val="single"/>
          <w:lang w:eastAsia="zh-CN"/>
        </w:rPr>
        <w:t>）</w:t>
      </w:r>
      <w:r>
        <w:rPr>
          <w:rFonts w:ascii="宋体" w:hAnsi="宋体"/>
          <w:bCs/>
          <w:color w:val="auto"/>
          <w:u w:val="single"/>
        </w:rPr>
        <w:t xml:space="preserve"> </w:t>
      </w:r>
      <w:r>
        <w:rPr>
          <w:rFonts w:ascii="宋体" w:hAnsi="宋体"/>
          <w:bCs/>
          <w:color w:val="auto"/>
          <w:u w:val="single"/>
          <w:lang w:val="en-US" w:eastAsia="zh-CN"/>
        </w:rPr>
        <w:t xml:space="preserve"> </w:t>
      </w:r>
    </w:p>
    <w:p w14:paraId="1E3FB539">
      <w:pPr>
        <w:adjustRightInd w:val="0"/>
        <w:snapToGrid w:val="0"/>
        <w:spacing w:line="400" w:lineRule="exact"/>
        <w:ind w:firstLine="420" w:firstLineChars="200"/>
        <w:rPr>
          <w:rFonts w:hint="default" w:ascii="宋体" w:hAnsi="宋体"/>
          <w:bCs/>
          <w:color w:val="auto"/>
          <w:lang w:val="en-US"/>
        </w:rPr>
      </w:pPr>
      <w:r>
        <w:rPr>
          <w:rFonts w:ascii="宋体" w:hAnsi="宋体"/>
          <w:bCs/>
          <w:color w:val="auto"/>
        </w:rPr>
        <w:t>（4）履约验收程序：</w:t>
      </w:r>
      <w:r>
        <w:rPr>
          <w:rFonts w:ascii="宋体" w:hAnsi="宋体"/>
          <w:bCs/>
          <w:color w:val="auto"/>
          <w:u w:val="single"/>
        </w:rPr>
        <w:t xml:space="preserve">  学校</w:t>
      </w:r>
      <w:r>
        <w:rPr>
          <w:rFonts w:hint="eastAsia" w:ascii="宋体" w:hAnsi="宋体"/>
          <w:bCs/>
          <w:color w:val="auto"/>
          <w:u w:val="single"/>
          <w:lang w:val="en-US" w:eastAsia="zh-CN"/>
        </w:rPr>
        <w:t>自行</w:t>
      </w:r>
      <w:r>
        <w:rPr>
          <w:rFonts w:ascii="宋体" w:hAnsi="宋体"/>
          <w:bCs/>
          <w:color w:val="auto"/>
          <w:u w:val="single"/>
        </w:rPr>
        <w:t>组织</w:t>
      </w:r>
      <w:r>
        <w:rPr>
          <w:rFonts w:ascii="宋体" w:hAnsi="宋体"/>
          <w:bCs/>
          <w:color w:val="auto"/>
          <w:u w:val="single"/>
          <w:lang w:val="en-US" w:eastAsia="zh-CN"/>
        </w:rPr>
        <w:t>验收</w:t>
      </w:r>
      <w:r>
        <w:rPr>
          <w:rFonts w:hint="eastAsia" w:ascii="宋体" w:hAnsi="宋体"/>
          <w:bCs/>
          <w:color w:val="auto"/>
          <w:u w:val="single"/>
          <w:lang w:val="en-US" w:eastAsia="zh-CN"/>
        </w:rPr>
        <w:t xml:space="preserve">   </w:t>
      </w:r>
    </w:p>
    <w:p w14:paraId="3299E59D">
      <w:pPr>
        <w:adjustRightInd w:val="0"/>
        <w:snapToGrid w:val="0"/>
        <w:spacing w:line="400" w:lineRule="exact"/>
        <w:ind w:firstLine="420" w:firstLineChars="200"/>
        <w:rPr>
          <w:rFonts w:ascii="宋体" w:hAnsi="宋体"/>
          <w:bCs/>
          <w:color w:val="auto"/>
          <w:u w:val="single"/>
        </w:rPr>
      </w:pPr>
      <w:r>
        <w:rPr>
          <w:rFonts w:ascii="宋体" w:hAnsi="宋体"/>
          <w:bCs/>
          <w:color w:val="auto"/>
        </w:rPr>
        <w:t>（5）履约验收的内容：</w:t>
      </w:r>
      <w:r>
        <w:rPr>
          <w:rFonts w:ascii="宋体" w:hAnsi="宋体"/>
          <w:bCs/>
          <w:color w:val="auto"/>
          <w:u w:val="single"/>
        </w:rPr>
        <w:t xml:space="preserve"> </w:t>
      </w:r>
      <w:r>
        <w:rPr>
          <w:rFonts w:ascii="宋体" w:hAnsi="宋体"/>
          <w:bCs/>
          <w:color w:val="auto"/>
          <w:u w:val="single"/>
          <w:lang w:eastAsia="zh-CN"/>
        </w:rPr>
        <w:t>（</w:t>
      </w:r>
      <w:r>
        <w:rPr>
          <w:rFonts w:ascii="宋体" w:hAnsi="宋体"/>
          <w:bCs/>
          <w:color w:val="auto"/>
          <w:u w:val="single"/>
          <w:lang w:val="en-US" w:eastAsia="zh-CN"/>
        </w:rPr>
        <w:t>按照招标文件及合同约定内容进行验收。</w:t>
      </w:r>
      <w:r>
        <w:rPr>
          <w:rFonts w:ascii="宋体" w:hAnsi="宋体"/>
          <w:bCs/>
          <w:color w:val="auto"/>
          <w:u w:val="single"/>
          <w:lang w:eastAsia="zh-CN"/>
        </w:rPr>
        <w:t>）</w:t>
      </w:r>
      <w:r>
        <w:rPr>
          <w:rFonts w:ascii="宋体" w:hAnsi="宋体"/>
          <w:bCs/>
          <w:color w:val="auto"/>
          <w:u w:val="single"/>
        </w:rPr>
        <w:t xml:space="preserve">                                      </w:t>
      </w:r>
    </w:p>
    <w:p w14:paraId="6C16AA47">
      <w:pPr>
        <w:adjustRightInd w:val="0"/>
        <w:snapToGrid w:val="0"/>
        <w:spacing w:line="400" w:lineRule="exact"/>
        <w:ind w:firstLine="420" w:firstLineChars="200"/>
        <w:rPr>
          <w:rFonts w:ascii="宋体" w:hAnsi="宋体"/>
          <w:bCs/>
          <w:color w:val="auto"/>
          <w:u w:val="single"/>
        </w:rPr>
      </w:pPr>
      <w:r>
        <w:rPr>
          <w:rFonts w:ascii="宋体" w:hAnsi="宋体"/>
          <w:bCs/>
          <w:color w:val="auto"/>
        </w:rPr>
        <w:t>（6）履约验收标准：</w:t>
      </w:r>
      <w:r>
        <w:rPr>
          <w:rFonts w:ascii="宋体" w:hAnsi="宋体"/>
          <w:bCs/>
          <w:color w:val="auto"/>
          <w:u w:val="single"/>
        </w:rPr>
        <w:t xml:space="preserve">   </w:t>
      </w:r>
      <w:r>
        <w:rPr>
          <w:rFonts w:ascii="宋体" w:hAnsi="宋体"/>
          <w:bCs/>
          <w:color w:val="auto"/>
          <w:u w:val="single"/>
          <w:lang w:val="en-US" w:eastAsia="zh-CN"/>
        </w:rPr>
        <w:t>产品合格满足采购人需求</w:t>
      </w:r>
      <w:r>
        <w:rPr>
          <w:rFonts w:ascii="宋体" w:hAnsi="宋体"/>
          <w:bCs/>
          <w:color w:val="auto"/>
          <w:u w:val="single"/>
        </w:rPr>
        <w:t xml:space="preserve">         </w:t>
      </w:r>
    </w:p>
    <w:p w14:paraId="1A8E78CA">
      <w:pPr>
        <w:pStyle w:val="254"/>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FE"/>
      </w:r>
      <w:r>
        <w:rPr>
          <w:rFonts w:hint="eastAsia" w:ascii="宋体" w:hAnsi="宋体" w:eastAsia="宋体" w:cs="宋体"/>
          <w:bCs/>
          <w:color w:val="auto"/>
          <w:sz w:val="21"/>
        </w:rPr>
        <w:t>否</w:t>
      </w:r>
    </w:p>
    <w:p w14:paraId="5A4D854F">
      <w:pPr>
        <w:adjustRightInd w:val="0"/>
        <w:snapToGrid w:val="0"/>
        <w:spacing w:line="400" w:lineRule="exact"/>
        <w:ind w:firstLine="420" w:firstLineChars="200"/>
        <w:rPr>
          <w:rFonts w:ascii="宋体" w:hAnsi="宋体" w:cs="宋体"/>
          <w:bCs/>
          <w:color w:val="auto"/>
          <w:u w:val="single"/>
        </w:rPr>
      </w:pPr>
      <w:r>
        <w:rPr>
          <w:rFonts w:ascii="宋体" w:hAnsi="宋体" w:cs="宋体"/>
          <w:bCs/>
          <w:color w:val="auto"/>
        </w:rPr>
        <w:t>（8）履约验收其他事项：</w:t>
      </w:r>
      <w:r>
        <w:rPr>
          <w:rFonts w:ascii="宋体" w:hAnsi="宋体" w:cs="宋体"/>
          <w:bCs/>
          <w:color w:val="auto"/>
          <w:u w:val="single"/>
        </w:rPr>
        <w:t xml:space="preserve">      </w:t>
      </w:r>
      <w:r>
        <w:rPr>
          <w:rFonts w:ascii="宋体" w:hAnsi="宋体" w:eastAsia="宋体" w:cs="宋体"/>
          <w:bCs/>
          <w:color w:val="auto"/>
          <w:u w:val="single"/>
          <w:lang w:val="en-US" w:eastAsia="zh-CN"/>
        </w:rPr>
        <w:t>无</w:t>
      </w:r>
      <w:r>
        <w:rPr>
          <w:rFonts w:ascii="宋体" w:hAnsi="宋体" w:cs="宋体"/>
          <w:bCs/>
          <w:color w:val="auto"/>
          <w:u w:val="single"/>
        </w:rPr>
        <w:t xml:space="preserve">          </w:t>
      </w:r>
    </w:p>
    <w:p w14:paraId="0F4FE28F">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组成合同的文件</w:t>
      </w:r>
    </w:p>
    <w:p w14:paraId="124A5873">
      <w:pPr>
        <w:adjustRightInd w:val="0"/>
        <w:snapToGrid w:val="0"/>
        <w:spacing w:line="400" w:lineRule="exact"/>
        <w:ind w:firstLine="420" w:firstLineChars="200"/>
        <w:rPr>
          <w:rFonts w:ascii="宋体" w:hAnsi="宋体"/>
          <w:color w:val="auto"/>
        </w:rPr>
      </w:pPr>
      <w:r>
        <w:rPr>
          <w:rFonts w:ascii="宋体" w:hAnsi="宋体"/>
          <w:color w:val="auto"/>
        </w:rPr>
        <w:t>本协议书与下列文件一起构成合同文件，如下述文件之间有任何抵触、矛盾或歧义，应按以下顺序解释：</w:t>
      </w:r>
    </w:p>
    <w:p w14:paraId="12407664">
      <w:pPr>
        <w:adjustRightInd w:val="0"/>
        <w:snapToGrid w:val="0"/>
        <w:spacing w:line="400" w:lineRule="exact"/>
        <w:ind w:firstLine="420" w:firstLineChars="200"/>
        <w:rPr>
          <w:rFonts w:ascii="宋体" w:hAnsi="宋体"/>
          <w:color w:val="auto"/>
          <w:lang w:eastAsia="zh-CN"/>
        </w:rPr>
      </w:pPr>
      <w:r>
        <w:rPr>
          <w:rFonts w:ascii="宋体" w:hAnsi="宋体"/>
          <w:color w:val="auto"/>
        </w:rPr>
        <w:t>（1）</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p>
    <w:p w14:paraId="267F10BB">
      <w:pPr>
        <w:adjustRightInd w:val="0"/>
        <w:snapToGrid w:val="0"/>
        <w:spacing w:line="400" w:lineRule="exact"/>
        <w:ind w:firstLine="420" w:firstLineChars="200"/>
        <w:rPr>
          <w:rFonts w:ascii="宋体" w:hAnsi="宋体"/>
          <w:color w:val="auto"/>
        </w:rPr>
      </w:pPr>
      <w:r>
        <w:rPr>
          <w:rFonts w:ascii="宋体" w:hAnsi="宋体"/>
          <w:color w:val="auto"/>
        </w:rPr>
        <w:t>（</w:t>
      </w:r>
      <w:r>
        <w:rPr>
          <w:rFonts w:ascii="宋体" w:hAnsi="宋体"/>
          <w:color w:val="auto"/>
          <w:lang w:val="en-US" w:eastAsia="zh-CN"/>
        </w:rPr>
        <w:t>2</w:t>
      </w:r>
      <w:r>
        <w:rPr>
          <w:rFonts w:ascii="宋体" w:hAnsi="宋体"/>
          <w:color w:val="auto"/>
        </w:rPr>
        <w:t>）政府采购合同专用条款</w:t>
      </w:r>
    </w:p>
    <w:p w14:paraId="2589964E">
      <w:pPr>
        <w:adjustRightInd w:val="0"/>
        <w:snapToGrid w:val="0"/>
        <w:spacing w:line="400" w:lineRule="exact"/>
        <w:ind w:firstLine="420" w:firstLineChars="200"/>
        <w:rPr>
          <w:rFonts w:ascii="宋体" w:hAnsi="宋体"/>
          <w:color w:val="auto"/>
        </w:rPr>
      </w:pPr>
      <w:r>
        <w:rPr>
          <w:rFonts w:ascii="宋体" w:hAnsi="宋体"/>
          <w:color w:val="auto"/>
        </w:rPr>
        <w:t>（</w:t>
      </w:r>
      <w:r>
        <w:rPr>
          <w:rFonts w:ascii="宋体" w:hAnsi="宋体"/>
          <w:color w:val="auto"/>
          <w:lang w:val="en-US" w:eastAsia="zh-CN"/>
        </w:rPr>
        <w:t>3</w:t>
      </w:r>
      <w:r>
        <w:rPr>
          <w:rFonts w:ascii="宋体" w:hAnsi="宋体"/>
          <w:color w:val="auto"/>
        </w:rPr>
        <w:t>）政府采购合同通用条款</w:t>
      </w:r>
    </w:p>
    <w:p w14:paraId="51D4C4C1">
      <w:pPr>
        <w:adjustRightInd w:val="0"/>
        <w:snapToGrid w:val="0"/>
        <w:spacing w:line="400" w:lineRule="exact"/>
        <w:ind w:firstLine="420" w:firstLineChars="200"/>
        <w:rPr>
          <w:rFonts w:ascii="宋体" w:hAnsi="宋体"/>
          <w:color w:val="auto"/>
        </w:rPr>
      </w:pPr>
      <w:r>
        <w:rPr>
          <w:rFonts w:ascii="宋体" w:hAnsi="宋体"/>
          <w:color w:val="auto"/>
        </w:rPr>
        <w:t>（</w:t>
      </w:r>
      <w:r>
        <w:rPr>
          <w:rFonts w:ascii="宋体" w:hAnsi="宋体"/>
          <w:color w:val="auto"/>
          <w:lang w:val="en-US" w:eastAsia="zh-CN"/>
        </w:rPr>
        <w:t>4</w:t>
      </w:r>
      <w:r>
        <w:rPr>
          <w:rFonts w:ascii="宋体" w:hAnsi="宋体"/>
          <w:color w:val="auto"/>
        </w:rPr>
        <w:t>）中标</w:t>
      </w:r>
      <w:r>
        <w:rPr>
          <w:rFonts w:ascii="宋体" w:hAnsi="宋体"/>
          <w:color w:val="auto"/>
          <w:lang w:eastAsia="zh-CN"/>
        </w:rPr>
        <w:t>（成交）</w:t>
      </w:r>
      <w:r>
        <w:rPr>
          <w:rFonts w:ascii="宋体" w:hAnsi="宋体"/>
          <w:color w:val="auto"/>
        </w:rPr>
        <w:t>通知书</w:t>
      </w:r>
    </w:p>
    <w:p w14:paraId="45554B35">
      <w:pPr>
        <w:adjustRightInd w:val="0"/>
        <w:snapToGrid w:val="0"/>
        <w:spacing w:line="400" w:lineRule="exact"/>
        <w:ind w:firstLine="420" w:firstLineChars="200"/>
        <w:rPr>
          <w:rFonts w:ascii="宋体" w:hAnsi="宋体"/>
          <w:color w:val="auto"/>
        </w:rPr>
      </w:pPr>
      <w:r>
        <w:rPr>
          <w:rFonts w:ascii="宋体" w:hAnsi="宋体"/>
          <w:color w:val="auto"/>
        </w:rPr>
        <w:t>（</w:t>
      </w:r>
      <w:r>
        <w:rPr>
          <w:rFonts w:ascii="宋体" w:hAnsi="宋体"/>
          <w:color w:val="auto"/>
          <w:lang w:val="en-US" w:eastAsia="zh-CN"/>
        </w:rPr>
        <w:t>5</w:t>
      </w:r>
      <w:r>
        <w:rPr>
          <w:rFonts w:ascii="宋体" w:hAnsi="宋体"/>
          <w:color w:val="auto"/>
        </w:rPr>
        <w:t>）投标（响应）文件</w:t>
      </w:r>
    </w:p>
    <w:p w14:paraId="5CE7AB55">
      <w:pPr>
        <w:adjustRightInd w:val="0"/>
        <w:snapToGrid w:val="0"/>
        <w:spacing w:line="400" w:lineRule="exact"/>
        <w:ind w:firstLine="420" w:firstLineChars="200"/>
        <w:rPr>
          <w:rFonts w:ascii="宋体" w:hAnsi="宋体"/>
          <w:color w:val="auto"/>
        </w:rPr>
      </w:pPr>
      <w:r>
        <w:rPr>
          <w:rFonts w:ascii="宋体" w:hAnsi="宋体"/>
          <w:color w:val="auto"/>
        </w:rPr>
        <w:t>（6）采购文件</w:t>
      </w:r>
    </w:p>
    <w:p w14:paraId="0D73F4ED">
      <w:pPr>
        <w:adjustRightInd w:val="0"/>
        <w:snapToGrid w:val="0"/>
        <w:spacing w:line="400" w:lineRule="exact"/>
        <w:ind w:firstLine="420" w:firstLineChars="200"/>
        <w:rPr>
          <w:rFonts w:ascii="宋体" w:hAnsi="宋体"/>
          <w:color w:val="auto"/>
        </w:rPr>
      </w:pPr>
      <w:r>
        <w:rPr>
          <w:rFonts w:ascii="宋体" w:hAnsi="宋体"/>
          <w:color w:val="auto"/>
        </w:rPr>
        <w:t>（7）有关技术文件，图纸</w:t>
      </w:r>
    </w:p>
    <w:p w14:paraId="7781C884">
      <w:pPr>
        <w:pStyle w:val="254"/>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19DA4816">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合同生效</w:t>
      </w:r>
    </w:p>
    <w:p w14:paraId="563117F9">
      <w:pPr>
        <w:adjustRightInd w:val="0"/>
        <w:snapToGrid w:val="0"/>
        <w:spacing w:line="400" w:lineRule="exact"/>
        <w:ind w:firstLine="420" w:firstLineChars="200"/>
        <w:rPr>
          <w:rFonts w:ascii="宋体" w:hAnsi="宋体"/>
          <w:color w:val="auto"/>
        </w:rPr>
      </w:pPr>
      <w:r>
        <w:rPr>
          <w:rFonts w:ascii="宋体" w:hAnsi="宋体"/>
          <w:color w:val="auto"/>
        </w:rPr>
        <w:t>本合同自</w:t>
      </w:r>
      <w:r>
        <w:rPr>
          <w:rFonts w:ascii="宋体" w:hAnsi="宋体"/>
          <w:color w:val="auto"/>
          <w:u w:val="single"/>
        </w:rPr>
        <w:t xml:space="preserve">                             </w:t>
      </w:r>
      <w:r>
        <w:rPr>
          <w:rFonts w:ascii="宋体" w:hAnsi="宋体"/>
          <w:color w:val="auto"/>
        </w:rPr>
        <w:t>生效。</w:t>
      </w:r>
    </w:p>
    <w:p w14:paraId="0F6A82DF">
      <w:pPr>
        <w:numPr>
          <w:ilvl w:val="0"/>
          <w:numId w:val="10"/>
        </w:numPr>
        <w:adjustRightInd w:val="0"/>
        <w:snapToGrid w:val="0"/>
        <w:spacing w:line="400" w:lineRule="exact"/>
        <w:ind w:firstLine="422" w:firstLineChars="200"/>
        <w:rPr>
          <w:rFonts w:ascii="宋体" w:hAnsi="宋体"/>
          <w:b/>
          <w:color w:val="auto"/>
        </w:rPr>
      </w:pPr>
      <w:r>
        <w:rPr>
          <w:rFonts w:ascii="宋体" w:hAnsi="宋体"/>
          <w:b/>
          <w:color w:val="auto"/>
        </w:rPr>
        <w:t>合同份数</w:t>
      </w:r>
    </w:p>
    <w:p w14:paraId="4A8FCA2C">
      <w:pPr>
        <w:adjustRightInd w:val="0"/>
        <w:snapToGrid w:val="0"/>
        <w:spacing w:line="400" w:lineRule="exact"/>
        <w:ind w:firstLine="420" w:firstLineChars="200"/>
        <w:rPr>
          <w:rFonts w:ascii="宋体" w:hAnsi="宋体"/>
          <w:color w:val="auto"/>
        </w:rPr>
      </w:pPr>
      <w:r>
        <w:rPr>
          <w:rFonts w:ascii="宋体" w:hAnsi="宋体"/>
          <w:color w:val="auto"/>
        </w:rPr>
        <w:t>本合同一式</w:t>
      </w:r>
      <w:r>
        <w:rPr>
          <w:rFonts w:ascii="宋体" w:hAnsi="宋体"/>
          <w:color w:val="auto"/>
          <w:u w:val="single"/>
        </w:rPr>
        <w:t xml:space="preserve">    </w:t>
      </w:r>
      <w:r>
        <w:rPr>
          <w:rFonts w:ascii="宋体" w:hAnsi="宋体"/>
          <w:color w:val="auto"/>
        </w:rPr>
        <w:t>份，</w:t>
      </w:r>
      <w:r>
        <w:rPr>
          <w:rFonts w:ascii="宋体" w:hAnsi="宋体"/>
          <w:color w:val="auto"/>
          <w:lang w:eastAsia="zh-CN"/>
        </w:rPr>
        <w:t>甲方</w:t>
      </w:r>
      <w:r>
        <w:rPr>
          <w:rFonts w:ascii="宋体" w:hAnsi="宋体"/>
          <w:color w:val="auto"/>
        </w:rPr>
        <w:t>执</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w:t>
      </w:r>
      <w:r>
        <w:rPr>
          <w:rFonts w:ascii="宋体" w:hAnsi="宋体"/>
          <w:color w:val="auto"/>
          <w:lang w:eastAsia="zh-CN"/>
        </w:rPr>
        <w:t>乙方</w:t>
      </w:r>
      <w:r>
        <w:rPr>
          <w:rFonts w:ascii="宋体" w:hAnsi="宋体"/>
          <w:color w:val="auto"/>
        </w:rPr>
        <w:t>执</w:t>
      </w:r>
      <w:r>
        <w:rPr>
          <w:rFonts w:ascii="宋体" w:hAnsi="宋体"/>
          <w:color w:val="auto"/>
          <w:u w:val="single"/>
        </w:rPr>
        <w:t xml:space="preserve">  </w:t>
      </w:r>
      <w:r>
        <w:rPr>
          <w:rFonts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份，均具有同等法律效力。</w:t>
      </w:r>
    </w:p>
    <w:p w14:paraId="620DB752">
      <w:pPr>
        <w:adjustRightInd w:val="0"/>
        <w:snapToGrid w:val="0"/>
        <w:spacing w:line="400" w:lineRule="exact"/>
        <w:ind w:firstLine="420" w:firstLineChars="200"/>
        <w:rPr>
          <w:rFonts w:ascii="宋体" w:hAnsi="宋体"/>
          <w:color w:val="auto"/>
        </w:rPr>
      </w:pPr>
      <w:r>
        <w:rPr>
          <w:rFonts w:ascii="宋体" w:hAnsi="宋体"/>
          <w:color w:val="auto"/>
        </w:rPr>
        <w:t>合同订立时间：</w:t>
      </w:r>
      <w:r>
        <w:rPr>
          <w:rFonts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0D488B94">
      <w:pPr>
        <w:adjustRightInd w:val="0"/>
        <w:snapToGrid w:val="0"/>
        <w:spacing w:line="400" w:lineRule="exact"/>
        <w:ind w:firstLine="420" w:firstLineChars="200"/>
        <w:rPr>
          <w:rFonts w:ascii="宋体" w:hAnsi="宋体"/>
          <w:color w:val="auto"/>
        </w:rPr>
      </w:pPr>
      <w:r>
        <w:rPr>
          <w:rFonts w:ascii="宋体" w:hAnsi="宋体"/>
          <w:color w:val="auto"/>
        </w:rPr>
        <w:t>合同订立地点：</w:t>
      </w:r>
      <w:r>
        <w:rPr>
          <w:rFonts w:ascii="宋体" w:hAnsi="宋体"/>
          <w:color w:val="auto"/>
          <w:u w:val="single"/>
        </w:rPr>
        <w:t xml:space="preserve">                           </w:t>
      </w:r>
    </w:p>
    <w:p w14:paraId="471AE75A">
      <w:pPr>
        <w:adjustRightInd w:val="0"/>
        <w:snapToGrid w:val="0"/>
        <w:spacing w:line="400" w:lineRule="exact"/>
        <w:ind w:firstLine="420" w:firstLineChars="200"/>
        <w:rPr>
          <w:color w:val="auto"/>
        </w:rPr>
      </w:pPr>
      <w:r>
        <w:rPr>
          <w:rFonts w:ascii="宋体" w:hAnsi="宋体"/>
          <w:color w:val="auto"/>
        </w:rPr>
        <w:t>附件：具体标</w:t>
      </w:r>
      <w:r>
        <w:rPr>
          <w:rFonts w:ascii="宋体" w:hAnsi="宋体"/>
          <w:color w:val="auto"/>
          <w:lang w:eastAsia="zh-CN"/>
        </w:rPr>
        <w:t>的及其</w:t>
      </w:r>
      <w:r>
        <w:rPr>
          <w:rFonts w:ascii="宋体" w:hAnsi="宋体"/>
          <w:color w:val="auto"/>
          <w:lang w:val="en-US" w:eastAsia="zh-CN"/>
        </w:rPr>
        <w:t>技术要求和商务要求</w:t>
      </w:r>
      <w:r>
        <w:rPr>
          <w:rFonts w:ascii="宋体" w:hAnsi="宋体"/>
          <w:color w:val="auto"/>
        </w:rPr>
        <w:t>、联合协议、分包</w:t>
      </w:r>
      <w:r>
        <w:rPr>
          <w:rFonts w:ascii="宋体" w:hAnsi="宋体"/>
          <w:color w:val="auto"/>
          <w:lang w:eastAsia="zh-CN"/>
        </w:rPr>
        <w:t>意向</w:t>
      </w:r>
      <w:r>
        <w:rPr>
          <w:rFonts w:ascii="宋体" w:hAnsi="宋体"/>
          <w:color w:val="auto"/>
        </w:rPr>
        <w:t>协议等。</w:t>
      </w:r>
    </w:p>
    <w:p w14:paraId="0ECBE0C0">
      <w:pPr>
        <w:pStyle w:val="187"/>
        <w:spacing w:line="400" w:lineRule="exact"/>
      </w:pPr>
    </w:p>
    <w:p w14:paraId="324CAC6E">
      <w:pPr>
        <w:spacing w:line="400" w:lineRule="exact"/>
        <w:rPr>
          <w:rFonts w:ascii="宋体" w:hAnsi="宋体" w:cs="Times New Roman"/>
          <w:color w:val="auto"/>
          <w:lang w:val="en-US" w:eastAsia="zh-CN"/>
        </w:rPr>
      </w:pPr>
      <w:r>
        <w:rPr>
          <w:rFonts w:hint="default"/>
          <w:color w:val="auto"/>
          <w:lang w:val="en"/>
        </w:rPr>
        <w:t xml:space="preserve">   </w:t>
      </w:r>
    </w:p>
    <w:p w14:paraId="298DBCDB">
      <w:pPr>
        <w:rPr>
          <w:color w:val="auto"/>
        </w:rPr>
      </w:pPr>
      <w:r>
        <w:rPr>
          <w:color w:val="auto"/>
        </w:rPr>
        <w:br w:type="page"/>
      </w:r>
    </w:p>
    <w:p w14:paraId="7465241F">
      <w:pPr>
        <w:pStyle w:val="187"/>
      </w:pPr>
    </w:p>
    <w:tbl>
      <w:tblPr>
        <w:tblStyle w:val="4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E5A2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667C0F3">
            <w:pPr>
              <w:adjustRightInd w:val="0"/>
              <w:snapToGrid w:val="0"/>
              <w:spacing w:line="300" w:lineRule="exact"/>
              <w:jc w:val="center"/>
              <w:rPr>
                <w:color w:val="auto"/>
              </w:rPr>
            </w:pPr>
            <w:r>
              <w:rPr>
                <w:color w:val="auto"/>
              </w:rPr>
              <w:t>甲方（采购人</w:t>
            </w:r>
            <w:r>
              <w:rPr>
                <w:rFonts w:ascii="宋体" w:hAnsi="宋体"/>
                <w:color w:val="auto"/>
                <w:lang w:eastAsia="zh-CN"/>
              </w:rPr>
              <w:t>、受采购人委托签订合同的单位</w:t>
            </w:r>
            <w:r>
              <w:rPr>
                <w:rFonts w:ascii="宋体" w:hAnsi="宋体"/>
                <w:color w:val="auto"/>
              </w:rPr>
              <w:t>或</w:t>
            </w:r>
            <w:r>
              <w:rPr>
                <w:color w:val="auto"/>
              </w:rPr>
              <w:t>采购文件约定的合同甲方）</w:t>
            </w:r>
          </w:p>
        </w:tc>
        <w:tc>
          <w:tcPr>
            <w:tcW w:w="2437" w:type="pct"/>
            <w:gridSpan w:val="2"/>
            <w:tcBorders>
              <w:left w:val="single" w:color="auto" w:sz="2" w:space="0"/>
              <w:bottom w:val="single" w:color="auto" w:sz="2" w:space="0"/>
            </w:tcBorders>
            <w:vAlign w:val="center"/>
          </w:tcPr>
          <w:p w14:paraId="0AA70160">
            <w:pPr>
              <w:adjustRightInd w:val="0"/>
              <w:snapToGrid w:val="0"/>
              <w:spacing w:line="300" w:lineRule="exact"/>
              <w:jc w:val="center"/>
              <w:rPr>
                <w:color w:val="auto"/>
              </w:rPr>
            </w:pPr>
            <w:r>
              <w:rPr>
                <w:color w:val="auto"/>
              </w:rPr>
              <w:t>乙方（供应商）</w:t>
            </w:r>
          </w:p>
        </w:tc>
      </w:tr>
      <w:tr w14:paraId="2E4986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204E901">
            <w:pPr>
              <w:adjustRightInd w:val="0"/>
              <w:snapToGrid w:val="0"/>
              <w:spacing w:line="300" w:lineRule="exact"/>
              <w:jc w:val="center"/>
              <w:rPr>
                <w:color w:val="auto"/>
              </w:rPr>
            </w:pPr>
            <w:r>
              <w:rPr>
                <w:color w:val="auto"/>
              </w:rPr>
              <w:t>单位名称（公章</w:t>
            </w:r>
            <w:r>
              <w:rPr>
                <w:color w:val="auto"/>
                <w:lang w:eastAsia="zh-CN"/>
              </w:rPr>
              <w:t>或合同章</w:t>
            </w:r>
            <w:r>
              <w:rPr>
                <w:color w:val="auto"/>
              </w:rPr>
              <w:t>）</w:t>
            </w:r>
          </w:p>
        </w:tc>
        <w:tc>
          <w:tcPr>
            <w:tcW w:w="1436" w:type="pct"/>
            <w:tcBorders>
              <w:top w:val="single" w:color="auto" w:sz="2" w:space="0"/>
              <w:left w:val="single" w:color="auto" w:sz="2" w:space="0"/>
              <w:bottom w:val="single" w:color="auto" w:sz="2" w:space="0"/>
              <w:right w:val="single" w:color="auto" w:sz="2" w:space="0"/>
            </w:tcBorders>
            <w:vAlign w:val="center"/>
          </w:tcPr>
          <w:p w14:paraId="47A1297D">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83F4523">
            <w:pPr>
              <w:adjustRightInd w:val="0"/>
              <w:snapToGrid w:val="0"/>
              <w:spacing w:line="300" w:lineRule="exact"/>
              <w:jc w:val="center"/>
              <w:rPr>
                <w:color w:val="auto"/>
              </w:rPr>
            </w:pPr>
            <w:r>
              <w:rPr>
                <w:color w:val="auto"/>
              </w:rPr>
              <w:t>单位名称（公章</w:t>
            </w:r>
            <w:r>
              <w:rPr>
                <w:color w:val="auto"/>
                <w:lang w:eastAsia="zh-CN"/>
              </w:rPr>
              <w:t>或合同章</w:t>
            </w:r>
            <w:r>
              <w:rPr>
                <w:color w:val="auto"/>
              </w:rPr>
              <w:t>）</w:t>
            </w:r>
          </w:p>
        </w:tc>
        <w:tc>
          <w:tcPr>
            <w:tcW w:w="1259" w:type="pct"/>
            <w:tcBorders>
              <w:top w:val="single" w:color="auto" w:sz="2" w:space="0"/>
              <w:left w:val="single" w:color="auto" w:sz="2" w:space="0"/>
              <w:bottom w:val="single" w:color="auto" w:sz="2" w:space="0"/>
            </w:tcBorders>
            <w:vAlign w:val="center"/>
          </w:tcPr>
          <w:p w14:paraId="03D02BD3">
            <w:pPr>
              <w:adjustRightInd w:val="0"/>
              <w:snapToGrid w:val="0"/>
              <w:spacing w:line="300" w:lineRule="exact"/>
              <w:jc w:val="center"/>
              <w:rPr>
                <w:color w:val="auto"/>
                <w:spacing w:val="20"/>
              </w:rPr>
            </w:pPr>
          </w:p>
        </w:tc>
      </w:tr>
      <w:tr w14:paraId="663CD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2A1210A">
            <w:pPr>
              <w:adjustRightInd w:val="0"/>
              <w:snapToGrid w:val="0"/>
              <w:spacing w:line="300" w:lineRule="exact"/>
              <w:jc w:val="center"/>
              <w:rPr>
                <w:color w:val="auto"/>
              </w:rPr>
            </w:pPr>
            <w:r>
              <w:rPr>
                <w:color w:val="auto"/>
              </w:rPr>
              <w:t>法定代表人</w:t>
            </w:r>
          </w:p>
          <w:p w14:paraId="633EB60C">
            <w:pPr>
              <w:adjustRightInd w:val="0"/>
              <w:snapToGrid w:val="0"/>
              <w:spacing w:line="300" w:lineRule="exact"/>
              <w:ind w:firstLine="100" w:firstLineChars="48"/>
              <w:jc w:val="center"/>
              <w:rPr>
                <w:color w:val="auto"/>
              </w:rPr>
            </w:pPr>
            <w:r>
              <w:rPr>
                <w:color w:val="auto"/>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D573BD">
            <w:pPr>
              <w:adjustRightInd w:val="0"/>
              <w:snapToGrid w:val="0"/>
              <w:spacing w:line="300" w:lineRule="exact"/>
              <w:jc w:val="center"/>
              <w:rPr>
                <w:color w:val="auto"/>
              </w:rPr>
            </w:pPr>
          </w:p>
        </w:tc>
        <w:tc>
          <w:tcPr>
            <w:tcW w:w="1178" w:type="pct"/>
            <w:tcBorders>
              <w:top w:val="single" w:color="auto" w:sz="2" w:space="0"/>
              <w:left w:val="single" w:color="auto" w:sz="2" w:space="0"/>
              <w:right w:val="single" w:color="auto" w:sz="2" w:space="0"/>
            </w:tcBorders>
            <w:vAlign w:val="center"/>
          </w:tcPr>
          <w:p w14:paraId="5A656FBB">
            <w:pPr>
              <w:adjustRightInd w:val="0"/>
              <w:snapToGrid w:val="0"/>
              <w:spacing w:line="300" w:lineRule="exact"/>
              <w:jc w:val="center"/>
              <w:rPr>
                <w:color w:val="auto"/>
              </w:rPr>
            </w:pPr>
            <w:r>
              <w:rPr>
                <w:color w:val="auto"/>
              </w:rPr>
              <w:t>法定代表人</w:t>
            </w:r>
          </w:p>
          <w:p w14:paraId="1EF9129C">
            <w:pPr>
              <w:adjustRightInd w:val="0"/>
              <w:snapToGrid w:val="0"/>
              <w:spacing w:line="300" w:lineRule="exact"/>
              <w:jc w:val="center"/>
              <w:rPr>
                <w:color w:val="auto"/>
              </w:rPr>
            </w:pPr>
            <w:r>
              <w:rPr>
                <w:color w:val="auto"/>
              </w:rPr>
              <w:t>或其委托代理人（签章）</w:t>
            </w:r>
          </w:p>
        </w:tc>
        <w:tc>
          <w:tcPr>
            <w:tcW w:w="1259" w:type="pct"/>
            <w:tcBorders>
              <w:top w:val="single" w:color="auto" w:sz="2" w:space="0"/>
              <w:left w:val="single" w:color="auto" w:sz="2" w:space="0"/>
              <w:bottom w:val="single" w:color="auto" w:sz="2" w:space="0"/>
            </w:tcBorders>
            <w:vAlign w:val="center"/>
          </w:tcPr>
          <w:p w14:paraId="6A08A297">
            <w:pPr>
              <w:adjustRightInd w:val="0"/>
              <w:snapToGrid w:val="0"/>
              <w:spacing w:line="300" w:lineRule="exact"/>
              <w:jc w:val="center"/>
              <w:rPr>
                <w:color w:val="auto"/>
              </w:rPr>
            </w:pPr>
          </w:p>
        </w:tc>
      </w:tr>
      <w:tr w14:paraId="29901B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4279512">
            <w:pPr>
              <w:adjustRightInd w:val="0"/>
              <w:snapToGrid w:val="0"/>
              <w:spacing w:line="300" w:lineRule="exact"/>
              <w:jc w:val="center"/>
              <w:rPr>
                <w:color w:val="auto"/>
              </w:rPr>
            </w:pPr>
          </w:p>
        </w:tc>
        <w:tc>
          <w:tcPr>
            <w:tcW w:w="1436" w:type="pct"/>
            <w:vMerge w:val="continue"/>
            <w:tcBorders>
              <w:left w:val="single" w:color="auto" w:sz="2" w:space="0"/>
              <w:bottom w:val="single" w:color="auto" w:sz="2" w:space="0"/>
              <w:right w:val="single" w:color="auto" w:sz="2" w:space="0"/>
            </w:tcBorders>
            <w:vAlign w:val="center"/>
          </w:tcPr>
          <w:p w14:paraId="0AAE9C10">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2297942">
            <w:pPr>
              <w:adjustRightInd w:val="0"/>
              <w:snapToGrid w:val="0"/>
              <w:spacing w:line="300" w:lineRule="exact"/>
              <w:jc w:val="center"/>
              <w:rPr>
                <w:rFonts w:eastAsia="宋体"/>
                <w:color w:val="auto"/>
                <w:lang w:eastAsia="zh-CN"/>
              </w:rPr>
            </w:pPr>
            <w:r>
              <w:rPr>
                <w:color w:val="auto"/>
                <w:lang w:eastAsia="zh-CN"/>
              </w:rPr>
              <w:t>拥有者性别</w:t>
            </w:r>
          </w:p>
        </w:tc>
        <w:tc>
          <w:tcPr>
            <w:tcW w:w="1259" w:type="pct"/>
            <w:tcBorders>
              <w:top w:val="single" w:color="auto" w:sz="2" w:space="0"/>
              <w:left w:val="single" w:color="auto" w:sz="2" w:space="0"/>
              <w:bottom w:val="single" w:color="auto" w:sz="2" w:space="0"/>
            </w:tcBorders>
            <w:vAlign w:val="center"/>
          </w:tcPr>
          <w:p w14:paraId="1444DA18">
            <w:pPr>
              <w:adjustRightInd w:val="0"/>
              <w:snapToGrid w:val="0"/>
              <w:spacing w:line="300" w:lineRule="exact"/>
              <w:jc w:val="center"/>
              <w:rPr>
                <w:color w:val="auto"/>
                <w:spacing w:val="20"/>
              </w:rPr>
            </w:pPr>
          </w:p>
        </w:tc>
      </w:tr>
      <w:tr w14:paraId="596347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30415D">
            <w:pPr>
              <w:adjustRightInd w:val="0"/>
              <w:snapToGrid w:val="0"/>
              <w:spacing w:line="300" w:lineRule="exact"/>
              <w:jc w:val="center"/>
              <w:rPr>
                <w:rFonts w:eastAsia="宋体"/>
                <w:color w:val="auto"/>
                <w:lang w:eastAsia="zh-CN"/>
              </w:rPr>
            </w:pPr>
            <w:r>
              <w:rPr>
                <w:color w:val="auto"/>
                <w:lang w:eastAsia="zh-CN"/>
              </w:rPr>
              <w:t>住</w:t>
            </w:r>
            <w:r>
              <w:rPr>
                <w:color w:val="auto"/>
                <w:lang w:val="en-US" w:eastAsia="zh-CN"/>
              </w:rPr>
              <w:t xml:space="preserve">  </w:t>
            </w:r>
            <w:r>
              <w:rPr>
                <w:color w:val="auto"/>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F497302">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0540A3A">
            <w:pPr>
              <w:adjustRightInd w:val="0"/>
              <w:snapToGrid w:val="0"/>
              <w:spacing w:line="300" w:lineRule="exact"/>
              <w:jc w:val="center"/>
              <w:rPr>
                <w:rFonts w:eastAsia="宋体"/>
                <w:color w:val="auto"/>
                <w:lang w:eastAsia="zh-CN"/>
              </w:rPr>
            </w:pPr>
            <w:r>
              <w:rPr>
                <w:color w:val="auto"/>
                <w:lang w:eastAsia="zh-CN"/>
              </w:rPr>
              <w:t>住</w:t>
            </w:r>
            <w:r>
              <w:rPr>
                <w:color w:val="auto"/>
                <w:lang w:val="en-US" w:eastAsia="zh-CN"/>
              </w:rPr>
              <w:t xml:space="preserve">  </w:t>
            </w:r>
            <w:r>
              <w:rPr>
                <w:color w:val="auto"/>
                <w:lang w:eastAsia="zh-CN"/>
              </w:rPr>
              <w:t>所</w:t>
            </w:r>
          </w:p>
        </w:tc>
        <w:tc>
          <w:tcPr>
            <w:tcW w:w="1259" w:type="pct"/>
            <w:tcBorders>
              <w:top w:val="single" w:color="auto" w:sz="2" w:space="0"/>
              <w:left w:val="single" w:color="auto" w:sz="2" w:space="0"/>
              <w:bottom w:val="single" w:color="auto" w:sz="2" w:space="0"/>
            </w:tcBorders>
            <w:vAlign w:val="center"/>
          </w:tcPr>
          <w:p w14:paraId="6BB46D7F">
            <w:pPr>
              <w:adjustRightInd w:val="0"/>
              <w:snapToGrid w:val="0"/>
              <w:spacing w:line="300" w:lineRule="exact"/>
              <w:jc w:val="center"/>
              <w:rPr>
                <w:color w:val="auto"/>
                <w:spacing w:val="20"/>
              </w:rPr>
            </w:pPr>
          </w:p>
        </w:tc>
      </w:tr>
      <w:tr w14:paraId="67751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AA5F48">
            <w:pPr>
              <w:adjustRightInd w:val="0"/>
              <w:snapToGrid w:val="0"/>
              <w:spacing w:line="300" w:lineRule="exact"/>
              <w:jc w:val="center"/>
              <w:rPr>
                <w:color w:val="auto"/>
              </w:rPr>
            </w:pPr>
            <w:r>
              <w:rPr>
                <w:color w:val="auto"/>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8C9F514">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09EA71FB">
            <w:pPr>
              <w:adjustRightInd w:val="0"/>
              <w:snapToGrid w:val="0"/>
              <w:spacing w:line="300" w:lineRule="exact"/>
              <w:jc w:val="center"/>
              <w:rPr>
                <w:color w:val="auto"/>
              </w:rPr>
            </w:pPr>
            <w:r>
              <w:rPr>
                <w:color w:val="auto"/>
              </w:rPr>
              <w:t>联 系 人</w:t>
            </w:r>
          </w:p>
        </w:tc>
        <w:tc>
          <w:tcPr>
            <w:tcW w:w="1259" w:type="pct"/>
            <w:tcBorders>
              <w:top w:val="single" w:color="auto" w:sz="2" w:space="0"/>
              <w:left w:val="single" w:color="auto" w:sz="2" w:space="0"/>
              <w:bottom w:val="single" w:color="auto" w:sz="2" w:space="0"/>
            </w:tcBorders>
            <w:vAlign w:val="center"/>
          </w:tcPr>
          <w:p w14:paraId="105A9699">
            <w:pPr>
              <w:adjustRightInd w:val="0"/>
              <w:snapToGrid w:val="0"/>
              <w:spacing w:line="300" w:lineRule="exact"/>
              <w:jc w:val="center"/>
              <w:rPr>
                <w:color w:val="auto"/>
                <w:spacing w:val="20"/>
              </w:rPr>
            </w:pPr>
          </w:p>
        </w:tc>
      </w:tr>
      <w:tr w14:paraId="61697B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B3B371">
            <w:pPr>
              <w:adjustRightInd w:val="0"/>
              <w:snapToGrid w:val="0"/>
              <w:spacing w:line="300" w:lineRule="exact"/>
              <w:jc w:val="center"/>
              <w:rPr>
                <w:color w:val="auto"/>
              </w:rPr>
            </w:pPr>
            <w:r>
              <w:rPr>
                <w:color w:val="auto"/>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FC9C1B">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29AA21E">
            <w:pPr>
              <w:adjustRightInd w:val="0"/>
              <w:snapToGrid w:val="0"/>
              <w:spacing w:line="300" w:lineRule="exact"/>
              <w:jc w:val="center"/>
              <w:rPr>
                <w:color w:val="auto"/>
              </w:rPr>
            </w:pPr>
            <w:r>
              <w:rPr>
                <w:color w:val="auto"/>
              </w:rPr>
              <w:t>联系电话</w:t>
            </w:r>
          </w:p>
        </w:tc>
        <w:tc>
          <w:tcPr>
            <w:tcW w:w="1259" w:type="pct"/>
            <w:tcBorders>
              <w:top w:val="single" w:color="auto" w:sz="2" w:space="0"/>
              <w:left w:val="single" w:color="auto" w:sz="2" w:space="0"/>
              <w:bottom w:val="single" w:color="auto" w:sz="2" w:space="0"/>
            </w:tcBorders>
            <w:vAlign w:val="center"/>
          </w:tcPr>
          <w:p w14:paraId="79768736">
            <w:pPr>
              <w:adjustRightInd w:val="0"/>
              <w:snapToGrid w:val="0"/>
              <w:spacing w:line="300" w:lineRule="exact"/>
              <w:jc w:val="center"/>
              <w:rPr>
                <w:color w:val="auto"/>
                <w:spacing w:val="20"/>
              </w:rPr>
            </w:pPr>
          </w:p>
        </w:tc>
      </w:tr>
      <w:tr w14:paraId="6BBEA8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CD57F5">
            <w:pPr>
              <w:adjustRightInd w:val="0"/>
              <w:snapToGrid w:val="0"/>
              <w:spacing w:line="300" w:lineRule="exact"/>
              <w:jc w:val="center"/>
              <w:rPr>
                <w:rFonts w:eastAsia="宋体"/>
                <w:color w:val="auto"/>
                <w:lang w:eastAsia="zh-CN"/>
              </w:rPr>
            </w:pPr>
            <w:r>
              <w:rPr>
                <w:color w:val="auto"/>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FCB5A5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49BE841">
            <w:pPr>
              <w:adjustRightInd w:val="0"/>
              <w:snapToGrid w:val="0"/>
              <w:spacing w:line="300" w:lineRule="exact"/>
              <w:jc w:val="center"/>
              <w:rPr>
                <w:color w:val="auto"/>
              </w:rPr>
            </w:pPr>
            <w:r>
              <w:rPr>
                <w:color w:val="auto"/>
                <w:lang w:eastAsia="zh-CN"/>
              </w:rPr>
              <w:t>通信地址</w:t>
            </w:r>
          </w:p>
        </w:tc>
        <w:tc>
          <w:tcPr>
            <w:tcW w:w="1259" w:type="pct"/>
            <w:tcBorders>
              <w:top w:val="single" w:color="auto" w:sz="2" w:space="0"/>
              <w:left w:val="single" w:color="auto" w:sz="2" w:space="0"/>
              <w:bottom w:val="single" w:color="auto" w:sz="2" w:space="0"/>
            </w:tcBorders>
            <w:vAlign w:val="center"/>
          </w:tcPr>
          <w:p w14:paraId="3FD5F39F">
            <w:pPr>
              <w:adjustRightInd w:val="0"/>
              <w:snapToGrid w:val="0"/>
              <w:spacing w:line="300" w:lineRule="exact"/>
              <w:jc w:val="center"/>
              <w:rPr>
                <w:color w:val="auto"/>
                <w:spacing w:val="20"/>
              </w:rPr>
            </w:pPr>
          </w:p>
        </w:tc>
      </w:tr>
      <w:tr w14:paraId="1FA199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58F95">
            <w:pPr>
              <w:adjustRightInd w:val="0"/>
              <w:snapToGrid w:val="0"/>
              <w:spacing w:line="300" w:lineRule="exact"/>
              <w:jc w:val="center"/>
              <w:rPr>
                <w:color w:val="auto"/>
              </w:rPr>
            </w:pPr>
            <w:r>
              <w:rPr>
                <w:color w:val="auto"/>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2C06623">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361BFB2D">
            <w:pPr>
              <w:adjustRightInd w:val="0"/>
              <w:snapToGrid w:val="0"/>
              <w:spacing w:line="300" w:lineRule="exact"/>
              <w:jc w:val="center"/>
              <w:rPr>
                <w:color w:val="auto"/>
              </w:rPr>
            </w:pPr>
            <w:r>
              <w:rPr>
                <w:color w:val="auto"/>
              </w:rPr>
              <w:t>邮政编码</w:t>
            </w:r>
          </w:p>
        </w:tc>
        <w:tc>
          <w:tcPr>
            <w:tcW w:w="1259" w:type="pct"/>
            <w:tcBorders>
              <w:top w:val="single" w:color="auto" w:sz="2" w:space="0"/>
              <w:left w:val="single" w:color="auto" w:sz="2" w:space="0"/>
              <w:bottom w:val="single" w:color="auto" w:sz="2" w:space="0"/>
            </w:tcBorders>
            <w:vAlign w:val="center"/>
          </w:tcPr>
          <w:p w14:paraId="7D564FF5">
            <w:pPr>
              <w:adjustRightInd w:val="0"/>
              <w:snapToGrid w:val="0"/>
              <w:spacing w:line="300" w:lineRule="exact"/>
              <w:jc w:val="center"/>
              <w:rPr>
                <w:color w:val="auto"/>
                <w:spacing w:val="20"/>
              </w:rPr>
            </w:pPr>
          </w:p>
        </w:tc>
      </w:tr>
      <w:tr w14:paraId="33B5D7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795E73">
            <w:pPr>
              <w:adjustRightInd w:val="0"/>
              <w:snapToGrid w:val="0"/>
              <w:spacing w:line="300" w:lineRule="exact"/>
              <w:jc w:val="center"/>
              <w:rPr>
                <w:color w:val="auto"/>
              </w:rPr>
            </w:pPr>
            <w:r>
              <w:rPr>
                <w:color w:val="auto"/>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FC4B25">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0F251108">
            <w:pPr>
              <w:adjustRightInd w:val="0"/>
              <w:snapToGrid w:val="0"/>
              <w:spacing w:line="300" w:lineRule="exact"/>
              <w:jc w:val="center"/>
              <w:rPr>
                <w:color w:val="auto"/>
              </w:rPr>
            </w:pPr>
            <w:r>
              <w:rPr>
                <w:color w:val="auto"/>
              </w:rPr>
              <w:t>电子邮箱</w:t>
            </w:r>
          </w:p>
        </w:tc>
        <w:tc>
          <w:tcPr>
            <w:tcW w:w="1259" w:type="pct"/>
            <w:tcBorders>
              <w:top w:val="single" w:color="auto" w:sz="2" w:space="0"/>
              <w:left w:val="single" w:color="auto" w:sz="2" w:space="0"/>
              <w:bottom w:val="single" w:color="auto" w:sz="2" w:space="0"/>
            </w:tcBorders>
            <w:vAlign w:val="center"/>
          </w:tcPr>
          <w:p w14:paraId="1F360A4E">
            <w:pPr>
              <w:adjustRightInd w:val="0"/>
              <w:snapToGrid w:val="0"/>
              <w:spacing w:line="300" w:lineRule="exact"/>
              <w:jc w:val="center"/>
              <w:rPr>
                <w:color w:val="auto"/>
                <w:spacing w:val="20"/>
              </w:rPr>
            </w:pPr>
          </w:p>
        </w:tc>
      </w:tr>
      <w:tr w14:paraId="49214B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638595">
            <w:pPr>
              <w:adjustRightInd w:val="0"/>
              <w:snapToGrid w:val="0"/>
              <w:spacing w:line="300" w:lineRule="exact"/>
              <w:jc w:val="center"/>
              <w:rPr>
                <w:color w:val="auto"/>
              </w:rPr>
            </w:pPr>
            <w:r>
              <w:rPr>
                <w:color w:val="auto"/>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9EAF21B">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43557664">
            <w:pPr>
              <w:adjustRightInd w:val="0"/>
              <w:snapToGrid w:val="0"/>
              <w:spacing w:line="300" w:lineRule="exact"/>
              <w:jc w:val="center"/>
              <w:rPr>
                <w:color w:val="auto"/>
              </w:rPr>
            </w:pPr>
            <w:r>
              <w:rPr>
                <w:color w:val="auto"/>
              </w:rPr>
              <w:t>统一社会信用代码</w:t>
            </w:r>
          </w:p>
        </w:tc>
        <w:tc>
          <w:tcPr>
            <w:tcW w:w="1259" w:type="pct"/>
            <w:tcBorders>
              <w:top w:val="single" w:color="auto" w:sz="2" w:space="0"/>
              <w:left w:val="single" w:color="auto" w:sz="2" w:space="0"/>
              <w:bottom w:val="single" w:color="auto" w:sz="2" w:space="0"/>
            </w:tcBorders>
            <w:vAlign w:val="center"/>
          </w:tcPr>
          <w:p w14:paraId="0143E689">
            <w:pPr>
              <w:adjustRightInd w:val="0"/>
              <w:snapToGrid w:val="0"/>
              <w:spacing w:line="300" w:lineRule="exact"/>
              <w:jc w:val="center"/>
              <w:rPr>
                <w:color w:val="auto"/>
                <w:spacing w:val="20"/>
              </w:rPr>
            </w:pPr>
          </w:p>
        </w:tc>
      </w:tr>
      <w:tr w14:paraId="18619F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6C6DC4">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46A3866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2CA1491">
            <w:pPr>
              <w:adjustRightInd w:val="0"/>
              <w:snapToGrid w:val="0"/>
              <w:spacing w:line="300" w:lineRule="exact"/>
              <w:jc w:val="center"/>
              <w:rPr>
                <w:color w:val="auto"/>
              </w:rPr>
            </w:pPr>
            <w:r>
              <w:rPr>
                <w:color w:val="auto"/>
              </w:rPr>
              <w:t>开户名称</w:t>
            </w:r>
          </w:p>
        </w:tc>
        <w:tc>
          <w:tcPr>
            <w:tcW w:w="1259" w:type="pct"/>
            <w:tcBorders>
              <w:top w:val="single" w:color="auto" w:sz="2" w:space="0"/>
              <w:left w:val="single" w:color="auto" w:sz="2" w:space="0"/>
              <w:bottom w:val="single" w:color="auto" w:sz="2" w:space="0"/>
            </w:tcBorders>
            <w:vAlign w:val="center"/>
          </w:tcPr>
          <w:p w14:paraId="7AE98D20">
            <w:pPr>
              <w:adjustRightInd w:val="0"/>
              <w:snapToGrid w:val="0"/>
              <w:spacing w:line="300" w:lineRule="exact"/>
              <w:jc w:val="center"/>
              <w:rPr>
                <w:color w:val="auto"/>
                <w:spacing w:val="20"/>
              </w:rPr>
            </w:pPr>
          </w:p>
        </w:tc>
      </w:tr>
      <w:tr w14:paraId="4C9349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D1CD39">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02EE7B61">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720F8770">
            <w:pPr>
              <w:adjustRightInd w:val="0"/>
              <w:snapToGrid w:val="0"/>
              <w:spacing w:line="300" w:lineRule="exact"/>
              <w:jc w:val="center"/>
              <w:rPr>
                <w:color w:val="auto"/>
              </w:rPr>
            </w:pPr>
            <w:r>
              <w:rPr>
                <w:color w:val="auto"/>
              </w:rPr>
              <w:t>开户银行</w:t>
            </w:r>
          </w:p>
        </w:tc>
        <w:tc>
          <w:tcPr>
            <w:tcW w:w="1259" w:type="pct"/>
            <w:tcBorders>
              <w:top w:val="single" w:color="auto" w:sz="2" w:space="0"/>
              <w:left w:val="single" w:color="auto" w:sz="2" w:space="0"/>
              <w:bottom w:val="single" w:color="auto" w:sz="2" w:space="0"/>
            </w:tcBorders>
            <w:vAlign w:val="center"/>
          </w:tcPr>
          <w:p w14:paraId="38D111F4">
            <w:pPr>
              <w:adjustRightInd w:val="0"/>
              <w:snapToGrid w:val="0"/>
              <w:spacing w:line="300" w:lineRule="exact"/>
              <w:jc w:val="center"/>
              <w:rPr>
                <w:color w:val="auto"/>
                <w:spacing w:val="20"/>
              </w:rPr>
            </w:pPr>
          </w:p>
        </w:tc>
      </w:tr>
      <w:tr w14:paraId="7139E1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35F661">
            <w:pPr>
              <w:adjustRightInd w:val="0"/>
              <w:snapToGrid w:val="0"/>
              <w:spacing w:line="300" w:lineRule="exact"/>
              <w:jc w:val="center"/>
              <w:rPr>
                <w:color w:val="auto"/>
              </w:rPr>
            </w:pPr>
          </w:p>
        </w:tc>
        <w:tc>
          <w:tcPr>
            <w:tcW w:w="1436" w:type="pct"/>
            <w:tcBorders>
              <w:top w:val="single" w:color="auto" w:sz="2" w:space="0"/>
              <w:left w:val="single" w:color="auto" w:sz="2" w:space="0"/>
              <w:bottom w:val="single" w:color="auto" w:sz="2" w:space="0"/>
              <w:right w:val="single" w:color="auto" w:sz="2" w:space="0"/>
            </w:tcBorders>
            <w:vAlign w:val="center"/>
          </w:tcPr>
          <w:p w14:paraId="4DDC0520">
            <w:pPr>
              <w:adjustRightInd w:val="0"/>
              <w:snapToGrid w:val="0"/>
              <w:spacing w:line="300" w:lineRule="exact"/>
              <w:jc w:val="cente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5B2B1828">
            <w:pPr>
              <w:adjustRightInd w:val="0"/>
              <w:snapToGrid w:val="0"/>
              <w:spacing w:line="300" w:lineRule="exact"/>
              <w:jc w:val="center"/>
              <w:rPr>
                <w:color w:val="auto"/>
              </w:rPr>
            </w:pPr>
            <w:r>
              <w:rPr>
                <w:color w:val="auto"/>
              </w:rPr>
              <w:t>银行账号</w:t>
            </w:r>
          </w:p>
        </w:tc>
        <w:tc>
          <w:tcPr>
            <w:tcW w:w="1259" w:type="pct"/>
            <w:tcBorders>
              <w:top w:val="single" w:color="auto" w:sz="2" w:space="0"/>
              <w:left w:val="single" w:color="auto" w:sz="2" w:space="0"/>
              <w:bottom w:val="single" w:color="auto" w:sz="2" w:space="0"/>
            </w:tcBorders>
            <w:vAlign w:val="center"/>
          </w:tcPr>
          <w:p w14:paraId="2C181870">
            <w:pPr>
              <w:adjustRightInd w:val="0"/>
              <w:snapToGrid w:val="0"/>
              <w:spacing w:line="300" w:lineRule="exact"/>
              <w:jc w:val="center"/>
              <w:rPr>
                <w:color w:val="auto"/>
                <w:spacing w:val="20"/>
              </w:rPr>
            </w:pPr>
          </w:p>
        </w:tc>
      </w:tr>
      <w:tr w14:paraId="2F37A5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B90E4B1">
            <w:pPr>
              <w:pStyle w:val="17"/>
              <w:adjustRightInd w:val="0"/>
              <w:snapToGrid w:val="0"/>
              <w:spacing w:before="120" w:beforeLines="50"/>
              <w:jc w:val="left"/>
              <w:rPr>
                <w:spacing w:val="20"/>
                <w:szCs w:val="21"/>
              </w:rPr>
            </w:pPr>
            <w:r>
              <w:rPr>
                <w:rFonts w:hint="eastAsia" w:ascii="宋体" w:hAnsi="宋体"/>
                <w:szCs w:val="21"/>
              </w:rPr>
              <w:t>注：涉及联合体或其他合同主体的信息应按上表格式加列。</w:t>
            </w:r>
          </w:p>
        </w:tc>
      </w:tr>
    </w:tbl>
    <w:p w14:paraId="03A9DA68">
      <w:pPr>
        <w:pStyle w:val="3"/>
        <w:adjustRightInd w:val="0"/>
        <w:snapToGrid w:val="0"/>
        <w:spacing w:before="120" w:beforeLines="50"/>
        <w:jc w:val="center"/>
        <w:rPr>
          <w:rFonts w:ascii="黑体" w:hAnsi="黑体" w:eastAsia="黑体"/>
          <w:color w:val="auto"/>
          <w:sz w:val="28"/>
          <w:szCs w:val="28"/>
        </w:rPr>
      </w:pPr>
      <w:r>
        <w:rPr>
          <w:rFonts w:ascii="宋体" w:hAnsi="宋体"/>
          <w:color w:val="auto"/>
          <w:sz w:val="21"/>
          <w:szCs w:val="21"/>
          <w:u w:val="single"/>
        </w:rPr>
        <w:br w:type="page"/>
      </w:r>
      <w:bookmarkStart w:id="449" w:name="_Toc27624"/>
      <w:r>
        <w:rPr>
          <w:rFonts w:ascii="黑体" w:hAnsi="黑体" w:eastAsia="黑体"/>
          <w:b w:val="0"/>
          <w:bCs w:val="0"/>
          <w:color w:val="auto"/>
          <w:sz w:val="28"/>
          <w:szCs w:val="28"/>
        </w:rPr>
        <w:t>第二节 政府采购合同通用条款</w:t>
      </w:r>
      <w:bookmarkEnd w:id="449"/>
    </w:p>
    <w:p w14:paraId="1F0F45B4">
      <w:pPr>
        <w:tabs>
          <w:tab w:val="left" w:pos="8820"/>
          <w:tab w:val="left" w:pos="9345"/>
          <w:tab w:val="left" w:pos="9765"/>
        </w:tabs>
        <w:adjustRightInd w:val="0"/>
        <w:snapToGrid w:val="0"/>
        <w:spacing w:line="400" w:lineRule="exact"/>
        <w:jc w:val="left"/>
        <w:rPr>
          <w:rFonts w:ascii="宋体" w:hAnsi="宋体"/>
          <w:b/>
          <w:bCs/>
          <w:color w:val="auto"/>
          <w:sz w:val="24"/>
        </w:rPr>
      </w:pPr>
      <w:r>
        <w:rPr>
          <w:rFonts w:ascii="宋体" w:hAnsi="宋体"/>
          <w:b/>
          <w:color w:val="auto"/>
          <w:sz w:val="24"/>
        </w:rPr>
        <w:t>1.</w:t>
      </w:r>
      <w:r>
        <w:rPr>
          <w:rFonts w:ascii="宋体" w:hAnsi="宋体"/>
          <w:b/>
          <w:color w:val="auto"/>
          <w:sz w:val="24"/>
          <w:lang w:val="en-US" w:eastAsia="zh-CN"/>
        </w:rPr>
        <w:t xml:space="preserve"> </w:t>
      </w:r>
      <w:r>
        <w:rPr>
          <w:rFonts w:ascii="宋体" w:hAnsi="宋体"/>
          <w:b/>
          <w:bCs/>
          <w:color w:val="auto"/>
          <w:sz w:val="24"/>
        </w:rPr>
        <w:t>定义</w:t>
      </w:r>
    </w:p>
    <w:p w14:paraId="36CDB066">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1.1合同当事人</w:t>
      </w:r>
    </w:p>
    <w:p w14:paraId="1B6F62D3">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（1）采购人（以下称甲方）是指使用财政性资金，通过政府采购方式向供应商购买货物</w:t>
      </w:r>
      <w:r>
        <w:rPr>
          <w:rFonts w:ascii="宋体" w:hAnsi="宋体"/>
          <w:color w:val="auto"/>
          <w:lang w:val="en-US" w:eastAsia="zh-CN"/>
        </w:rPr>
        <w:t>及其相关服务的</w:t>
      </w:r>
      <w:r>
        <w:rPr>
          <w:rFonts w:ascii="宋体" w:hAnsi="宋体"/>
          <w:color w:val="auto"/>
        </w:rPr>
        <w:t>国家机关、事业单位、团体组织。</w:t>
      </w:r>
    </w:p>
    <w:p w14:paraId="1A5DD3DE">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（2）供应商（以下称</w:t>
      </w:r>
      <w:r>
        <w:rPr>
          <w:rFonts w:ascii="宋体" w:hAnsi="宋体"/>
          <w:color w:val="auto"/>
          <w:lang w:eastAsia="zh-CN"/>
        </w:rPr>
        <w:t>乙</w:t>
      </w:r>
      <w:r>
        <w:rPr>
          <w:rFonts w:ascii="宋体" w:hAnsi="宋体"/>
          <w:color w:val="auto"/>
        </w:rPr>
        <w:t>方）是指参加政府采购活动并且中标（成交），向采购人提供</w:t>
      </w:r>
      <w:r>
        <w:rPr>
          <w:rFonts w:ascii="宋体" w:hAnsi="宋体"/>
          <w:color w:val="auto"/>
          <w:lang w:val="en-US" w:eastAsia="zh-CN"/>
        </w:rPr>
        <w:t>合同约定的货物及其相关服务的法人、非法人组织或者自然人</w:t>
      </w:r>
      <w:r>
        <w:rPr>
          <w:rFonts w:ascii="宋体" w:hAnsi="宋体"/>
          <w:color w:val="auto"/>
        </w:rPr>
        <w:t>。</w:t>
      </w:r>
    </w:p>
    <w:p w14:paraId="42B53B98">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（3）其他合同主体是指除采购人和供应商以外，</w:t>
      </w:r>
      <w:r>
        <w:rPr>
          <w:rFonts w:ascii="宋体" w:hAnsi="宋体" w:eastAsia="宋体" w:cs="宋体"/>
          <w:bCs/>
          <w:color w:val="auto"/>
        </w:rPr>
        <w:t>依法参与合同缔结或履行，享有权利、承担义务的合同当事人</w:t>
      </w:r>
      <w:r>
        <w:rPr>
          <w:rFonts w:ascii="宋体" w:hAnsi="宋体"/>
          <w:color w:val="auto"/>
        </w:rPr>
        <w:t>。</w:t>
      </w:r>
    </w:p>
    <w:p w14:paraId="09C8A74A">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1.2本合同下列术语应解释为：</w:t>
      </w:r>
    </w:p>
    <w:p w14:paraId="0683DF6B">
      <w:pPr>
        <w:adjustRightInd w:val="0"/>
        <w:snapToGrid w:val="0"/>
        <w:spacing w:line="400" w:lineRule="exact"/>
        <w:ind w:firstLine="420" w:firstLineChars="200"/>
        <w:jc w:val="left"/>
        <w:rPr>
          <w:rFonts w:ascii="宋体" w:hAnsi="宋体"/>
          <w:color w:val="auto"/>
        </w:rPr>
      </w:pPr>
      <w:r>
        <w:rPr>
          <w:rFonts w:ascii="宋体" w:hAnsi="宋体"/>
          <w:color w:val="auto"/>
        </w:rPr>
        <w:t>（1）“合同”系指</w:t>
      </w:r>
      <w:r>
        <w:rPr>
          <w:rFonts w:ascii="宋体" w:hAnsi="宋体" w:eastAsia="宋体" w:cs="宋体"/>
          <w:bCs/>
          <w:color w:val="auto"/>
        </w:rPr>
        <w:t>合同当事人意思表示达成一致的任何协议，包括签署的</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r>
        <w:rPr>
          <w:rFonts w:ascii="宋体" w:hAnsi="宋体"/>
          <w:color w:val="auto"/>
        </w:rPr>
        <w:t>政府采购合同专用条款</w:t>
      </w:r>
      <w:r>
        <w:rPr>
          <w:rFonts w:ascii="宋体" w:hAnsi="宋体"/>
          <w:color w:val="auto"/>
          <w:lang w:eastAsia="zh-CN"/>
        </w:rPr>
        <w:t>，</w:t>
      </w:r>
      <w:r>
        <w:rPr>
          <w:rFonts w:ascii="宋体" w:hAnsi="宋体"/>
          <w:color w:val="auto"/>
        </w:rPr>
        <w:t>政府采购合同通用条款</w:t>
      </w:r>
      <w:r>
        <w:rPr>
          <w:rFonts w:ascii="宋体" w:hAnsi="宋体"/>
          <w:color w:val="auto"/>
          <w:lang w:eastAsia="zh-CN"/>
        </w:rPr>
        <w:t>，</w:t>
      </w:r>
      <w:r>
        <w:rPr>
          <w:rFonts w:ascii="宋体" w:hAnsi="宋体"/>
          <w:color w:val="auto"/>
        </w:rPr>
        <w:t>中标</w:t>
      </w:r>
      <w:r>
        <w:rPr>
          <w:rFonts w:ascii="宋体" w:hAnsi="宋体"/>
          <w:color w:val="auto"/>
          <w:lang w:eastAsia="zh-CN"/>
        </w:rPr>
        <w:t>（成交）</w:t>
      </w:r>
      <w:r>
        <w:rPr>
          <w:rFonts w:ascii="宋体" w:hAnsi="宋体"/>
          <w:color w:val="auto"/>
        </w:rPr>
        <w:t>通知书</w:t>
      </w:r>
      <w:r>
        <w:rPr>
          <w:rFonts w:ascii="宋体" w:hAnsi="宋体"/>
          <w:color w:val="auto"/>
          <w:lang w:eastAsia="zh-CN"/>
        </w:rPr>
        <w:t>，</w:t>
      </w:r>
      <w:r>
        <w:rPr>
          <w:rFonts w:ascii="宋体" w:hAnsi="宋体"/>
          <w:color w:val="auto"/>
        </w:rPr>
        <w:t>投标（响应）文件</w:t>
      </w:r>
      <w:r>
        <w:rPr>
          <w:rFonts w:ascii="宋体" w:hAnsi="宋体"/>
          <w:color w:val="auto"/>
          <w:lang w:eastAsia="zh-CN"/>
        </w:rPr>
        <w:t>，</w:t>
      </w:r>
      <w:r>
        <w:rPr>
          <w:rFonts w:ascii="宋体" w:hAnsi="宋体"/>
          <w:color w:val="auto"/>
        </w:rPr>
        <w:t>采购文件</w:t>
      </w:r>
      <w:r>
        <w:rPr>
          <w:rFonts w:ascii="宋体" w:hAnsi="宋体"/>
          <w:color w:val="auto"/>
          <w:lang w:eastAsia="zh-CN"/>
        </w:rPr>
        <w:t>，</w:t>
      </w:r>
      <w:r>
        <w:rPr>
          <w:rFonts w:ascii="宋体" w:hAnsi="宋体"/>
          <w:color w:val="auto"/>
        </w:rPr>
        <w:t>有关技术文件</w:t>
      </w:r>
      <w:r>
        <w:rPr>
          <w:rFonts w:ascii="宋体" w:hAnsi="宋体"/>
          <w:color w:val="auto"/>
          <w:lang w:eastAsia="zh-CN"/>
        </w:rPr>
        <w:t>和</w:t>
      </w:r>
      <w:r>
        <w:rPr>
          <w:rFonts w:ascii="宋体" w:hAnsi="宋体"/>
          <w:color w:val="auto"/>
        </w:rPr>
        <w:t>图纸</w:t>
      </w:r>
      <w:r>
        <w:rPr>
          <w:rFonts w:ascii="宋体" w:hAnsi="宋体"/>
          <w:color w:val="auto"/>
          <w:lang w:eastAsia="zh-CN"/>
        </w:rPr>
        <w:t>，以及</w:t>
      </w:r>
      <w:r>
        <w:rPr>
          <w:rFonts w:ascii="宋体" w:hAnsi="宋体" w:eastAsia="宋体" w:cs="宋体"/>
          <w:color w:val="auto"/>
          <w:lang w:eastAsia="zh-CN"/>
        </w:rPr>
        <w:t>国家法律、行政法规和规章制度规定或合同约定的作为合同组成部分的其他文件</w:t>
      </w:r>
      <w:r>
        <w:rPr>
          <w:rFonts w:ascii="宋体" w:hAnsi="宋体"/>
          <w:color w:val="auto"/>
        </w:rPr>
        <w:t>。</w:t>
      </w:r>
    </w:p>
    <w:p w14:paraId="2504A4FA">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2</w:t>
      </w:r>
      <w:r>
        <w:rPr>
          <w:rFonts w:ascii="宋体" w:hAnsi="宋体"/>
          <w:color w:val="auto"/>
        </w:rPr>
        <w:t>）“合同价</w:t>
      </w:r>
      <w:r>
        <w:rPr>
          <w:rFonts w:ascii="宋体" w:hAnsi="宋体"/>
          <w:color w:val="auto"/>
          <w:lang w:val="en-US" w:eastAsia="zh-CN"/>
        </w:rPr>
        <w:t>款</w:t>
      </w:r>
      <w:r>
        <w:rPr>
          <w:rFonts w:ascii="宋体" w:hAnsi="宋体"/>
          <w:color w:val="auto"/>
        </w:rPr>
        <w:t>”系指根据本合同规定乙方在全面履行合同义务后甲方应支付给乙方的价款。</w:t>
      </w:r>
    </w:p>
    <w:p w14:paraId="6D98D23D">
      <w:pPr>
        <w:tabs>
          <w:tab w:val="left" w:pos="570"/>
          <w:tab w:val="left" w:pos="9240"/>
          <w:tab w:val="left" w:pos="9555"/>
        </w:tabs>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w:t>
      </w:r>
      <w:r>
        <w:rPr>
          <w:rFonts w:ascii="宋体" w:hAnsi="宋体"/>
          <w:color w:val="auto"/>
          <w:lang w:val="en-US" w:eastAsia="zh-CN"/>
        </w:rPr>
        <w:t>3</w:t>
      </w:r>
      <w:r>
        <w:rPr>
          <w:rFonts w:ascii="宋体" w:hAnsi="宋体"/>
          <w:color w:val="auto"/>
        </w:rPr>
        <w:t>）“货物”系指乙方根据本合同规定须向甲方提供的各种形态和种类的物品，包括原材料、设备、产品（包括软件）及相关的其备品备件、工具、手册及</w:t>
      </w:r>
      <w:r>
        <w:rPr>
          <w:rFonts w:hint="default" w:ascii="宋体" w:hAnsi="宋体"/>
          <w:color w:val="auto"/>
          <w:lang w:val="en"/>
        </w:rPr>
        <w:t>其他</w:t>
      </w:r>
      <w:r>
        <w:rPr>
          <w:rFonts w:ascii="宋体" w:hAnsi="宋体"/>
          <w:color w:val="auto"/>
        </w:rPr>
        <w:t>技术资料和材料</w:t>
      </w:r>
      <w:r>
        <w:rPr>
          <w:rFonts w:ascii="宋体" w:hAnsi="宋体"/>
          <w:color w:val="auto"/>
          <w:lang w:eastAsia="zh-CN"/>
        </w:rPr>
        <w:t>等</w:t>
      </w:r>
      <w:r>
        <w:rPr>
          <w:rFonts w:ascii="宋体" w:hAnsi="宋体"/>
          <w:color w:val="auto"/>
        </w:rPr>
        <w:t>。</w:t>
      </w:r>
    </w:p>
    <w:p w14:paraId="386B9344">
      <w:pPr>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w:t>
      </w:r>
      <w:r>
        <w:rPr>
          <w:rFonts w:ascii="宋体" w:hAnsi="宋体"/>
          <w:color w:val="auto"/>
          <w:lang w:val="en-US" w:eastAsia="zh-CN"/>
        </w:rPr>
        <w:t>4</w:t>
      </w:r>
      <w:r>
        <w:rPr>
          <w:rFonts w:ascii="宋体" w:hAnsi="宋体"/>
          <w:color w:val="auto"/>
        </w:rPr>
        <w:t>）“</w:t>
      </w:r>
      <w:r>
        <w:rPr>
          <w:rFonts w:ascii="宋体" w:hAnsi="宋体"/>
          <w:color w:val="auto"/>
          <w:lang w:val="en-US" w:eastAsia="zh-CN"/>
        </w:rPr>
        <w:t>相关</w:t>
      </w:r>
      <w:r>
        <w:rPr>
          <w:rFonts w:ascii="宋体" w:hAnsi="宋体"/>
          <w:color w:val="auto"/>
        </w:rPr>
        <w:t>服务”系指根据合同规定，乙方应提供的</w:t>
      </w:r>
      <w:r>
        <w:rPr>
          <w:rFonts w:ascii="宋体" w:hAnsi="宋体"/>
          <w:color w:val="auto"/>
          <w:lang w:val="en-US" w:eastAsia="zh-CN"/>
        </w:rPr>
        <w:t>与货物有关的</w:t>
      </w:r>
      <w:r>
        <w:rPr>
          <w:rFonts w:ascii="宋体" w:hAnsi="宋体"/>
          <w:color w:val="auto"/>
        </w:rPr>
        <w:t>技术、管理和</w:t>
      </w:r>
      <w:r>
        <w:rPr>
          <w:rFonts w:hint="default" w:ascii="宋体" w:hAnsi="宋体"/>
          <w:color w:val="auto"/>
          <w:lang w:val="en"/>
        </w:rPr>
        <w:t>其他</w:t>
      </w:r>
      <w:r>
        <w:rPr>
          <w:rFonts w:ascii="宋体" w:hAnsi="宋体"/>
          <w:color w:val="auto"/>
        </w:rPr>
        <w:t>服务，包括但不限于：管理和质量保证、运输、保险、检验、现场准备、安装、集成、调试、培训、维修、</w:t>
      </w:r>
      <w:r>
        <w:rPr>
          <w:rFonts w:ascii="宋体" w:hAnsi="宋体"/>
          <w:color w:val="auto"/>
          <w:lang w:eastAsia="zh-CN"/>
        </w:rPr>
        <w:t>废弃处置、</w:t>
      </w:r>
      <w:r>
        <w:rPr>
          <w:rFonts w:ascii="宋体" w:hAnsi="宋体"/>
          <w:color w:val="auto"/>
        </w:rPr>
        <w:t>技术支持等以及合同中规定乙方应承担的</w:t>
      </w:r>
      <w:r>
        <w:rPr>
          <w:rFonts w:hint="default" w:ascii="宋体" w:hAnsi="宋体"/>
          <w:color w:val="auto"/>
          <w:lang w:val="en"/>
        </w:rPr>
        <w:t>其他</w:t>
      </w:r>
      <w:r>
        <w:rPr>
          <w:rFonts w:ascii="宋体" w:hAnsi="宋体"/>
          <w:color w:val="auto"/>
        </w:rPr>
        <w:t>义务。</w:t>
      </w:r>
    </w:p>
    <w:p w14:paraId="06CD28B0">
      <w:pPr>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w:t>
      </w:r>
      <w:r>
        <w:rPr>
          <w:rFonts w:ascii="宋体" w:hAnsi="宋体"/>
          <w:color w:val="auto"/>
          <w:lang w:val="en-US" w:eastAsia="zh-CN"/>
        </w:rPr>
        <w:t>5</w:t>
      </w:r>
      <w:r>
        <w:rPr>
          <w:rFonts w:ascii="宋体" w:hAnsi="宋体"/>
          <w:color w:val="auto"/>
        </w:rPr>
        <w:t>）“分包”系指中标</w:t>
      </w:r>
      <w:r>
        <w:rPr>
          <w:rFonts w:ascii="宋体" w:hAnsi="宋体"/>
          <w:color w:val="auto"/>
          <w:lang w:eastAsia="zh-CN"/>
        </w:rPr>
        <w:t>（</w:t>
      </w:r>
      <w:r>
        <w:rPr>
          <w:rFonts w:ascii="宋体" w:hAnsi="宋体"/>
          <w:color w:val="auto"/>
        </w:rPr>
        <w:t>成交</w:t>
      </w:r>
      <w:r>
        <w:rPr>
          <w:rFonts w:ascii="宋体" w:hAnsi="宋体"/>
          <w:color w:val="auto"/>
          <w:lang w:eastAsia="zh-CN"/>
        </w:rPr>
        <w:t>）</w:t>
      </w:r>
      <w:r>
        <w:rPr>
          <w:rFonts w:ascii="宋体" w:hAnsi="宋体"/>
          <w:color w:val="auto"/>
        </w:rPr>
        <w:t>供应商按采购文件、投标（响应）文件的规定，根据分包意向协议，将中标</w:t>
      </w:r>
      <w:r>
        <w:rPr>
          <w:rFonts w:ascii="宋体" w:hAnsi="宋体"/>
          <w:color w:val="auto"/>
          <w:lang w:eastAsia="zh-CN"/>
        </w:rPr>
        <w:t>（</w:t>
      </w:r>
      <w:r>
        <w:rPr>
          <w:rFonts w:ascii="宋体" w:hAnsi="宋体"/>
          <w:color w:val="auto"/>
        </w:rPr>
        <w:t>成交</w:t>
      </w:r>
      <w:r>
        <w:rPr>
          <w:rFonts w:ascii="宋体" w:hAnsi="宋体"/>
          <w:color w:val="auto"/>
          <w:lang w:eastAsia="zh-CN"/>
        </w:rPr>
        <w:t>）</w:t>
      </w:r>
      <w:r>
        <w:rPr>
          <w:rFonts w:ascii="宋体" w:hAnsi="宋体"/>
          <w:color w:val="auto"/>
        </w:rPr>
        <w:t>项目中的部分履约内容，分给具有相应资质条件的供应商履行合同的行为。</w:t>
      </w:r>
    </w:p>
    <w:p w14:paraId="0D68583A">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6</w:t>
      </w:r>
      <w:r>
        <w:rPr>
          <w:rFonts w:ascii="宋体" w:hAnsi="宋体"/>
          <w:color w:val="auto"/>
        </w:rPr>
        <w:t>）“联合体”系指</w:t>
      </w:r>
      <w:r>
        <w:rPr>
          <w:rFonts w:ascii="宋体" w:hAnsi="宋体"/>
          <w:color w:val="auto"/>
          <w:lang w:eastAsia="zh-CN"/>
        </w:rPr>
        <w:t>由</w:t>
      </w:r>
      <w:r>
        <w:rPr>
          <w:rFonts w:ascii="宋体" w:hAnsi="宋体"/>
          <w:color w:val="auto"/>
        </w:rPr>
        <w:t>两个以上的自然人、法人或者</w:t>
      </w:r>
      <w:r>
        <w:rPr>
          <w:rFonts w:ascii="宋体" w:hAnsi="宋体"/>
          <w:color w:val="auto"/>
          <w:lang w:val="en-US" w:eastAsia="zh-CN"/>
        </w:rPr>
        <w:t>非法人</w:t>
      </w:r>
      <w:r>
        <w:rPr>
          <w:rFonts w:ascii="宋体" w:hAnsi="宋体"/>
          <w:color w:val="auto"/>
        </w:rPr>
        <w:t>组织组成，</w:t>
      </w:r>
      <w:r>
        <w:rPr>
          <w:rFonts w:ascii="宋体" w:hAnsi="宋体"/>
          <w:color w:val="auto"/>
          <w:lang w:eastAsia="zh-CN"/>
        </w:rPr>
        <w:t>以一个供应商的身份共同参加政府采购的主体。</w:t>
      </w:r>
      <w:r>
        <w:rPr>
          <w:rFonts w:ascii="宋体" w:hAnsi="宋体"/>
          <w:color w:val="auto"/>
        </w:rPr>
        <w:t>联合体各方应在签订合同协议书前向甲方提交联合协议，且明确牵头人及各成员单位的工作分工、权利、义务、责任，联合体各方应共同与甲方签订合同，就合同约定的事项对</w:t>
      </w:r>
      <w:r>
        <w:rPr>
          <w:rFonts w:ascii="宋体" w:hAnsi="宋体"/>
          <w:color w:val="auto"/>
          <w:lang w:eastAsia="zh-CN"/>
        </w:rPr>
        <w:t>甲方</w:t>
      </w:r>
      <w:r>
        <w:rPr>
          <w:rFonts w:ascii="宋体" w:hAnsi="宋体"/>
          <w:color w:val="auto"/>
        </w:rPr>
        <w:t>承担连带责任。联合体具体要求见【</w:t>
      </w:r>
      <w:r>
        <w:rPr>
          <w:rFonts w:ascii="宋体" w:hAnsi="宋体"/>
          <w:b/>
          <w:bCs/>
          <w:color w:val="auto"/>
        </w:rPr>
        <w:t>政府采购合同专用条款</w:t>
      </w:r>
      <w:r>
        <w:rPr>
          <w:rFonts w:ascii="宋体" w:hAnsi="宋体"/>
          <w:color w:val="auto"/>
        </w:rPr>
        <w:t>】。</w:t>
      </w:r>
    </w:p>
    <w:p w14:paraId="0FA9A132">
      <w:pPr>
        <w:tabs>
          <w:tab w:val="left" w:pos="570"/>
          <w:tab w:val="left" w:pos="9240"/>
          <w:tab w:val="left" w:pos="9555"/>
        </w:tabs>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7</w:t>
      </w:r>
      <w:r>
        <w:rPr>
          <w:rFonts w:ascii="宋体" w:hAnsi="宋体"/>
          <w:color w:val="auto"/>
        </w:rPr>
        <w:t>）其他术语解释，见【</w:t>
      </w:r>
      <w:r>
        <w:rPr>
          <w:rFonts w:ascii="宋体" w:hAnsi="宋体"/>
          <w:b/>
          <w:bCs/>
          <w:color w:val="auto"/>
        </w:rPr>
        <w:t>政府采购合同专用条款</w:t>
      </w:r>
      <w:r>
        <w:rPr>
          <w:rFonts w:ascii="宋体" w:hAnsi="宋体"/>
          <w:color w:val="auto"/>
        </w:rPr>
        <w:t>】。</w:t>
      </w:r>
    </w:p>
    <w:p w14:paraId="032E585B">
      <w:pPr>
        <w:numPr>
          <w:ilvl w:val="0"/>
          <w:numId w:val="13"/>
        </w:numPr>
        <w:autoSpaceDE w:val="0"/>
        <w:autoSpaceDN w:val="0"/>
        <w:adjustRightInd w:val="0"/>
        <w:snapToGrid w:val="0"/>
        <w:spacing w:line="400" w:lineRule="exact"/>
        <w:jc w:val="left"/>
        <w:rPr>
          <w:rFonts w:ascii="宋体" w:hAnsi="宋体"/>
          <w:b/>
          <w:bCs/>
          <w:color w:val="auto"/>
          <w:sz w:val="24"/>
        </w:rPr>
      </w:pPr>
      <w:r>
        <w:rPr>
          <w:rFonts w:ascii="宋体" w:hAnsi="宋体"/>
          <w:b/>
          <w:color w:val="auto"/>
          <w:sz w:val="24"/>
        </w:rPr>
        <w:t>合同标的及金额</w:t>
      </w:r>
    </w:p>
    <w:p w14:paraId="440E9270">
      <w:pPr>
        <w:autoSpaceDE w:val="0"/>
        <w:autoSpaceDN w:val="0"/>
        <w:adjustRightInd w:val="0"/>
        <w:snapToGrid w:val="0"/>
        <w:spacing w:line="400" w:lineRule="exact"/>
        <w:ind w:firstLine="420" w:firstLineChars="200"/>
        <w:jc w:val="left"/>
        <w:rPr>
          <w:rFonts w:ascii="宋体" w:hAnsi="宋体"/>
          <w:b/>
          <w:bCs/>
          <w:i/>
          <w:iCs/>
          <w:color w:val="auto"/>
        </w:rPr>
      </w:pPr>
      <w:r>
        <w:rPr>
          <w:rFonts w:ascii="宋体" w:hAnsi="宋体"/>
          <w:color w:val="auto"/>
          <w:lang w:eastAsia="zh-CN"/>
        </w:rPr>
        <w:t>2</w:t>
      </w:r>
      <w:r>
        <w:rPr>
          <w:rFonts w:ascii="宋体" w:hAnsi="宋体"/>
          <w:color w:val="auto"/>
        </w:rPr>
        <w:t>.1 合同标的及金额应与中标（成交）结果一致。乙方为履行本合同而发生的所有费用均应包含在合同</w:t>
      </w:r>
      <w:r>
        <w:rPr>
          <w:rFonts w:ascii="宋体" w:hAnsi="宋体"/>
          <w:color w:val="auto"/>
          <w:lang w:eastAsia="zh-CN"/>
        </w:rPr>
        <w:t>价款</w:t>
      </w:r>
      <w:r>
        <w:rPr>
          <w:rFonts w:ascii="宋体" w:hAnsi="宋体"/>
          <w:color w:val="auto"/>
        </w:rPr>
        <w:t>中，甲方不再另行支付</w:t>
      </w:r>
      <w:r>
        <w:rPr>
          <w:rFonts w:hint="default" w:ascii="宋体" w:hAnsi="宋体"/>
          <w:color w:val="auto"/>
          <w:lang w:val="en"/>
        </w:rPr>
        <w:t>其他</w:t>
      </w:r>
      <w:r>
        <w:rPr>
          <w:rFonts w:ascii="宋体" w:hAnsi="宋体"/>
          <w:color w:val="auto"/>
        </w:rPr>
        <w:t>任何费用。</w:t>
      </w:r>
    </w:p>
    <w:p w14:paraId="2B788C58">
      <w:pPr>
        <w:adjustRightInd w:val="0"/>
        <w:snapToGrid w:val="0"/>
        <w:spacing w:line="400" w:lineRule="exact"/>
        <w:jc w:val="left"/>
        <w:rPr>
          <w:rFonts w:ascii="宋体" w:hAnsi="宋体"/>
          <w:b/>
          <w:color w:val="auto"/>
          <w:sz w:val="24"/>
        </w:rPr>
      </w:pPr>
      <w:r>
        <w:rPr>
          <w:rFonts w:ascii="宋体" w:hAnsi="宋体"/>
          <w:b/>
          <w:color w:val="auto"/>
          <w:sz w:val="24"/>
          <w:lang w:eastAsia="zh-CN"/>
        </w:rPr>
        <w:t>3</w:t>
      </w:r>
      <w:r>
        <w:rPr>
          <w:rFonts w:ascii="宋体" w:hAnsi="宋体"/>
          <w:b/>
          <w:color w:val="auto"/>
          <w:sz w:val="24"/>
          <w:lang w:val="en-US" w:eastAsia="zh-CN"/>
        </w:rPr>
        <w:t xml:space="preserve">. </w:t>
      </w:r>
      <w:r>
        <w:rPr>
          <w:rFonts w:ascii="宋体" w:hAnsi="宋体"/>
          <w:b/>
          <w:color w:val="auto"/>
          <w:sz w:val="24"/>
        </w:rPr>
        <w:t>履行合同的时间、地点和方式</w:t>
      </w:r>
    </w:p>
    <w:p w14:paraId="07F080CF">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3</w:t>
      </w:r>
      <w:r>
        <w:rPr>
          <w:rFonts w:ascii="宋体" w:hAnsi="宋体"/>
          <w:color w:val="auto"/>
        </w:rPr>
        <w:t xml:space="preserve">.1 </w:t>
      </w:r>
      <w:r>
        <w:rPr>
          <w:rFonts w:ascii="宋体" w:hAnsi="宋体" w:eastAsia="宋体" w:cs="宋体"/>
          <w:color w:val="auto"/>
        </w:rPr>
        <w:t>乙方应当在约定的时间、地点</w:t>
      </w:r>
      <w:r>
        <w:rPr>
          <w:rFonts w:ascii="宋体" w:hAnsi="宋体" w:cs="宋体"/>
          <w:color w:val="auto"/>
          <w:lang w:eastAsia="zh-CN"/>
        </w:rPr>
        <w:t>，按照约定</w:t>
      </w:r>
      <w:r>
        <w:rPr>
          <w:rFonts w:ascii="宋体" w:hAnsi="宋体" w:eastAsia="宋体" w:cs="宋体"/>
          <w:color w:val="auto"/>
        </w:rPr>
        <w:t>方式履行合同。</w:t>
      </w:r>
    </w:p>
    <w:p w14:paraId="3C74DBAA">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eastAsia="zh-CN"/>
        </w:rPr>
        <w:t>4</w:t>
      </w:r>
      <w:r>
        <w:rPr>
          <w:rFonts w:ascii="宋体" w:hAnsi="宋体"/>
          <w:b/>
          <w:bCs/>
          <w:color w:val="auto"/>
          <w:sz w:val="24"/>
          <w:lang w:val="en-US" w:eastAsia="zh-CN"/>
        </w:rPr>
        <w:t xml:space="preserve">. </w:t>
      </w:r>
      <w:r>
        <w:rPr>
          <w:rFonts w:ascii="宋体" w:hAnsi="宋体"/>
          <w:b/>
          <w:bCs/>
          <w:color w:val="auto"/>
          <w:sz w:val="24"/>
        </w:rPr>
        <w:t>甲方的权利和义务</w:t>
      </w:r>
    </w:p>
    <w:p w14:paraId="0A806BD4">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4</w:t>
      </w:r>
      <w:r>
        <w:rPr>
          <w:rFonts w:ascii="宋体" w:hAnsi="宋体"/>
          <w:color w:val="auto"/>
        </w:rPr>
        <w:t>.1 签署合同后，甲方</w:t>
      </w:r>
      <w:r>
        <w:rPr>
          <w:rFonts w:ascii="宋体" w:hAnsi="宋体"/>
          <w:color w:val="auto"/>
          <w:lang w:eastAsia="zh-CN"/>
        </w:rPr>
        <w:t>应</w:t>
      </w:r>
      <w:r>
        <w:rPr>
          <w:rFonts w:ascii="宋体" w:hAnsi="宋体"/>
          <w:color w:val="auto"/>
        </w:rPr>
        <w:t>确定</w:t>
      </w:r>
      <w:r>
        <w:rPr>
          <w:rFonts w:ascii="宋体" w:hAnsi="宋体"/>
          <w:color w:val="auto"/>
          <w:lang w:val="en-US" w:eastAsia="zh-CN"/>
        </w:rPr>
        <w:t>项目负责人（或项目联系人）</w:t>
      </w:r>
      <w:r>
        <w:rPr>
          <w:rFonts w:ascii="宋体" w:hAnsi="宋体"/>
          <w:color w:val="auto"/>
        </w:rPr>
        <w:t>，负责与本合同有关的事务。甲方有权对乙方的履约行为进行检查，并及时确认乙方提交的事项。甲方应当配合乙方完成相关项目实施工作。</w:t>
      </w:r>
    </w:p>
    <w:p w14:paraId="021E272A">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4</w:t>
      </w:r>
      <w:r>
        <w:rPr>
          <w:rFonts w:ascii="宋体" w:hAnsi="宋体"/>
          <w:color w:val="auto"/>
        </w:rPr>
        <w:t>.2 甲方有权要求乙方按时提交各阶段有关安排计划，并有权定期核对乙方提供货物数量、规格、质量等内容。甲方有权督促乙方工作并要求乙方更换不符合要求的货物。</w:t>
      </w:r>
    </w:p>
    <w:p w14:paraId="74CDEACB">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4</w:t>
      </w:r>
      <w:r>
        <w:rPr>
          <w:rFonts w:ascii="宋体" w:hAnsi="宋体"/>
          <w:color w:val="auto"/>
        </w:rPr>
        <w:t>.3 甲方有权要求乙方对缺陷部分予以修复，并按合同约定享有货物保修及其他合同约定的权利。</w:t>
      </w:r>
    </w:p>
    <w:p w14:paraId="557E2EC5">
      <w:pPr>
        <w:snapToGrid w:val="0"/>
        <w:spacing w:line="400" w:lineRule="exact"/>
        <w:ind w:firstLine="420" w:firstLineChars="200"/>
        <w:rPr>
          <w:rFonts w:eastAsia="华文楷体"/>
          <w:color w:val="auto"/>
          <w:lang w:val="en-US" w:eastAsia="zh-CN"/>
        </w:rPr>
      </w:pPr>
      <w:r>
        <w:rPr>
          <w:rFonts w:hint="default" w:ascii="宋体" w:hAnsi="宋体"/>
          <w:color w:val="auto"/>
          <w:lang w:val="en-US" w:eastAsia="zh-CN"/>
        </w:rPr>
        <w:t>4.4 甲方应当按照合同约定及时对交付的货物进行验收</w:t>
      </w:r>
      <w:r>
        <w:rPr>
          <w:rFonts w:ascii="宋体" w:hAnsi="宋体"/>
          <w:color w:val="auto"/>
          <w:lang w:val="en-US" w:eastAsia="zh-CN"/>
        </w:rPr>
        <w:t>，</w:t>
      </w:r>
      <w:r>
        <w:rPr>
          <w:rFonts w:ascii="宋体" w:hAnsi="宋体" w:cs="宋体"/>
          <w:color w:val="auto"/>
          <w:lang w:eastAsia="zh-CN"/>
        </w:rPr>
        <w:t>未</w:t>
      </w:r>
      <w:r>
        <w:rPr>
          <w:rFonts w:ascii="宋体" w:hAnsi="宋体"/>
          <w:color w:val="auto"/>
          <w:lang w:val="en-US" w:eastAsia="zh-CN"/>
        </w:rPr>
        <w:t>在</w:t>
      </w:r>
      <w:r>
        <w:rPr>
          <w:rFonts w:ascii="宋体" w:hAnsi="宋体" w:eastAsia="宋体" w:cs="宋体"/>
          <w:b/>
          <w:bCs/>
          <w:color w:val="auto"/>
        </w:rPr>
        <w:t>【政府采购合同专用条款】</w:t>
      </w:r>
      <w:r>
        <w:rPr>
          <w:rFonts w:ascii="宋体" w:hAnsi="宋体" w:cs="宋体"/>
          <w:color w:val="auto"/>
          <w:lang w:eastAsia="zh-CN"/>
        </w:rPr>
        <w:t>约定的期限内对乙方履约提出任何异议或者向乙方作出任何说明的，</w:t>
      </w:r>
      <w:r>
        <w:rPr>
          <w:rFonts w:ascii="宋体" w:hAnsi="宋体"/>
          <w:color w:val="auto"/>
          <w:lang w:val="en-US" w:eastAsia="zh-CN"/>
        </w:rPr>
        <w:t>视为验收通过。</w:t>
      </w:r>
    </w:p>
    <w:p w14:paraId="0920B1BA">
      <w:pPr>
        <w:autoSpaceDE w:val="0"/>
        <w:autoSpaceDN w:val="0"/>
        <w:adjustRightInd w:val="0"/>
        <w:snapToGrid w:val="0"/>
        <w:spacing w:line="400" w:lineRule="exact"/>
        <w:ind w:firstLine="420" w:firstLineChars="200"/>
        <w:jc w:val="left"/>
        <w:rPr>
          <w:rFonts w:ascii="宋体" w:hAnsi="宋体"/>
          <w:color w:val="auto"/>
        </w:rPr>
      </w:pPr>
      <w:r>
        <w:rPr>
          <w:rFonts w:hint="default" w:ascii="宋体" w:hAnsi="宋体"/>
          <w:color w:val="auto"/>
          <w:lang w:eastAsia="zh-CN"/>
        </w:rPr>
        <w:t>4</w:t>
      </w:r>
      <w:r>
        <w:rPr>
          <w:rFonts w:ascii="宋体" w:hAnsi="宋体"/>
          <w:color w:val="auto"/>
        </w:rPr>
        <w:t>.</w:t>
      </w:r>
      <w:r>
        <w:rPr>
          <w:rFonts w:hint="default" w:ascii="宋体" w:hAnsi="宋体"/>
          <w:color w:val="auto"/>
          <w:lang w:val="en-US" w:eastAsia="zh-CN"/>
        </w:rPr>
        <w:t>5</w:t>
      </w:r>
      <w:r>
        <w:rPr>
          <w:rFonts w:ascii="宋体" w:hAnsi="宋体"/>
          <w:color w:val="auto"/>
        </w:rPr>
        <w:t xml:space="preserve"> 甲方应当根据合同约定</w:t>
      </w:r>
      <w:r>
        <w:rPr>
          <w:rFonts w:ascii="宋体" w:hAnsi="宋体"/>
          <w:color w:val="auto"/>
          <w:lang w:eastAsia="zh-CN"/>
        </w:rPr>
        <w:t>及</w:t>
      </w:r>
      <w:r>
        <w:rPr>
          <w:rFonts w:ascii="宋体" w:hAnsi="宋体"/>
          <w:color w:val="auto"/>
        </w:rPr>
        <w:t>时向乙方支付</w:t>
      </w:r>
      <w:r>
        <w:rPr>
          <w:rFonts w:ascii="宋体" w:hAnsi="宋体"/>
          <w:color w:val="auto"/>
          <w:lang w:eastAsia="zh-CN"/>
        </w:rPr>
        <w:t>合同价款</w:t>
      </w:r>
      <w:r>
        <w:rPr>
          <w:rFonts w:hint="default" w:ascii="宋体" w:hAnsi="宋体"/>
          <w:color w:val="auto"/>
          <w:lang w:eastAsia="zh-CN"/>
        </w:rPr>
        <w:t>，不得以内部人员变更、履行内部付款流程等为由，拒绝或迟延支付。</w:t>
      </w:r>
    </w:p>
    <w:p w14:paraId="21C6C5A9">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4</w:t>
      </w:r>
      <w:r>
        <w:rPr>
          <w:rFonts w:ascii="宋体" w:hAnsi="宋体"/>
          <w:color w:val="auto"/>
        </w:rPr>
        <w:t>.</w:t>
      </w:r>
      <w:r>
        <w:rPr>
          <w:rFonts w:ascii="宋体" w:hAnsi="宋体"/>
          <w:color w:val="auto"/>
          <w:lang w:val="en-US" w:eastAsia="zh-CN"/>
        </w:rPr>
        <w:t>6</w:t>
      </w:r>
      <w:r>
        <w:rPr>
          <w:rFonts w:ascii="宋体" w:hAnsi="宋体"/>
          <w:color w:val="auto"/>
        </w:rPr>
        <w:t xml:space="preserve"> 国家法律法规规定</w:t>
      </w:r>
      <w:r>
        <w:rPr>
          <w:rFonts w:ascii="宋体" w:hAnsi="宋体"/>
          <w:color w:val="auto"/>
          <w:lang w:eastAsia="zh-CN"/>
        </w:rPr>
        <w:t>及</w:t>
      </w:r>
      <w:r>
        <w:rPr>
          <w:rFonts w:ascii="宋体" w:hAnsi="宋体" w:eastAsia="宋体" w:cs="宋体"/>
          <w:b/>
          <w:bCs/>
          <w:color w:val="auto"/>
        </w:rPr>
        <w:t>【政府采购合同专用条款】</w:t>
      </w:r>
      <w:r>
        <w:rPr>
          <w:rFonts w:ascii="宋体" w:hAnsi="宋体"/>
          <w:color w:val="auto"/>
          <w:lang w:eastAsia="zh-CN"/>
        </w:rPr>
        <w:t>约定应</w:t>
      </w:r>
      <w:r>
        <w:rPr>
          <w:rFonts w:ascii="宋体" w:hAnsi="宋体"/>
          <w:color w:val="auto"/>
        </w:rPr>
        <w:t>由甲方承担的其他义务和责任。</w:t>
      </w:r>
    </w:p>
    <w:p w14:paraId="3EFED7AA">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eastAsia="zh-CN"/>
        </w:rPr>
        <w:t>5</w:t>
      </w:r>
      <w:r>
        <w:rPr>
          <w:rFonts w:ascii="宋体" w:hAnsi="宋体"/>
          <w:b/>
          <w:bCs/>
          <w:color w:val="auto"/>
          <w:sz w:val="24"/>
          <w:lang w:val="en-US" w:eastAsia="zh-CN"/>
        </w:rPr>
        <w:t xml:space="preserve">. </w:t>
      </w:r>
      <w:r>
        <w:rPr>
          <w:rFonts w:ascii="宋体" w:hAnsi="宋体"/>
          <w:b/>
          <w:bCs/>
          <w:color w:val="auto"/>
          <w:sz w:val="24"/>
        </w:rPr>
        <w:t>乙方的权利和义务</w:t>
      </w:r>
    </w:p>
    <w:p w14:paraId="60B54663">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5</w:t>
      </w:r>
      <w:r>
        <w:rPr>
          <w:rFonts w:ascii="宋体" w:hAnsi="宋体"/>
          <w:color w:val="auto"/>
        </w:rPr>
        <w:t>.1 签署合同后，乙方</w:t>
      </w:r>
      <w:r>
        <w:rPr>
          <w:rFonts w:ascii="宋体" w:hAnsi="宋体"/>
          <w:color w:val="auto"/>
          <w:lang w:eastAsia="zh-CN"/>
        </w:rPr>
        <w:t>应</w:t>
      </w:r>
      <w:r>
        <w:rPr>
          <w:rFonts w:ascii="宋体" w:hAnsi="宋体"/>
          <w:color w:val="auto"/>
        </w:rPr>
        <w:t>确定</w:t>
      </w:r>
      <w:r>
        <w:rPr>
          <w:rFonts w:ascii="宋体" w:hAnsi="宋体"/>
          <w:color w:val="auto"/>
          <w:lang w:val="en-US" w:eastAsia="zh-CN"/>
        </w:rPr>
        <w:t>项目负责人（或项目联系人）</w:t>
      </w:r>
      <w:r>
        <w:rPr>
          <w:rFonts w:ascii="宋体" w:hAnsi="宋体"/>
          <w:color w:val="auto"/>
        </w:rPr>
        <w:t>，负责与本合同有关的事务。</w:t>
      </w:r>
    </w:p>
    <w:p w14:paraId="11DA20F7">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5</w:t>
      </w:r>
      <w:r>
        <w:rPr>
          <w:rFonts w:ascii="宋体" w:hAnsi="宋体"/>
          <w:color w:val="auto"/>
        </w:rPr>
        <w:t>.2 乙方应按照合同要求履约，充分合理安排，确保提供的货物</w:t>
      </w:r>
      <w:r>
        <w:rPr>
          <w:rFonts w:ascii="宋体" w:hAnsi="宋体"/>
          <w:color w:val="auto"/>
          <w:lang w:eastAsia="zh-CN"/>
        </w:rPr>
        <w:t>及相关</w:t>
      </w:r>
      <w:r>
        <w:rPr>
          <w:rFonts w:ascii="宋体" w:hAnsi="宋体"/>
          <w:color w:val="auto"/>
        </w:rPr>
        <w:t>服务符合合同</w:t>
      </w:r>
      <w:r>
        <w:rPr>
          <w:rFonts w:ascii="宋体" w:hAnsi="宋体"/>
          <w:color w:val="auto"/>
          <w:lang w:eastAsia="zh-CN"/>
        </w:rPr>
        <w:t>有关</w:t>
      </w:r>
      <w:r>
        <w:rPr>
          <w:rFonts w:ascii="宋体" w:hAnsi="宋体"/>
          <w:color w:val="auto"/>
        </w:rPr>
        <w:t>要求。接受项目行业管理部门及政府有关部门的指导，配合甲方的履约检查</w:t>
      </w:r>
      <w:r>
        <w:rPr>
          <w:rFonts w:ascii="宋体" w:hAnsi="宋体"/>
          <w:color w:val="auto"/>
          <w:lang w:eastAsia="zh-CN"/>
        </w:rPr>
        <w:t>及验收</w:t>
      </w:r>
      <w:r>
        <w:rPr>
          <w:rFonts w:ascii="宋体" w:hAnsi="宋体"/>
          <w:color w:val="auto"/>
        </w:rPr>
        <w:t>，并负责项目实施过程中的所有协调工作。</w:t>
      </w:r>
    </w:p>
    <w:p w14:paraId="3390A0E1">
      <w:pPr>
        <w:pStyle w:val="16"/>
        <w:spacing w:line="400" w:lineRule="exact"/>
        <w:ind w:firstLine="422" w:firstLineChars="176"/>
        <w:rPr>
          <w:rFonts w:hint="eastAsia" w:cs="宋体"/>
          <w:szCs w:val="21"/>
        </w:rPr>
      </w:pPr>
      <w:r>
        <w:rPr>
          <w:rFonts w:hint="eastAsia"/>
          <w:szCs w:val="21"/>
        </w:rPr>
        <w:t>5.</w:t>
      </w:r>
      <w:r>
        <w:rPr>
          <w:szCs w:val="21"/>
        </w:rPr>
        <w:t>3</w:t>
      </w:r>
      <w:r>
        <w:rPr>
          <w:rFonts w:hint="eastAsia"/>
          <w:szCs w:val="21"/>
        </w:rPr>
        <w:t>乙方有权</w:t>
      </w:r>
      <w:r>
        <w:rPr>
          <w:rFonts w:hint="eastAsia" w:cs="宋体"/>
          <w:szCs w:val="21"/>
        </w:rPr>
        <w:t>根据合同约定向甲方收取合同价款。</w:t>
      </w:r>
    </w:p>
    <w:p w14:paraId="6EDE6258">
      <w:pPr>
        <w:pStyle w:val="16"/>
        <w:spacing w:line="400" w:lineRule="exact"/>
        <w:ind w:firstLine="422" w:firstLineChars="176"/>
        <w:rPr>
          <w:rFonts w:hint="eastAsia" w:cs="宋体"/>
          <w:szCs w:val="21"/>
        </w:rPr>
      </w:pPr>
      <w:r>
        <w:rPr>
          <w:rFonts w:hint="eastAsia"/>
          <w:szCs w:val="21"/>
        </w:rPr>
        <w:t>5.</w:t>
      </w:r>
      <w:r>
        <w:rPr>
          <w:szCs w:val="21"/>
        </w:rPr>
        <w:t>4</w:t>
      </w:r>
      <w:r>
        <w:rPr>
          <w:rFonts w:hint="eastAsia" w:cs="宋体"/>
          <w:szCs w:val="21"/>
        </w:rPr>
        <w:t>国家法律法规规定</w:t>
      </w:r>
      <w:r>
        <w:rPr>
          <w:rFonts w:hint="eastAsia"/>
          <w:szCs w:val="21"/>
        </w:rPr>
        <w:t>及</w:t>
      </w:r>
      <w:r>
        <w:rPr>
          <w:rFonts w:hint="eastAsia" w:cs="宋体"/>
          <w:b/>
          <w:bCs/>
          <w:szCs w:val="21"/>
        </w:rPr>
        <w:t>【政府采购合同专用条款】</w:t>
      </w:r>
      <w:r>
        <w:rPr>
          <w:rFonts w:hint="eastAsia" w:cs="宋体"/>
          <w:szCs w:val="21"/>
        </w:rPr>
        <w:t>约定应由乙方承担的其他义务和责任。</w:t>
      </w:r>
    </w:p>
    <w:p w14:paraId="3C63EE8E">
      <w:pPr>
        <w:numPr>
          <w:ilvl w:val="0"/>
          <w:numId w:val="14"/>
        </w:num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合同履</w:t>
      </w:r>
      <w:r>
        <w:rPr>
          <w:rFonts w:ascii="宋体" w:hAnsi="宋体"/>
          <w:b/>
          <w:bCs/>
          <w:color w:val="auto"/>
          <w:sz w:val="24"/>
          <w:lang w:val="en-US" w:eastAsia="zh-CN"/>
        </w:rPr>
        <w:t>行</w:t>
      </w:r>
    </w:p>
    <w:p w14:paraId="0511818F">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6</w:t>
      </w:r>
      <w:r>
        <w:rPr>
          <w:rFonts w:ascii="宋体" w:hAnsi="宋体"/>
          <w:color w:val="auto"/>
        </w:rPr>
        <w:t>.1 甲乙双方应当按照</w:t>
      </w:r>
      <w:r>
        <w:rPr>
          <w:rFonts w:ascii="宋体" w:hAnsi="宋体" w:eastAsia="宋体" w:cs="宋体"/>
          <w:b/>
          <w:bCs/>
          <w:color w:val="auto"/>
        </w:rPr>
        <w:t>【政府采购合同专用条款】</w:t>
      </w:r>
      <w:r>
        <w:rPr>
          <w:rFonts w:ascii="宋体" w:hAnsi="宋体"/>
          <w:color w:val="auto"/>
        </w:rPr>
        <w:t>约定顺序履行合同义务；如果没有先后顺序的，应当同时履行。</w:t>
      </w:r>
    </w:p>
    <w:p w14:paraId="142F85CE">
      <w:pPr>
        <w:autoSpaceDE w:val="0"/>
        <w:autoSpaceDN w:val="0"/>
        <w:adjustRightInd w:val="0"/>
        <w:snapToGrid w:val="0"/>
        <w:spacing w:line="400" w:lineRule="exact"/>
        <w:ind w:firstLine="420" w:firstLineChars="200"/>
        <w:jc w:val="left"/>
        <w:rPr>
          <w:color w:val="auto"/>
        </w:rPr>
      </w:pPr>
      <w:r>
        <w:rPr>
          <w:rFonts w:ascii="宋体" w:hAnsi="宋体"/>
          <w:color w:val="auto"/>
          <w:lang w:eastAsia="zh-CN"/>
        </w:rPr>
        <w:t>6</w:t>
      </w:r>
      <w:r>
        <w:rPr>
          <w:rFonts w:ascii="宋体" w:hAnsi="宋体"/>
          <w:color w:val="auto"/>
        </w:rPr>
        <w:t>.2 甲乙双方按照合同约定顺序履行合同义务时，应当先履行一方未履行的，后履行一方有权拒绝其履行请求。先履行一方履行不符合约定的，后履行一方有权拒绝其相应的履行请求。</w:t>
      </w:r>
    </w:p>
    <w:p w14:paraId="66B145FC">
      <w:pPr>
        <w:adjustRightInd w:val="0"/>
        <w:snapToGrid w:val="0"/>
        <w:spacing w:line="400" w:lineRule="exact"/>
        <w:jc w:val="left"/>
        <w:rPr>
          <w:rFonts w:ascii="宋体" w:hAnsi="宋体"/>
          <w:b/>
          <w:bCs/>
          <w:color w:val="auto"/>
          <w:sz w:val="24"/>
        </w:rPr>
      </w:pPr>
      <w:r>
        <w:rPr>
          <w:rFonts w:ascii="宋体" w:hAnsi="宋体"/>
          <w:b/>
          <w:bCs/>
          <w:color w:val="auto"/>
          <w:sz w:val="24"/>
          <w:lang w:eastAsia="zh-CN"/>
        </w:rPr>
        <w:t>7</w:t>
      </w:r>
      <w:r>
        <w:rPr>
          <w:rFonts w:ascii="宋体" w:hAnsi="宋体"/>
          <w:b/>
          <w:bCs/>
          <w:color w:val="auto"/>
          <w:sz w:val="24"/>
          <w:lang w:val="en-US" w:eastAsia="zh-CN"/>
        </w:rPr>
        <w:t xml:space="preserve">. </w:t>
      </w:r>
      <w:r>
        <w:rPr>
          <w:rFonts w:ascii="宋体" w:hAnsi="宋体"/>
          <w:b/>
          <w:bCs/>
          <w:color w:val="auto"/>
          <w:sz w:val="24"/>
        </w:rPr>
        <w:t>货物包装、运输</w:t>
      </w:r>
      <w:r>
        <w:rPr>
          <w:rFonts w:ascii="宋体" w:hAnsi="宋体"/>
          <w:b/>
          <w:bCs/>
          <w:color w:val="auto"/>
          <w:sz w:val="24"/>
          <w:lang w:eastAsia="zh-CN"/>
        </w:rPr>
        <w:t>、</w:t>
      </w:r>
      <w:r>
        <w:rPr>
          <w:rFonts w:ascii="宋体" w:hAnsi="宋体"/>
          <w:b/>
          <w:bCs/>
          <w:color w:val="auto"/>
          <w:sz w:val="24"/>
        </w:rPr>
        <w:t>保险</w:t>
      </w:r>
      <w:r>
        <w:rPr>
          <w:rFonts w:ascii="宋体" w:hAnsi="宋体"/>
          <w:b/>
          <w:bCs/>
          <w:color w:val="auto"/>
          <w:sz w:val="24"/>
          <w:lang w:eastAsia="zh-CN"/>
        </w:rPr>
        <w:t>和交付</w:t>
      </w:r>
      <w:r>
        <w:rPr>
          <w:rFonts w:ascii="宋体" w:hAnsi="宋体"/>
          <w:b/>
          <w:bCs/>
          <w:color w:val="auto"/>
          <w:sz w:val="24"/>
        </w:rPr>
        <w:t>要求</w:t>
      </w:r>
    </w:p>
    <w:p w14:paraId="403A7B4B">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7</w:t>
      </w:r>
      <w:r>
        <w:rPr>
          <w:rFonts w:ascii="宋体" w:hAnsi="宋体"/>
          <w:color w:val="auto"/>
        </w:rPr>
        <w:t>.1 本合同</w:t>
      </w:r>
      <w:r>
        <w:rPr>
          <w:rFonts w:ascii="宋体" w:hAnsi="宋体"/>
          <w:bCs/>
          <w:color w:val="auto"/>
        </w:rPr>
        <w:t>涉及商品包装</w:t>
      </w:r>
      <w:r>
        <w:rPr>
          <w:rFonts w:ascii="宋体" w:hAnsi="宋体"/>
          <w:bCs/>
          <w:color w:val="auto"/>
          <w:lang w:eastAsia="zh-CN"/>
        </w:rPr>
        <w:t>、</w:t>
      </w:r>
      <w:r>
        <w:rPr>
          <w:rFonts w:ascii="宋体" w:hAnsi="宋体"/>
          <w:bCs/>
          <w:color w:val="auto"/>
        </w:rPr>
        <w:t>快递包装的，</w:t>
      </w:r>
      <w:r>
        <w:rPr>
          <w:rFonts w:ascii="宋体" w:hAnsi="宋体"/>
          <w:color w:val="auto"/>
        </w:rPr>
        <w:t>除</w:t>
      </w:r>
      <w:r>
        <w:rPr>
          <w:rFonts w:ascii="宋体" w:hAnsi="宋体"/>
          <w:b/>
          <w:color w:val="auto"/>
        </w:rPr>
        <w:t>【政府采购合同专用条款】</w:t>
      </w:r>
      <w:r>
        <w:rPr>
          <w:rFonts w:ascii="宋体" w:hAnsi="宋体"/>
          <w:bCs/>
          <w:color w:val="auto"/>
        </w:rPr>
        <w:t>另有</w:t>
      </w:r>
      <w:r>
        <w:rPr>
          <w:rFonts w:ascii="宋体" w:hAnsi="宋体"/>
          <w:bCs/>
          <w:color w:val="auto"/>
          <w:lang w:eastAsia="zh-CN"/>
        </w:rPr>
        <w:t>约</w:t>
      </w:r>
      <w:r>
        <w:rPr>
          <w:rFonts w:ascii="宋体" w:hAnsi="宋体"/>
          <w:bCs/>
          <w:color w:val="auto"/>
        </w:rPr>
        <w:t>定</w:t>
      </w:r>
      <w:r>
        <w:rPr>
          <w:rFonts w:ascii="宋体" w:hAnsi="宋体"/>
          <w:bCs/>
          <w:color w:val="auto"/>
          <w:lang w:eastAsia="zh-CN"/>
        </w:rPr>
        <w:t>外</w:t>
      </w:r>
      <w:r>
        <w:rPr>
          <w:rFonts w:ascii="宋体" w:hAnsi="宋体"/>
          <w:bCs/>
          <w:color w:val="auto"/>
        </w:rPr>
        <w:t>，</w:t>
      </w:r>
      <w:r>
        <w:rPr>
          <w:rFonts w:ascii="宋体" w:hAnsi="宋体"/>
          <w:color w:val="auto"/>
        </w:rPr>
        <w:t>包装应适应远距离运输、防潮、防震、防锈和防野蛮装卸等要求，确保货物安全无损地运抵</w:t>
      </w:r>
      <w:r>
        <w:rPr>
          <w:rFonts w:ascii="宋体" w:hAnsi="宋体"/>
          <w:b/>
          <w:color w:val="auto"/>
        </w:rPr>
        <w:t>【政府采购合同专用条款】</w:t>
      </w:r>
      <w:r>
        <w:rPr>
          <w:rFonts w:ascii="宋体" w:hAnsi="宋体"/>
          <w:bCs/>
          <w:color w:val="auto"/>
          <w:lang w:eastAsia="zh-CN"/>
        </w:rPr>
        <w:t>约定的</w:t>
      </w:r>
      <w:r>
        <w:rPr>
          <w:rFonts w:ascii="宋体" w:hAnsi="宋体"/>
          <w:color w:val="auto"/>
        </w:rPr>
        <w:t>指定现场。</w:t>
      </w:r>
    </w:p>
    <w:p w14:paraId="0BD6E444">
      <w:pPr>
        <w:adjustRightInd w:val="0"/>
        <w:snapToGrid w:val="0"/>
        <w:spacing w:line="400" w:lineRule="exact"/>
        <w:ind w:firstLine="420" w:firstLineChars="200"/>
        <w:jc w:val="left"/>
        <w:rPr>
          <w:rFonts w:ascii="宋体" w:hAnsi="宋体"/>
          <w:color w:val="auto"/>
        </w:rPr>
      </w:pPr>
      <w:r>
        <w:rPr>
          <w:rFonts w:ascii="宋体" w:hAnsi="宋体"/>
          <w:color w:val="auto"/>
          <w:lang w:eastAsia="zh-CN"/>
        </w:rPr>
        <w:t>7</w:t>
      </w:r>
      <w:r>
        <w:rPr>
          <w:rFonts w:ascii="宋体" w:hAnsi="宋体"/>
          <w:color w:val="auto"/>
        </w:rPr>
        <w:t>.2 除</w:t>
      </w:r>
      <w:r>
        <w:rPr>
          <w:rFonts w:ascii="宋体" w:hAnsi="宋体"/>
          <w:b/>
          <w:color w:val="auto"/>
        </w:rPr>
        <w:t>【政府采购合同专用条款】</w:t>
      </w:r>
      <w:r>
        <w:rPr>
          <w:rFonts w:ascii="宋体" w:hAnsi="宋体"/>
          <w:bCs/>
          <w:color w:val="auto"/>
        </w:rPr>
        <w:t>另有</w:t>
      </w:r>
      <w:r>
        <w:rPr>
          <w:rFonts w:ascii="宋体" w:hAnsi="宋体"/>
          <w:bCs/>
          <w:color w:val="auto"/>
          <w:lang w:eastAsia="zh-CN"/>
        </w:rPr>
        <w:t>约</w:t>
      </w:r>
      <w:r>
        <w:rPr>
          <w:rFonts w:ascii="宋体" w:hAnsi="宋体"/>
          <w:bCs/>
          <w:color w:val="auto"/>
        </w:rPr>
        <w:t>定</w:t>
      </w:r>
      <w:r>
        <w:rPr>
          <w:rFonts w:ascii="宋体" w:hAnsi="宋体"/>
          <w:bCs/>
          <w:color w:val="auto"/>
          <w:lang w:eastAsia="zh-CN"/>
        </w:rPr>
        <w:t>外</w:t>
      </w:r>
      <w:r>
        <w:rPr>
          <w:rFonts w:ascii="宋体" w:hAnsi="宋体"/>
          <w:bCs/>
          <w:color w:val="auto"/>
        </w:rPr>
        <w:t>，</w:t>
      </w:r>
      <w:r>
        <w:rPr>
          <w:rFonts w:ascii="宋体" w:hAnsi="宋体"/>
          <w:color w:val="auto"/>
        </w:rPr>
        <w:t>乙方负责办理将货物运抵本合同规定的交货地点</w:t>
      </w:r>
      <w:r>
        <w:rPr>
          <w:rFonts w:ascii="宋体" w:hAnsi="宋体"/>
          <w:color w:val="auto"/>
          <w:lang w:eastAsia="zh-CN"/>
        </w:rPr>
        <w:t>，并装卸、交付至甲方</w:t>
      </w:r>
      <w:r>
        <w:rPr>
          <w:rFonts w:ascii="宋体" w:hAnsi="宋体"/>
          <w:color w:val="auto"/>
        </w:rPr>
        <w:t>的一切运输事项，相关费用应</w:t>
      </w:r>
      <w:r>
        <w:rPr>
          <w:rFonts w:ascii="宋体" w:hAnsi="宋体"/>
          <w:color w:val="auto"/>
          <w:lang w:eastAsia="zh-CN"/>
        </w:rPr>
        <w:t>包含</w:t>
      </w:r>
      <w:r>
        <w:rPr>
          <w:rFonts w:ascii="宋体" w:hAnsi="宋体"/>
          <w:color w:val="auto"/>
        </w:rPr>
        <w:t>在合同</w:t>
      </w:r>
      <w:r>
        <w:rPr>
          <w:rFonts w:ascii="宋体" w:hAnsi="宋体"/>
          <w:color w:val="auto"/>
          <w:lang w:eastAsia="zh-CN"/>
        </w:rPr>
        <w:t>价款</w:t>
      </w:r>
      <w:r>
        <w:rPr>
          <w:rFonts w:ascii="宋体" w:hAnsi="宋体"/>
          <w:color w:val="auto"/>
        </w:rPr>
        <w:t>中。</w:t>
      </w:r>
    </w:p>
    <w:p w14:paraId="4EC256DE">
      <w:pPr>
        <w:adjustRightInd w:val="0"/>
        <w:snapToGrid w:val="0"/>
        <w:spacing w:line="400" w:lineRule="exact"/>
        <w:ind w:firstLine="420" w:firstLineChars="200"/>
        <w:jc w:val="left"/>
        <w:rPr>
          <w:rFonts w:ascii="宋体" w:hAnsi="宋体"/>
          <w:color w:val="auto"/>
        </w:rPr>
      </w:pPr>
      <w:r>
        <w:rPr>
          <w:rFonts w:ascii="宋体" w:hAnsi="宋体"/>
          <w:color w:val="auto"/>
          <w:lang w:eastAsia="zh-CN"/>
        </w:rPr>
        <w:t>7</w:t>
      </w:r>
      <w:r>
        <w:rPr>
          <w:rFonts w:ascii="宋体" w:hAnsi="宋体"/>
          <w:color w:val="auto"/>
        </w:rPr>
        <w:t>.3 货物保险要求按</w:t>
      </w:r>
      <w:r>
        <w:rPr>
          <w:rFonts w:ascii="宋体" w:hAnsi="宋体"/>
          <w:b/>
          <w:color w:val="auto"/>
        </w:rPr>
        <w:t>【政府采购合同专用条款】</w:t>
      </w:r>
      <w:r>
        <w:rPr>
          <w:rFonts w:ascii="宋体" w:hAnsi="宋体"/>
          <w:bCs/>
          <w:color w:val="auto"/>
        </w:rPr>
        <w:t>规定执行</w:t>
      </w:r>
      <w:r>
        <w:rPr>
          <w:rFonts w:ascii="宋体" w:hAnsi="宋体"/>
          <w:color w:val="auto"/>
        </w:rPr>
        <w:t>。</w:t>
      </w:r>
    </w:p>
    <w:p w14:paraId="30EFCB9B">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7</w:t>
      </w:r>
      <w:r>
        <w:rPr>
          <w:rFonts w:ascii="宋体" w:hAnsi="宋体"/>
          <w:color w:val="auto"/>
        </w:rPr>
        <w:t xml:space="preserve">.4 </w:t>
      </w:r>
      <w:r>
        <w:rPr>
          <w:rFonts w:ascii="宋体" w:hAnsi="宋体"/>
          <w:color w:val="auto"/>
          <w:lang w:val="en-US" w:eastAsia="zh-CN"/>
        </w:rPr>
        <w:t>除采购活动</w:t>
      </w:r>
      <w:r>
        <w:rPr>
          <w:rFonts w:ascii="宋体" w:hAnsi="宋体"/>
          <w:color w:val="auto"/>
        </w:rPr>
        <w:t>对商品包装</w:t>
      </w:r>
      <w:r>
        <w:rPr>
          <w:rFonts w:ascii="宋体" w:hAnsi="宋体"/>
          <w:color w:val="auto"/>
          <w:lang w:eastAsia="zh-CN"/>
        </w:rPr>
        <w:t>、</w:t>
      </w:r>
      <w:r>
        <w:rPr>
          <w:rFonts w:ascii="宋体" w:hAnsi="宋体"/>
          <w:color w:val="auto"/>
        </w:rPr>
        <w:t>快递包装</w:t>
      </w:r>
      <w:r>
        <w:rPr>
          <w:rFonts w:ascii="宋体" w:hAnsi="宋体"/>
          <w:color w:val="auto"/>
          <w:lang w:val="en-US" w:eastAsia="zh-CN"/>
        </w:rPr>
        <w:t>达成具体约定外</w:t>
      </w:r>
      <w:r>
        <w:rPr>
          <w:rFonts w:ascii="宋体" w:hAnsi="宋体"/>
          <w:color w:val="auto"/>
        </w:rPr>
        <w:t>，乙方提供产品及相关快递服务</w:t>
      </w:r>
      <w:r>
        <w:rPr>
          <w:rFonts w:ascii="宋体" w:hAnsi="宋体"/>
          <w:color w:val="auto"/>
          <w:lang w:val="en-US" w:eastAsia="zh-CN"/>
        </w:rPr>
        <w:t>涉及到</w:t>
      </w:r>
      <w:r>
        <w:rPr>
          <w:rFonts w:ascii="宋体" w:hAnsi="宋体"/>
          <w:color w:val="auto"/>
        </w:rPr>
        <w:t>具体包装要求</w:t>
      </w:r>
      <w:r>
        <w:rPr>
          <w:rFonts w:ascii="宋体" w:hAnsi="宋体"/>
          <w:color w:val="auto"/>
          <w:lang w:val="en-US" w:eastAsia="zh-CN"/>
        </w:rPr>
        <w:t>的，</w:t>
      </w:r>
      <w:r>
        <w:rPr>
          <w:rFonts w:ascii="宋体" w:hAnsi="宋体"/>
          <w:color w:val="auto"/>
        </w:rPr>
        <w:t>应</w:t>
      </w:r>
      <w:r>
        <w:rPr>
          <w:rFonts w:ascii="宋体" w:hAnsi="宋体"/>
          <w:color w:val="auto"/>
          <w:lang w:val="en-US" w:eastAsia="zh-CN"/>
        </w:rPr>
        <w:t>不低于</w:t>
      </w:r>
      <w:r>
        <w:rPr>
          <w:rFonts w:ascii="宋体" w:hAnsi="宋体"/>
          <w:color w:val="auto"/>
        </w:rPr>
        <w:t>《商品包装政府采购需求标准（试行）</w:t>
      </w:r>
      <w:r>
        <w:rPr>
          <w:rFonts w:ascii="宋体" w:hAnsi="宋体"/>
          <w:color w:val="auto"/>
          <w:lang w:eastAsia="zh-CN"/>
        </w:rPr>
        <w:t>》《</w:t>
      </w:r>
      <w:r>
        <w:rPr>
          <w:rFonts w:ascii="宋体" w:hAnsi="宋体"/>
          <w:color w:val="auto"/>
        </w:rPr>
        <w:t>快递包装政府采购需求标准（试行）》</w:t>
      </w:r>
      <w:r>
        <w:rPr>
          <w:rFonts w:ascii="宋体" w:hAnsi="宋体"/>
          <w:color w:val="auto"/>
          <w:lang w:val="en-US" w:eastAsia="zh-CN"/>
        </w:rPr>
        <w:t>标准</w:t>
      </w:r>
      <w:r>
        <w:rPr>
          <w:rFonts w:ascii="宋体" w:hAnsi="宋体"/>
          <w:color w:val="auto"/>
        </w:rPr>
        <w:t>，并作为履约验收的内容，必要时甲方可以要求乙方在履约验收环节出具检测报告。</w:t>
      </w:r>
    </w:p>
    <w:p w14:paraId="028E1638">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val="en-US" w:eastAsia="zh-CN"/>
        </w:rPr>
        <w:t xml:space="preserve">7.5 </w:t>
      </w:r>
      <w:r>
        <w:rPr>
          <w:rFonts w:ascii="宋体" w:hAnsi="宋体" w:eastAsia="宋体" w:cs="宋体"/>
          <w:color w:val="auto"/>
        </w:rPr>
        <w:t>乙方在运输到达之前</w:t>
      </w:r>
      <w:r>
        <w:rPr>
          <w:rFonts w:ascii="宋体" w:hAnsi="宋体" w:cs="宋体"/>
          <w:color w:val="auto"/>
          <w:lang w:eastAsia="zh-CN"/>
        </w:rPr>
        <w:t>应</w:t>
      </w:r>
      <w:r>
        <w:rPr>
          <w:rFonts w:ascii="宋体" w:hAnsi="宋体" w:eastAsia="宋体" w:cs="宋体"/>
          <w:color w:val="auto"/>
        </w:rPr>
        <w:t>提前通知</w:t>
      </w:r>
      <w:r>
        <w:rPr>
          <w:rFonts w:ascii="宋体" w:hAnsi="宋体" w:cs="宋体"/>
          <w:color w:val="auto"/>
          <w:lang w:eastAsia="zh-CN"/>
        </w:rPr>
        <w:t>甲方</w:t>
      </w:r>
      <w:r>
        <w:rPr>
          <w:rFonts w:ascii="宋体" w:hAnsi="宋体" w:eastAsia="宋体" w:cs="宋体"/>
          <w:color w:val="auto"/>
        </w:rPr>
        <w:t>，并提示货物运输装卸的注意事项</w:t>
      </w:r>
      <w:r>
        <w:rPr>
          <w:rFonts w:ascii="宋体" w:hAnsi="宋体" w:cs="宋体"/>
          <w:color w:val="auto"/>
          <w:lang w:eastAsia="zh-CN"/>
        </w:rPr>
        <w:t>，甲方配合乙方做好货物的接收工作。</w:t>
      </w:r>
    </w:p>
    <w:p w14:paraId="3C267417">
      <w:pPr>
        <w:pStyle w:val="254"/>
        <w:ind w:firstLine="420"/>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1C912400">
      <w:pPr>
        <w:adjustRightInd w:val="0"/>
        <w:snapToGrid w:val="0"/>
        <w:spacing w:line="400" w:lineRule="exact"/>
        <w:jc w:val="left"/>
        <w:rPr>
          <w:rFonts w:ascii="宋体" w:hAnsi="宋体"/>
          <w:b/>
          <w:color w:val="auto"/>
          <w:sz w:val="24"/>
        </w:rPr>
      </w:pPr>
      <w:r>
        <w:rPr>
          <w:rFonts w:ascii="宋体" w:hAnsi="宋体"/>
          <w:b/>
          <w:color w:val="auto"/>
          <w:sz w:val="24"/>
          <w:lang w:eastAsia="zh-CN"/>
        </w:rPr>
        <w:t>8</w:t>
      </w:r>
      <w:r>
        <w:rPr>
          <w:rFonts w:ascii="宋体" w:hAnsi="宋体"/>
          <w:b/>
          <w:color w:val="auto"/>
          <w:sz w:val="24"/>
          <w:lang w:val="en-US" w:eastAsia="zh-CN"/>
        </w:rPr>
        <w:t xml:space="preserve">. </w:t>
      </w:r>
      <w:r>
        <w:rPr>
          <w:rFonts w:ascii="宋体" w:hAnsi="宋体"/>
          <w:b/>
          <w:color w:val="auto"/>
          <w:sz w:val="24"/>
        </w:rPr>
        <w:t>质量标准和保证</w:t>
      </w:r>
    </w:p>
    <w:p w14:paraId="4F94F97A">
      <w:pPr>
        <w:pStyle w:val="23"/>
        <w:adjustRightInd w:val="0"/>
        <w:snapToGrid w:val="0"/>
        <w:spacing w:line="400" w:lineRule="exact"/>
        <w:ind w:firstLine="400" w:firstLineChars="200"/>
        <w:jc w:val="left"/>
        <w:rPr>
          <w:rFonts w:hint="eastAsia" w:hAnsi="宋体"/>
          <w:b/>
        </w:rPr>
      </w:pPr>
      <w:r>
        <w:rPr>
          <w:rFonts w:hint="eastAsia" w:hAnsi="宋体"/>
        </w:rPr>
        <w:t>8.1 质量标准</w:t>
      </w:r>
    </w:p>
    <w:p w14:paraId="0CA81009">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（1）本合同下</w:t>
      </w:r>
      <w:r>
        <w:rPr>
          <w:rFonts w:ascii="宋体" w:hAnsi="宋体"/>
          <w:color w:val="auto"/>
          <w:lang w:eastAsia="zh-CN"/>
        </w:rPr>
        <w:t>提供</w:t>
      </w:r>
      <w:r>
        <w:rPr>
          <w:rFonts w:ascii="宋体" w:hAnsi="宋体"/>
          <w:color w:val="auto"/>
        </w:rPr>
        <w:t>的货物应符合</w:t>
      </w:r>
      <w:r>
        <w:rPr>
          <w:rFonts w:ascii="宋体" w:hAnsi="宋体"/>
          <w:color w:val="auto"/>
          <w:lang w:eastAsia="zh-CN"/>
        </w:rPr>
        <w:t>合同</w:t>
      </w:r>
      <w:r>
        <w:rPr>
          <w:rFonts w:ascii="宋体" w:hAnsi="宋体" w:cs="宋体"/>
          <w:color w:val="auto"/>
          <w:lang w:eastAsia="zh-CN"/>
        </w:rPr>
        <w:t>约</w:t>
      </w:r>
      <w:r>
        <w:rPr>
          <w:rFonts w:ascii="宋体" w:hAnsi="宋体" w:eastAsia="宋体" w:cs="宋体"/>
          <w:color w:val="auto"/>
        </w:rPr>
        <w:t>定的品牌、规格型号、技术性能、配置、质量、数量等要求。</w:t>
      </w:r>
      <w:r>
        <w:rPr>
          <w:rFonts w:ascii="宋体" w:hAnsi="宋体"/>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hAnsi="宋体"/>
          <w:color w:val="auto"/>
          <w:lang w:eastAsia="zh-CN"/>
        </w:rPr>
        <w:t>。</w:t>
      </w:r>
    </w:p>
    <w:p w14:paraId="04B633F7">
      <w:pPr>
        <w:pStyle w:val="23"/>
        <w:adjustRightInd w:val="0"/>
        <w:snapToGrid w:val="0"/>
        <w:spacing w:line="400" w:lineRule="exact"/>
        <w:ind w:firstLine="400" w:firstLineChars="200"/>
        <w:jc w:val="left"/>
        <w:rPr>
          <w:rFonts w:hint="eastAsia" w:hAnsi="宋体"/>
        </w:rPr>
      </w:pPr>
      <w:r>
        <w:rPr>
          <w:rFonts w:hint="eastAsia" w:hAnsi="宋体"/>
        </w:rPr>
        <w:t>（2）采用中华人民共和国法定计量单位。</w:t>
      </w:r>
    </w:p>
    <w:p w14:paraId="1EA1A2A5">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（3）乙方所</w:t>
      </w:r>
      <w:r>
        <w:rPr>
          <w:rFonts w:ascii="宋体" w:hAnsi="宋体"/>
          <w:color w:val="auto"/>
          <w:lang w:eastAsia="zh-CN"/>
        </w:rPr>
        <w:t>提供</w:t>
      </w:r>
      <w:r>
        <w:rPr>
          <w:rFonts w:ascii="宋体" w:hAnsi="宋体"/>
          <w:color w:val="auto"/>
        </w:rPr>
        <w:t>的货物应符合国家有关安全、环保、卫生</w:t>
      </w:r>
      <w:r>
        <w:rPr>
          <w:rFonts w:ascii="宋体" w:hAnsi="宋体"/>
          <w:color w:val="auto"/>
          <w:lang w:eastAsia="zh-CN"/>
        </w:rPr>
        <w:t>的</w:t>
      </w:r>
      <w:r>
        <w:rPr>
          <w:rFonts w:ascii="宋体" w:hAnsi="宋体"/>
          <w:color w:val="auto"/>
        </w:rPr>
        <w:t>规定。</w:t>
      </w:r>
    </w:p>
    <w:p w14:paraId="0C8841B6">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（4）乙方应向甲方提交所</w:t>
      </w:r>
      <w:r>
        <w:rPr>
          <w:rFonts w:ascii="宋体" w:hAnsi="宋体"/>
          <w:color w:val="auto"/>
          <w:lang w:eastAsia="zh-CN"/>
        </w:rPr>
        <w:t>提供</w:t>
      </w:r>
      <w:r>
        <w:rPr>
          <w:rFonts w:ascii="宋体" w:hAnsi="宋体"/>
          <w:color w:val="auto"/>
        </w:rPr>
        <w:t>货物的技术文件，包括相应的中文技术文件，如：产品目录、图纸、操作手册、使用说明、维护手册或服务指南</w:t>
      </w:r>
      <w:r>
        <w:rPr>
          <w:rFonts w:ascii="宋体" w:hAnsi="宋体"/>
          <w:color w:val="auto"/>
          <w:lang w:eastAsia="zh-CN"/>
        </w:rPr>
        <w:t>等</w:t>
      </w:r>
      <w:r>
        <w:rPr>
          <w:rFonts w:ascii="宋体" w:hAnsi="宋体"/>
          <w:color w:val="auto"/>
        </w:rPr>
        <w:t>。</w:t>
      </w:r>
      <w:r>
        <w:rPr>
          <w:rFonts w:ascii="宋体" w:hAnsi="宋体"/>
          <w:color w:val="auto"/>
          <w:lang w:eastAsia="zh-CN"/>
        </w:rPr>
        <w:t>上述</w:t>
      </w:r>
      <w:r>
        <w:rPr>
          <w:rFonts w:ascii="宋体" w:hAnsi="宋体"/>
          <w:color w:val="auto"/>
        </w:rPr>
        <w:t>文件应包装好随货物一同发运。</w:t>
      </w:r>
    </w:p>
    <w:p w14:paraId="15F7A6AE">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8</w:t>
      </w:r>
      <w:r>
        <w:rPr>
          <w:rFonts w:ascii="宋体" w:hAnsi="宋体"/>
          <w:color w:val="auto"/>
        </w:rPr>
        <w:t>.2 保证</w:t>
      </w:r>
    </w:p>
    <w:p w14:paraId="334C24A1">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（1）乙方应保证</w:t>
      </w:r>
      <w:r>
        <w:rPr>
          <w:rFonts w:ascii="宋体" w:hAnsi="宋体"/>
          <w:color w:val="auto"/>
          <w:lang w:eastAsia="zh-CN"/>
        </w:rPr>
        <w:t>提供的货物</w:t>
      </w:r>
      <w:r>
        <w:rPr>
          <w:rFonts w:ascii="宋体" w:hAnsi="宋体"/>
          <w:color w:val="auto"/>
        </w:rPr>
        <w:t>完全符合合同规定的质量、规格和性能要求。乙方应保证货物在正确安装、正常使用和保养条件下，</w:t>
      </w:r>
      <w:r>
        <w:rPr>
          <w:rFonts w:ascii="宋体" w:hAnsi="宋体" w:eastAsia="宋体" w:cs="宋体"/>
          <w:color w:val="auto"/>
        </w:rPr>
        <w:t>在其使用寿命期内具</w:t>
      </w:r>
      <w:r>
        <w:rPr>
          <w:rFonts w:ascii="宋体" w:hAnsi="宋体" w:cs="宋体"/>
          <w:color w:val="auto"/>
          <w:lang w:eastAsia="zh-CN"/>
        </w:rPr>
        <w:t>备合同约定</w:t>
      </w:r>
      <w:r>
        <w:rPr>
          <w:rFonts w:ascii="宋体" w:hAnsi="宋体" w:eastAsia="宋体" w:cs="宋体"/>
          <w:color w:val="auto"/>
        </w:rPr>
        <w:t>的性能</w:t>
      </w:r>
      <w:r>
        <w:rPr>
          <w:rFonts w:ascii="宋体" w:hAnsi="宋体"/>
          <w:color w:val="auto"/>
        </w:rPr>
        <w:t>。</w:t>
      </w:r>
      <w:r>
        <w:rPr>
          <w:rFonts w:ascii="宋体" w:hAnsi="宋体"/>
          <w:color w:val="auto"/>
          <w:lang w:eastAsia="zh-CN"/>
        </w:rPr>
        <w:t>存在</w:t>
      </w:r>
      <w:r>
        <w:rPr>
          <w:rFonts w:ascii="宋体" w:hAnsi="宋体"/>
          <w:color w:val="auto"/>
        </w:rPr>
        <w:t>质量保证期的，货物最终交付验收</w:t>
      </w:r>
      <w:r>
        <w:rPr>
          <w:rFonts w:ascii="宋体" w:hAnsi="宋体"/>
          <w:color w:val="auto"/>
          <w:lang w:eastAsia="zh-CN"/>
        </w:rPr>
        <w:t>合格</w:t>
      </w:r>
      <w:r>
        <w:rPr>
          <w:rFonts w:ascii="宋体" w:hAnsi="宋体"/>
          <w:color w:val="auto"/>
        </w:rPr>
        <w:t>后</w:t>
      </w:r>
      <w:r>
        <w:rPr>
          <w:rFonts w:ascii="宋体" w:hAnsi="宋体"/>
          <w:color w:val="auto"/>
          <w:lang w:eastAsia="zh-CN"/>
        </w:rPr>
        <w:t>在</w:t>
      </w:r>
      <w:r>
        <w:rPr>
          <w:rFonts w:ascii="宋体" w:hAnsi="宋体"/>
          <w:b/>
          <w:color w:val="auto"/>
        </w:rPr>
        <w:t>【政府采购合同专用条款】</w:t>
      </w:r>
      <w:r>
        <w:rPr>
          <w:rFonts w:ascii="宋体" w:hAnsi="宋体"/>
          <w:color w:val="auto"/>
        </w:rPr>
        <w:t>规定或乙方</w:t>
      </w:r>
      <w:r>
        <w:rPr>
          <w:rFonts w:ascii="宋体" w:hAnsi="宋体"/>
          <w:color w:val="auto"/>
          <w:lang w:eastAsia="zh-CN"/>
        </w:rPr>
        <w:t>书面</w:t>
      </w:r>
      <w:r>
        <w:rPr>
          <w:rFonts w:ascii="宋体" w:hAnsi="宋体"/>
          <w:color w:val="auto"/>
        </w:rPr>
        <w:t>承诺（两者以较长的为准）的质量保证期内，本保证保持有效。</w:t>
      </w:r>
    </w:p>
    <w:p w14:paraId="44494D6A">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（2）在质量保证期内所发现的缺陷，甲方应尽快以书面形式通知乙方。</w:t>
      </w:r>
    </w:p>
    <w:p w14:paraId="3C3B6344">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（3）乙方收到通知后</w:t>
      </w:r>
      <w:r>
        <w:rPr>
          <w:rFonts w:ascii="宋体" w:hAnsi="宋体"/>
          <w:color w:val="auto"/>
          <w:lang w:eastAsia="zh-CN"/>
        </w:rPr>
        <w:t>，</w:t>
      </w:r>
      <w:r>
        <w:rPr>
          <w:rFonts w:ascii="宋体" w:hAnsi="宋体"/>
          <w:color w:val="auto"/>
        </w:rPr>
        <w:t>应在</w:t>
      </w:r>
      <w:r>
        <w:rPr>
          <w:rFonts w:ascii="宋体" w:hAnsi="宋体"/>
          <w:b/>
          <w:color w:val="auto"/>
        </w:rPr>
        <w:t>【政府采购合同专用条款】</w:t>
      </w:r>
      <w:r>
        <w:rPr>
          <w:rFonts w:ascii="宋体" w:hAnsi="宋体"/>
          <w:color w:val="auto"/>
        </w:rPr>
        <w:t>规定的响应时间内以合理的速度免费维修或更换有缺陷的货物或部件。</w:t>
      </w:r>
    </w:p>
    <w:p w14:paraId="4DC4E879">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（4）在质量保证期内，如果货物的质量或规格与合同不符，或证实货物是有缺陷的，包括潜在的缺陷或使用不符合要求的材料等，甲方可以根据本合同第1</w:t>
      </w:r>
      <w:r>
        <w:rPr>
          <w:rFonts w:ascii="宋体" w:hAnsi="宋体"/>
          <w:color w:val="auto"/>
          <w:lang w:val="en-US" w:eastAsia="zh-CN"/>
        </w:rPr>
        <w:t>5</w:t>
      </w:r>
      <w:r>
        <w:rPr>
          <w:rFonts w:ascii="宋体" w:hAnsi="宋体"/>
          <w:color w:val="auto"/>
        </w:rPr>
        <w:t>.1条规定以书面形式</w:t>
      </w:r>
      <w:r>
        <w:rPr>
          <w:rFonts w:ascii="宋体" w:hAnsi="宋体"/>
          <w:color w:val="auto"/>
          <w:lang w:eastAsia="zh-CN"/>
        </w:rPr>
        <w:t>追究</w:t>
      </w:r>
      <w:r>
        <w:rPr>
          <w:rFonts w:ascii="宋体" w:hAnsi="宋体"/>
          <w:color w:val="auto"/>
        </w:rPr>
        <w:t>乙方</w:t>
      </w:r>
      <w:r>
        <w:rPr>
          <w:rFonts w:ascii="宋体" w:hAnsi="宋体"/>
          <w:color w:val="auto"/>
          <w:lang w:eastAsia="zh-CN"/>
        </w:rPr>
        <w:t>的违约责任</w:t>
      </w:r>
      <w:r>
        <w:rPr>
          <w:rFonts w:ascii="宋体" w:hAnsi="宋体"/>
          <w:color w:val="auto"/>
        </w:rPr>
        <w:t>。</w:t>
      </w:r>
    </w:p>
    <w:p w14:paraId="295AA522">
      <w:pPr>
        <w:adjustRightInd w:val="0"/>
        <w:snapToGrid w:val="0"/>
        <w:spacing w:line="400" w:lineRule="exact"/>
        <w:ind w:firstLine="420" w:firstLineChars="200"/>
        <w:jc w:val="left"/>
        <w:rPr>
          <w:color w:val="auto"/>
        </w:rPr>
      </w:pPr>
      <w:r>
        <w:rPr>
          <w:rFonts w:ascii="宋体" w:hAnsi="宋体"/>
          <w:color w:val="auto"/>
        </w:rPr>
        <w:t>（5）乙方在约定的时间内未能弥补缺陷，甲方可采取必要的补救措施，但其风险和费用将由乙方承担，甲方根据合同</w:t>
      </w:r>
      <w:r>
        <w:rPr>
          <w:rFonts w:ascii="宋体" w:hAnsi="宋体"/>
          <w:color w:val="auto"/>
          <w:lang w:eastAsia="zh-CN"/>
        </w:rPr>
        <w:t>约定</w:t>
      </w:r>
      <w:r>
        <w:rPr>
          <w:rFonts w:ascii="宋体" w:hAnsi="宋体"/>
          <w:color w:val="auto"/>
        </w:rPr>
        <w:t>对乙方行使的其他权利不受影响。</w:t>
      </w:r>
    </w:p>
    <w:p w14:paraId="31B77A84">
      <w:pPr>
        <w:adjustRightInd w:val="0"/>
        <w:snapToGrid w:val="0"/>
        <w:spacing w:line="400" w:lineRule="exact"/>
        <w:jc w:val="left"/>
        <w:rPr>
          <w:rFonts w:ascii="宋体" w:hAnsi="宋体"/>
          <w:b/>
          <w:bCs/>
          <w:color w:val="auto"/>
          <w:sz w:val="24"/>
        </w:rPr>
      </w:pPr>
      <w:r>
        <w:rPr>
          <w:rFonts w:ascii="宋体" w:hAnsi="宋体"/>
          <w:b/>
          <w:bCs/>
          <w:color w:val="auto"/>
          <w:sz w:val="24"/>
          <w:lang w:eastAsia="zh-CN"/>
        </w:rPr>
        <w:t>9</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权利瑕疵担保</w:t>
      </w:r>
    </w:p>
    <w:p w14:paraId="037D89D0">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9</w:t>
      </w:r>
      <w:r>
        <w:rPr>
          <w:rFonts w:ascii="宋体" w:hAnsi="宋体"/>
          <w:color w:val="auto"/>
        </w:rPr>
        <w:t>.1 乙方保证对其出售的货物享有合法的权利。</w:t>
      </w:r>
    </w:p>
    <w:p w14:paraId="53199BB7">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9</w:t>
      </w:r>
      <w:r>
        <w:rPr>
          <w:rFonts w:ascii="宋体" w:hAnsi="宋体"/>
          <w:color w:val="auto"/>
        </w:rPr>
        <w:t xml:space="preserve">.2 </w:t>
      </w:r>
      <w:r>
        <w:rPr>
          <w:rFonts w:ascii="宋体" w:hAnsi="宋体" w:eastAsia="宋体" w:cs="宋体"/>
          <w:color w:val="auto"/>
          <w:szCs w:val="15"/>
        </w:rPr>
        <w:t>乙方保证在交付的货物上不存在抵押权等担保物权。</w:t>
      </w:r>
    </w:p>
    <w:p w14:paraId="02C3CD88">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9</w:t>
      </w:r>
      <w:r>
        <w:rPr>
          <w:rFonts w:ascii="宋体" w:hAnsi="宋体"/>
          <w:color w:val="auto"/>
        </w:rPr>
        <w:t>.3 如甲方使用</w:t>
      </w:r>
      <w:r>
        <w:rPr>
          <w:rFonts w:ascii="宋体" w:hAnsi="宋体"/>
          <w:color w:val="auto"/>
          <w:lang w:val="en-US" w:eastAsia="zh-CN"/>
        </w:rPr>
        <w:t>上述</w:t>
      </w:r>
      <w:r>
        <w:rPr>
          <w:rFonts w:ascii="宋体" w:hAnsi="宋体"/>
          <w:color w:val="auto"/>
        </w:rPr>
        <w:t>货物构成</w:t>
      </w:r>
      <w:r>
        <w:rPr>
          <w:rFonts w:ascii="宋体" w:hAnsi="宋体"/>
          <w:color w:val="auto"/>
          <w:lang w:val="en-US" w:eastAsia="zh-CN"/>
        </w:rPr>
        <w:t>对第三人</w:t>
      </w:r>
      <w:r>
        <w:rPr>
          <w:rFonts w:ascii="宋体" w:hAnsi="宋体"/>
          <w:color w:val="auto"/>
        </w:rPr>
        <w:t>侵权的，则由乙方承担全部责任。</w:t>
      </w:r>
    </w:p>
    <w:p w14:paraId="27AF23C6">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0</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知识产权保护</w:t>
      </w:r>
    </w:p>
    <w:p w14:paraId="1D862C85">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0</w:t>
      </w:r>
      <w:r>
        <w:rPr>
          <w:rFonts w:ascii="宋体" w:hAnsi="宋体"/>
          <w:color w:val="auto"/>
        </w:rPr>
        <w:t>.1 乙方对其所销售的货物应当享有知识产权或经权利人合法授权，保证没有侵犯任何第三人的知识产权等权利。</w:t>
      </w:r>
      <w:bookmarkStart w:id="450" w:name="_Hlk163047038"/>
      <w:r>
        <w:rPr>
          <w:rFonts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bookmarkEnd w:id="450"/>
      <w:r>
        <w:rPr>
          <w:rFonts w:ascii="宋体" w:hAnsi="宋体"/>
          <w:color w:val="auto"/>
        </w:rPr>
        <w:t>。</w:t>
      </w:r>
    </w:p>
    <w:p w14:paraId="57A844A2">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1</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保密义务</w:t>
      </w:r>
    </w:p>
    <w:p w14:paraId="1FB20984">
      <w:pPr>
        <w:autoSpaceDE w:val="0"/>
        <w:autoSpaceDN w:val="0"/>
        <w:adjustRightInd w:val="0"/>
        <w:snapToGrid w:val="0"/>
        <w:spacing w:line="400" w:lineRule="exact"/>
        <w:ind w:firstLine="420" w:firstLineChars="200"/>
        <w:jc w:val="left"/>
        <w:rPr>
          <w:rFonts w:ascii="宋体" w:hAnsi="宋体" w:eastAsia="宋体" w:cs="宋体"/>
          <w:color w:val="auto"/>
          <w:szCs w:val="15"/>
        </w:rPr>
      </w:pPr>
      <w:r>
        <w:rPr>
          <w:rFonts w:ascii="宋体" w:hAnsi="宋体" w:cs="宋体"/>
          <w:color w:val="auto"/>
          <w:szCs w:val="15"/>
          <w:lang w:val="en-US" w:eastAsia="zh-CN"/>
        </w:rPr>
        <w:t xml:space="preserve">11.1 </w:t>
      </w:r>
      <w:r>
        <w:rPr>
          <w:rFonts w:ascii="宋体" w:hAnsi="宋体" w:eastAsia="宋体" w:cs="宋体"/>
          <w:color w:val="auto"/>
          <w:szCs w:val="15"/>
        </w:rPr>
        <w:t>甲、乙双方</w:t>
      </w:r>
      <w:r>
        <w:rPr>
          <w:rFonts w:ascii="宋体" w:hAnsi="宋体" w:cs="宋体"/>
          <w:color w:val="auto"/>
          <w:szCs w:val="15"/>
          <w:lang w:eastAsia="zh-CN"/>
        </w:rPr>
        <w:t>对</w:t>
      </w:r>
      <w:r>
        <w:rPr>
          <w:rFonts w:ascii="宋体" w:hAnsi="宋体" w:eastAsia="宋体" w:cs="宋体"/>
          <w:color w:val="auto"/>
          <w:szCs w:val="15"/>
        </w:rPr>
        <w:t>采购和合同履行过程中所获悉的</w:t>
      </w:r>
      <w:r>
        <w:rPr>
          <w:rFonts w:ascii="宋体" w:hAnsi="宋体" w:cs="宋体"/>
          <w:color w:val="auto"/>
          <w:szCs w:val="15"/>
          <w:lang w:eastAsia="zh-CN"/>
        </w:rPr>
        <w:t>国家秘密、工作秘密、</w:t>
      </w:r>
      <w:r>
        <w:rPr>
          <w:rFonts w:ascii="宋体" w:hAnsi="宋体" w:eastAsia="宋体" w:cs="宋体"/>
          <w:color w:val="auto"/>
          <w:szCs w:val="15"/>
        </w:rPr>
        <w:t>商业秘密或者其他应当保密的信息，均有保密义务</w:t>
      </w:r>
      <w:r>
        <w:rPr>
          <w:rFonts w:ascii="宋体" w:hAnsi="宋体" w:cs="宋体"/>
          <w:color w:val="auto"/>
          <w:szCs w:val="15"/>
          <w:lang w:eastAsia="zh-CN"/>
        </w:rPr>
        <w:t>且不受合同有效期所限，直至该信息成为公开信息</w:t>
      </w:r>
      <w:r>
        <w:rPr>
          <w:rFonts w:ascii="宋体" w:hAnsi="宋体" w:eastAsia="宋体" w:cs="宋体"/>
          <w:color w:val="auto"/>
          <w:szCs w:val="15"/>
        </w:rPr>
        <w:t>。泄露、不正当地使用</w:t>
      </w:r>
      <w:r>
        <w:rPr>
          <w:rFonts w:ascii="宋体" w:hAnsi="宋体" w:cs="宋体"/>
          <w:color w:val="auto"/>
          <w:szCs w:val="15"/>
          <w:lang w:eastAsia="zh-CN"/>
        </w:rPr>
        <w:t>国家秘密、工作秘密、</w:t>
      </w:r>
      <w:r>
        <w:rPr>
          <w:rFonts w:ascii="宋体" w:hAnsi="宋体" w:eastAsia="宋体" w:cs="宋体"/>
          <w:color w:val="auto"/>
          <w:szCs w:val="15"/>
        </w:rPr>
        <w:t>商业秘密或者</w:t>
      </w:r>
      <w:r>
        <w:rPr>
          <w:rFonts w:ascii="宋体" w:hAnsi="宋体" w:cs="宋体"/>
          <w:color w:val="auto"/>
          <w:szCs w:val="15"/>
          <w:lang w:eastAsia="zh-CN"/>
        </w:rPr>
        <w:t>其他应当保密的</w:t>
      </w:r>
      <w:r>
        <w:rPr>
          <w:rFonts w:ascii="宋体" w:hAnsi="宋体" w:eastAsia="宋体" w:cs="宋体"/>
          <w:color w:val="auto"/>
          <w:szCs w:val="15"/>
        </w:rPr>
        <w:t>信息，应当承担</w:t>
      </w:r>
      <w:r>
        <w:rPr>
          <w:rFonts w:ascii="宋体" w:hAnsi="宋体" w:cs="宋体"/>
          <w:color w:val="auto"/>
          <w:szCs w:val="15"/>
          <w:lang w:eastAsia="zh-CN"/>
        </w:rPr>
        <w:t>相应</w:t>
      </w:r>
      <w:r>
        <w:rPr>
          <w:rFonts w:ascii="宋体" w:hAnsi="宋体" w:eastAsia="宋体" w:cs="宋体"/>
          <w:color w:val="auto"/>
          <w:szCs w:val="15"/>
        </w:rPr>
        <w:t>责任。其他应当保密的信息由双方在</w:t>
      </w:r>
      <w:r>
        <w:rPr>
          <w:rFonts w:ascii="宋体" w:hAnsi="宋体" w:eastAsia="宋体" w:cs="宋体"/>
          <w:b/>
          <w:bCs/>
          <w:color w:val="auto"/>
          <w:szCs w:val="15"/>
        </w:rPr>
        <w:t>【政府采购合同专用条款】</w:t>
      </w:r>
      <w:r>
        <w:rPr>
          <w:rFonts w:ascii="宋体" w:hAnsi="宋体" w:eastAsia="宋体" w:cs="宋体"/>
          <w:color w:val="auto"/>
          <w:szCs w:val="15"/>
        </w:rPr>
        <w:t>中约定。</w:t>
      </w:r>
    </w:p>
    <w:p w14:paraId="29397335">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2</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合同价款支付</w:t>
      </w:r>
    </w:p>
    <w:p w14:paraId="6401128F">
      <w:pPr>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1</w:t>
      </w:r>
      <w:r>
        <w:rPr>
          <w:rFonts w:ascii="宋体" w:hAnsi="宋体"/>
          <w:color w:val="auto"/>
          <w:lang w:eastAsia="zh-CN"/>
        </w:rPr>
        <w:t>2</w:t>
      </w:r>
      <w:r>
        <w:rPr>
          <w:rFonts w:ascii="宋体" w:hAnsi="宋体"/>
          <w:color w:val="auto"/>
        </w:rPr>
        <w:t xml:space="preserve">.1 </w:t>
      </w:r>
      <w:r>
        <w:rPr>
          <w:rFonts w:ascii="宋体" w:hAnsi="宋体"/>
          <w:color w:val="auto"/>
          <w:lang w:eastAsia="zh-CN"/>
        </w:rPr>
        <w:t>合同价款支付</w:t>
      </w:r>
      <w:r>
        <w:rPr>
          <w:rFonts w:ascii="宋体" w:hAnsi="宋体"/>
          <w:color w:val="auto"/>
        </w:rPr>
        <w:t>按照国库集中支付</w:t>
      </w:r>
      <w:r>
        <w:rPr>
          <w:rFonts w:ascii="宋体" w:hAnsi="宋体"/>
          <w:color w:val="auto"/>
          <w:lang w:eastAsia="zh-CN"/>
        </w:rPr>
        <w:t>制度及财政管理相关</w:t>
      </w:r>
      <w:r>
        <w:rPr>
          <w:rFonts w:ascii="宋体" w:hAnsi="宋体"/>
          <w:color w:val="auto"/>
        </w:rPr>
        <w:t>规定执行。</w:t>
      </w:r>
    </w:p>
    <w:p w14:paraId="0413570B">
      <w:pPr>
        <w:spacing w:line="400" w:lineRule="exact"/>
        <w:ind w:firstLine="420" w:firstLineChars="200"/>
        <w:rPr>
          <w:rFonts w:eastAsia="宋体"/>
          <w:color w:val="auto"/>
          <w:lang w:eastAsia="zh-CN"/>
        </w:rPr>
      </w:pPr>
      <w:r>
        <w:rPr>
          <w:rFonts w:ascii="宋体" w:hAnsi="宋体" w:cs="Times New Roman"/>
          <w:color w:val="auto"/>
          <w:lang w:val="en-US" w:eastAsia="zh-CN"/>
        </w:rPr>
        <w:t xml:space="preserve">12.2 </w:t>
      </w:r>
      <w:r>
        <w:rPr>
          <w:rFonts w:ascii="宋体" w:hAnsi="宋体" w:eastAsia="宋体" w:cs="Times New Roman"/>
          <w:color w:val="auto"/>
        </w:rPr>
        <w:t>对于满足合同约定支付条件的，</w:t>
      </w:r>
      <w:r>
        <w:rPr>
          <w:rFonts w:ascii="宋体" w:hAnsi="宋体" w:eastAsia="宋体" w:cs="Times New Roman"/>
          <w:color w:val="auto"/>
          <w:lang w:val="en-US" w:eastAsia="zh-CN"/>
        </w:rPr>
        <w:t>甲方</w:t>
      </w:r>
      <w:r>
        <w:rPr>
          <w:rFonts w:ascii="宋体" w:hAnsi="宋体" w:eastAsia="宋体" w:cs="Times New Roman"/>
          <w:color w:val="auto"/>
        </w:rPr>
        <w:t>原则上应当自收到发票后10个工作日内将资金支付到合同约定的</w:t>
      </w:r>
      <w:r>
        <w:rPr>
          <w:rFonts w:ascii="宋体" w:hAnsi="宋体" w:cs="Times New Roman"/>
          <w:color w:val="auto"/>
          <w:lang w:eastAsia="zh-CN"/>
        </w:rPr>
        <w:t>乙方</w:t>
      </w:r>
      <w:r>
        <w:rPr>
          <w:rFonts w:ascii="宋体" w:hAnsi="宋体" w:eastAsia="宋体" w:cs="Times New Roman"/>
          <w:color w:val="auto"/>
        </w:rPr>
        <w:t>账户，不得以机构变动、人员更替、政策调整等为由迟延付款，不得将采购文件和合同中未规定的义务作为向</w:t>
      </w:r>
      <w:r>
        <w:rPr>
          <w:rFonts w:ascii="宋体" w:hAnsi="宋体" w:eastAsia="宋体" w:cs="Times New Roman"/>
          <w:color w:val="auto"/>
          <w:lang w:val="en-US" w:eastAsia="zh-CN"/>
        </w:rPr>
        <w:t>乙方</w:t>
      </w:r>
      <w:r>
        <w:rPr>
          <w:rFonts w:ascii="宋体" w:hAnsi="宋体" w:eastAsia="宋体" w:cs="Times New Roman"/>
          <w:color w:val="auto"/>
        </w:rPr>
        <w:t>付款的条件。具体合同价款支付时间在【</w:t>
      </w:r>
      <w:r>
        <w:rPr>
          <w:rFonts w:ascii="宋体" w:hAnsi="宋体" w:eastAsia="宋体" w:cs="Times New Roman"/>
          <w:b/>
          <w:bCs/>
          <w:color w:val="auto"/>
        </w:rPr>
        <w:t>政府采购合同专用条款</w:t>
      </w:r>
      <w:r>
        <w:rPr>
          <w:rFonts w:ascii="宋体" w:hAnsi="宋体" w:eastAsia="宋体" w:cs="Times New Roman"/>
          <w:color w:val="auto"/>
        </w:rPr>
        <w:t>】中</w:t>
      </w:r>
      <w:r>
        <w:rPr>
          <w:rFonts w:ascii="宋体" w:hAnsi="宋体" w:cs="Times New Roman"/>
          <w:color w:val="auto"/>
          <w:lang w:eastAsia="zh-CN"/>
        </w:rPr>
        <w:t>约</w:t>
      </w:r>
      <w:r>
        <w:rPr>
          <w:rFonts w:ascii="宋体" w:hAnsi="宋体" w:eastAsia="宋体" w:cs="Times New Roman"/>
          <w:color w:val="auto"/>
        </w:rPr>
        <w:t>定。</w:t>
      </w:r>
    </w:p>
    <w:p w14:paraId="6FA1E101">
      <w:pPr>
        <w:pStyle w:val="16"/>
        <w:spacing w:line="400" w:lineRule="exact"/>
        <w:rPr>
          <w:rFonts w:hint="eastAsia"/>
          <w:b/>
          <w:bCs/>
        </w:rPr>
      </w:pPr>
      <w:r>
        <w:rPr>
          <w:rFonts w:hint="eastAsia"/>
          <w:b/>
          <w:bCs/>
        </w:rPr>
        <w:t>13. 履约保证金</w:t>
      </w:r>
    </w:p>
    <w:p w14:paraId="762C7D1E">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 xml:space="preserve">.1 </w:t>
      </w:r>
      <w:r>
        <w:rPr>
          <w:rFonts w:ascii="宋体" w:hAnsi="宋体" w:eastAsia="宋体" w:cs="宋体"/>
          <w:color w:val="auto"/>
          <w:szCs w:val="15"/>
        </w:rPr>
        <w:t>乙方应当以支票、汇票、本票或者金融机构、担保机构出具的保函等非现金形式提交。</w:t>
      </w:r>
    </w:p>
    <w:p w14:paraId="00016EFB">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.2 如果乙方</w:t>
      </w:r>
      <w:r>
        <w:rPr>
          <w:rFonts w:ascii="宋体" w:hAnsi="宋体"/>
          <w:color w:val="auto"/>
          <w:lang w:eastAsia="zh-CN"/>
        </w:rPr>
        <w:t>出现</w:t>
      </w:r>
      <w:r>
        <w:rPr>
          <w:rFonts w:ascii="宋体" w:hAnsi="宋体" w:eastAsia="宋体" w:cs="宋体"/>
          <w:b/>
          <w:bCs/>
          <w:color w:val="auto"/>
          <w:szCs w:val="15"/>
        </w:rPr>
        <w:t>【政府采购合同专用条款】</w:t>
      </w:r>
      <w:r>
        <w:rPr>
          <w:rFonts w:ascii="宋体" w:hAnsi="宋体" w:cs="宋体"/>
          <w:color w:val="auto"/>
          <w:szCs w:val="15"/>
          <w:lang w:eastAsia="zh-CN"/>
        </w:rPr>
        <w:t>约定情形的</w:t>
      </w:r>
      <w:r>
        <w:rPr>
          <w:rFonts w:ascii="宋体" w:hAnsi="宋体"/>
          <w:color w:val="auto"/>
        </w:rPr>
        <w:t>，履约保证金不予退还；如果乙方未能按合同约定全面履行义务，甲方有权从履约保证金中取得补偿或赔偿，</w:t>
      </w:r>
      <w:r>
        <w:rPr>
          <w:rFonts w:ascii="宋体" w:hAnsi="宋体"/>
          <w:color w:val="auto"/>
          <w:lang w:eastAsia="zh-CN"/>
        </w:rPr>
        <w:t>且</w:t>
      </w:r>
      <w:r>
        <w:rPr>
          <w:rFonts w:ascii="宋体" w:hAnsi="宋体"/>
          <w:color w:val="auto"/>
        </w:rPr>
        <w:t>不影响甲方要求乙方承担合同约定的超过履约保证金的违约责任的权利。</w:t>
      </w:r>
    </w:p>
    <w:p w14:paraId="37853868">
      <w:pPr>
        <w:spacing w:line="400" w:lineRule="exact"/>
        <w:ind w:firstLine="420"/>
        <w:rPr>
          <w:color w:val="auto"/>
        </w:rPr>
      </w:pPr>
      <w:r>
        <w:rPr>
          <w:rFonts w:ascii="宋体" w:hAnsi="宋体"/>
          <w:color w:val="auto"/>
        </w:rPr>
        <w:t>1</w:t>
      </w:r>
      <w:r>
        <w:rPr>
          <w:rFonts w:ascii="宋体" w:hAnsi="宋体"/>
          <w:color w:val="auto"/>
          <w:lang w:eastAsia="zh-CN"/>
        </w:rPr>
        <w:t>3</w:t>
      </w:r>
      <w:r>
        <w:rPr>
          <w:rFonts w:ascii="宋体" w:hAnsi="宋体"/>
          <w:color w:val="auto"/>
        </w:rPr>
        <w:t>.3 甲方在项目通过验收后按照</w:t>
      </w:r>
      <w:r>
        <w:rPr>
          <w:rFonts w:ascii="宋体" w:hAnsi="宋体"/>
          <w:b/>
          <w:color w:val="auto"/>
        </w:rPr>
        <w:t>【政府采购合同专用条款】</w:t>
      </w:r>
      <w:r>
        <w:rPr>
          <w:rFonts w:ascii="宋体" w:hAnsi="宋体"/>
          <w:color w:val="auto"/>
        </w:rPr>
        <w:t>规定的时间内将履约保证金退还乙方；逾期退还的，乙方可要求甲方支付违约金，违约金按照</w:t>
      </w:r>
      <w:r>
        <w:rPr>
          <w:rFonts w:ascii="宋体" w:hAnsi="宋体"/>
          <w:b/>
          <w:color w:val="auto"/>
        </w:rPr>
        <w:t>【政府采购合同专用条款】</w:t>
      </w:r>
      <w:r>
        <w:rPr>
          <w:rFonts w:ascii="宋体" w:hAnsi="宋体"/>
          <w:color w:val="auto"/>
        </w:rPr>
        <w:t>规定支付。</w:t>
      </w:r>
    </w:p>
    <w:p w14:paraId="5AA07434">
      <w:pPr>
        <w:autoSpaceDE w:val="0"/>
        <w:autoSpaceDN w:val="0"/>
        <w:adjustRightInd w:val="0"/>
        <w:snapToGrid w:val="0"/>
        <w:spacing w:line="400" w:lineRule="exact"/>
        <w:jc w:val="left"/>
        <w:rPr>
          <w:rFonts w:ascii="宋体" w:hAnsi="宋体"/>
          <w:b/>
          <w:color w:val="auto"/>
          <w:sz w:val="24"/>
        </w:rPr>
      </w:pPr>
      <w:r>
        <w:rPr>
          <w:rFonts w:ascii="宋体" w:hAnsi="宋体"/>
          <w:b/>
          <w:bCs/>
          <w:color w:val="auto"/>
          <w:sz w:val="24"/>
        </w:rPr>
        <w:t>1</w:t>
      </w:r>
      <w:r>
        <w:rPr>
          <w:rFonts w:ascii="宋体" w:hAnsi="宋体"/>
          <w:b/>
          <w:bCs/>
          <w:color w:val="auto"/>
          <w:sz w:val="24"/>
          <w:lang w:eastAsia="zh-CN"/>
        </w:rPr>
        <w:t>4</w:t>
      </w:r>
      <w:r>
        <w:rPr>
          <w:rFonts w:ascii="宋体" w:hAnsi="宋体"/>
          <w:b/>
          <w:bCs/>
          <w:color w:val="auto"/>
          <w:sz w:val="24"/>
        </w:rPr>
        <w:t>.</w:t>
      </w:r>
      <w:r>
        <w:rPr>
          <w:rFonts w:ascii="宋体" w:hAnsi="宋体"/>
          <w:b/>
          <w:bCs/>
          <w:color w:val="auto"/>
          <w:sz w:val="24"/>
          <w:lang w:val="en-US" w:eastAsia="zh-CN"/>
        </w:rPr>
        <w:t xml:space="preserve"> </w:t>
      </w:r>
      <w:r>
        <w:rPr>
          <w:b/>
          <w:color w:val="auto"/>
          <w:sz w:val="24"/>
        </w:rPr>
        <w:t>售后</w:t>
      </w:r>
      <w:r>
        <w:rPr>
          <w:rFonts w:ascii="宋体" w:hAnsi="宋体"/>
          <w:b/>
          <w:color w:val="auto"/>
          <w:sz w:val="24"/>
        </w:rPr>
        <w:t>服务</w:t>
      </w:r>
    </w:p>
    <w:p w14:paraId="0E03D285">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4</w:t>
      </w:r>
      <w:r>
        <w:rPr>
          <w:rFonts w:ascii="宋体" w:hAnsi="宋体"/>
          <w:color w:val="auto"/>
        </w:rPr>
        <w:t>.1 除项目不涉及或采购活动中明确约定无须承担外，乙方还应提供下列服务：</w:t>
      </w:r>
    </w:p>
    <w:p w14:paraId="2498D150">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（1）货物的现场移动、安装、调试、启动监督及技术支持；</w:t>
      </w:r>
    </w:p>
    <w:p w14:paraId="783CA306">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（2）提供货物组装和维修所需的专用工具和辅助材料；</w:t>
      </w:r>
    </w:p>
    <w:p w14:paraId="32F3ABBE">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（3）在</w:t>
      </w:r>
      <w:r>
        <w:rPr>
          <w:rFonts w:ascii="宋体" w:hAnsi="宋体" w:eastAsia="宋体" w:cs="宋体"/>
          <w:b/>
          <w:bCs/>
          <w:color w:val="auto"/>
          <w:szCs w:val="15"/>
        </w:rPr>
        <w:t>【政府采购合同专用条款】</w:t>
      </w:r>
      <w:r>
        <w:rPr>
          <w:rFonts w:ascii="宋体" w:hAnsi="宋体"/>
          <w:color w:val="auto"/>
          <w:lang w:eastAsia="zh-CN"/>
        </w:rPr>
        <w:t>约定</w:t>
      </w:r>
      <w:r>
        <w:rPr>
          <w:rFonts w:ascii="宋体" w:hAnsi="宋体"/>
          <w:color w:val="auto"/>
        </w:rPr>
        <w:t>的期限内对所有的货物实施运行监督、维修，但前提条件是该服务并不能免除乙方在质量保证期内所承担的义务；</w:t>
      </w:r>
    </w:p>
    <w:p w14:paraId="3BDFD5A3">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（4）在制造商</w:t>
      </w:r>
      <w:r>
        <w:rPr>
          <w:rFonts w:ascii="宋体" w:hAnsi="宋体"/>
          <w:color w:val="auto"/>
          <w:lang w:eastAsia="zh-CN"/>
        </w:rPr>
        <w:t>所在地</w:t>
      </w:r>
      <w:r>
        <w:rPr>
          <w:rFonts w:ascii="宋体" w:hAnsi="宋体"/>
          <w:color w:val="auto"/>
        </w:rPr>
        <w:t>或</w:t>
      </w:r>
      <w:r>
        <w:rPr>
          <w:rFonts w:ascii="宋体" w:hAnsi="宋体"/>
          <w:color w:val="auto"/>
          <w:lang w:eastAsia="zh-CN"/>
        </w:rPr>
        <w:t>指定</w:t>
      </w:r>
      <w:r>
        <w:rPr>
          <w:rFonts w:ascii="宋体" w:hAnsi="宋体"/>
          <w:color w:val="auto"/>
        </w:rPr>
        <w:t>现场就货物的安装、启动、运营、维护</w:t>
      </w:r>
      <w:r>
        <w:rPr>
          <w:rFonts w:ascii="宋体" w:hAnsi="宋体"/>
          <w:color w:val="auto"/>
          <w:lang w:eastAsia="zh-CN"/>
        </w:rPr>
        <w:t>、废弃处置等</w:t>
      </w:r>
      <w:r>
        <w:rPr>
          <w:rFonts w:ascii="宋体" w:hAnsi="宋体"/>
          <w:color w:val="auto"/>
        </w:rPr>
        <w:t>对甲方操作人员进行培训</w:t>
      </w:r>
      <w:r>
        <w:rPr>
          <w:rFonts w:ascii="宋体" w:hAnsi="宋体" w:cs="宋体"/>
          <w:color w:val="auto"/>
          <w:szCs w:val="15"/>
          <w:lang w:eastAsia="zh-CN"/>
        </w:rPr>
        <w:t>；</w:t>
      </w:r>
    </w:p>
    <w:p w14:paraId="4F8B3B68">
      <w:pPr>
        <w:pStyle w:val="254"/>
        <w:ind w:firstLine="420"/>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C5597E8">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w:t>
      </w:r>
      <w:r>
        <w:rPr>
          <w:rFonts w:ascii="宋体" w:hAnsi="宋体"/>
          <w:color w:val="auto"/>
          <w:lang w:val="en-US" w:eastAsia="zh-CN"/>
        </w:rPr>
        <w:t>6</w:t>
      </w:r>
      <w:r>
        <w:rPr>
          <w:rFonts w:ascii="宋体" w:hAnsi="宋体"/>
          <w:color w:val="auto"/>
        </w:rPr>
        <w:t>）</w:t>
      </w:r>
      <w:r>
        <w:rPr>
          <w:rFonts w:ascii="宋体" w:hAnsi="宋体"/>
          <w:b/>
          <w:color w:val="auto"/>
        </w:rPr>
        <w:t>【政府采购合同专用条款】</w:t>
      </w:r>
      <w:r>
        <w:rPr>
          <w:rFonts w:ascii="宋体" w:hAnsi="宋体"/>
          <w:color w:val="auto"/>
        </w:rPr>
        <w:t>规定由乙方提供的其他服务。</w:t>
      </w:r>
    </w:p>
    <w:p w14:paraId="452AD961">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4</w:t>
      </w:r>
      <w:r>
        <w:rPr>
          <w:rFonts w:ascii="宋体" w:hAnsi="宋体"/>
          <w:color w:val="auto"/>
        </w:rPr>
        <w:t>.2 乙方提供的</w:t>
      </w:r>
      <w:r>
        <w:rPr>
          <w:rFonts w:ascii="宋体" w:hAnsi="宋体"/>
          <w:color w:val="auto"/>
          <w:lang w:eastAsia="zh-CN"/>
        </w:rPr>
        <w:t>售后</w:t>
      </w:r>
      <w:r>
        <w:rPr>
          <w:rFonts w:ascii="宋体" w:hAnsi="宋体"/>
          <w:color w:val="auto"/>
        </w:rPr>
        <w:t>服务的费用</w:t>
      </w:r>
      <w:r>
        <w:rPr>
          <w:rFonts w:ascii="宋体" w:hAnsi="宋体"/>
          <w:color w:val="auto"/>
          <w:lang w:val="en-US" w:eastAsia="zh-CN"/>
        </w:rPr>
        <w:t>已</w:t>
      </w:r>
      <w:r>
        <w:rPr>
          <w:rFonts w:ascii="宋体" w:hAnsi="宋体"/>
          <w:color w:val="auto"/>
        </w:rPr>
        <w:t>包含在合同价款中，甲方不再另行支付。</w:t>
      </w:r>
    </w:p>
    <w:p w14:paraId="6425C54D">
      <w:pPr>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eastAsia="zh-CN"/>
        </w:rPr>
        <w:t>5</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违约责任</w:t>
      </w:r>
    </w:p>
    <w:p w14:paraId="513CCA17">
      <w:pPr>
        <w:adjustRightInd w:val="0"/>
        <w:snapToGrid w:val="0"/>
        <w:spacing w:line="400" w:lineRule="exact"/>
        <w:ind w:firstLine="420" w:firstLineChars="200"/>
        <w:jc w:val="left"/>
        <w:rPr>
          <w:rFonts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.1质量瑕疵的</w:t>
      </w:r>
      <w:r>
        <w:rPr>
          <w:rFonts w:ascii="宋体" w:hAnsi="宋体"/>
          <w:bCs/>
          <w:color w:val="auto"/>
          <w:lang w:eastAsia="zh-CN"/>
        </w:rPr>
        <w:t>违约责任</w:t>
      </w:r>
    </w:p>
    <w:p w14:paraId="0D29356A">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乙方</w:t>
      </w:r>
      <w:r>
        <w:rPr>
          <w:rFonts w:ascii="宋体" w:hAnsi="宋体"/>
          <w:color w:val="auto"/>
          <w:lang w:eastAsia="zh-CN"/>
        </w:rPr>
        <w:t>提供</w:t>
      </w:r>
      <w:r>
        <w:rPr>
          <w:rFonts w:ascii="宋体" w:hAnsi="宋体"/>
          <w:color w:val="auto"/>
        </w:rPr>
        <w:t>的产品不符合</w:t>
      </w:r>
      <w:r>
        <w:rPr>
          <w:rFonts w:ascii="宋体" w:hAnsi="宋体"/>
          <w:color w:val="auto"/>
          <w:lang w:eastAsia="zh-CN"/>
        </w:rPr>
        <w:t>合同约定的</w:t>
      </w:r>
      <w:r>
        <w:rPr>
          <w:rFonts w:ascii="宋体" w:hAnsi="宋体"/>
          <w:color w:val="auto"/>
        </w:rPr>
        <w:t>质量标准或存在产品质量缺陷，</w:t>
      </w:r>
      <w:r>
        <w:rPr>
          <w:rFonts w:ascii="宋体" w:hAnsi="宋体"/>
          <w:color w:val="auto"/>
          <w:lang w:eastAsia="zh-CN"/>
        </w:rPr>
        <w:t>甲方有权要求乙方根据</w:t>
      </w:r>
      <w:r>
        <w:rPr>
          <w:rFonts w:ascii="宋体" w:hAnsi="宋体"/>
          <w:b/>
          <w:color w:val="auto"/>
        </w:rPr>
        <w:t>【政府采购合同专用条款】</w:t>
      </w:r>
      <w:r>
        <w:rPr>
          <w:rFonts w:ascii="宋体" w:hAnsi="宋体"/>
          <w:bCs/>
          <w:color w:val="auto"/>
          <w:lang w:eastAsia="zh-CN"/>
        </w:rPr>
        <w:t>要求</w:t>
      </w:r>
      <w:r>
        <w:rPr>
          <w:rFonts w:ascii="宋体" w:hAnsi="宋体"/>
          <w:color w:val="auto"/>
          <w:lang w:eastAsia="zh-CN"/>
        </w:rPr>
        <w:t>及时修理、重作、更换，并承担由此给甲</w:t>
      </w:r>
      <w:r>
        <w:rPr>
          <w:rFonts w:ascii="宋体" w:hAnsi="宋体"/>
          <w:color w:val="auto"/>
        </w:rPr>
        <w:t>方</w:t>
      </w:r>
      <w:r>
        <w:rPr>
          <w:rFonts w:ascii="宋体" w:hAnsi="宋体"/>
          <w:color w:val="auto"/>
          <w:lang w:eastAsia="zh-CN"/>
        </w:rPr>
        <w:t>造成的损失</w:t>
      </w:r>
      <w:r>
        <w:rPr>
          <w:rFonts w:ascii="宋体" w:hAnsi="宋体"/>
          <w:color w:val="auto"/>
        </w:rPr>
        <w:t>。</w:t>
      </w:r>
    </w:p>
    <w:p w14:paraId="48849116">
      <w:pPr>
        <w:autoSpaceDE w:val="0"/>
        <w:autoSpaceDN w:val="0"/>
        <w:adjustRightInd w:val="0"/>
        <w:snapToGrid w:val="0"/>
        <w:spacing w:line="400" w:lineRule="exact"/>
        <w:ind w:firstLine="420" w:firstLineChars="200"/>
        <w:jc w:val="left"/>
        <w:rPr>
          <w:rFonts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.2 迟延交货的违约责任</w:t>
      </w:r>
    </w:p>
    <w:p w14:paraId="50FB0587">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（1）乙方应按照本合同规定的时间、地点交货和提供</w:t>
      </w:r>
      <w:r>
        <w:rPr>
          <w:rFonts w:ascii="宋体" w:hAnsi="宋体"/>
          <w:color w:val="auto"/>
          <w:lang w:eastAsia="zh-CN"/>
        </w:rPr>
        <w:t>相关</w:t>
      </w:r>
      <w:r>
        <w:rPr>
          <w:rFonts w:ascii="宋体" w:hAnsi="宋体"/>
          <w:color w:val="auto"/>
        </w:rPr>
        <w:t>服务。在履行合同过程中，如果乙方遇到可能</w:t>
      </w:r>
      <w:r>
        <w:rPr>
          <w:rFonts w:ascii="宋体" w:hAnsi="宋体"/>
          <w:color w:val="auto"/>
          <w:lang w:eastAsia="zh-CN"/>
        </w:rPr>
        <w:t>影响</w:t>
      </w:r>
      <w:r>
        <w:rPr>
          <w:rFonts w:ascii="宋体" w:hAnsi="宋体"/>
          <w:color w:val="auto"/>
        </w:rPr>
        <w:t>按时交货和提供服务的情形时，应及时以书面形式将迟延的事实、可能迟延的期限和理由通知甲方。甲方在收到乙方通知后，应尽快对情况进行评价，并确定是否同意延</w:t>
      </w:r>
      <w:r>
        <w:rPr>
          <w:rFonts w:ascii="宋体" w:hAnsi="宋体"/>
          <w:color w:val="auto"/>
          <w:lang w:eastAsia="zh-CN"/>
        </w:rPr>
        <w:t>长</w:t>
      </w:r>
      <w:r>
        <w:rPr>
          <w:rFonts w:ascii="宋体" w:hAnsi="宋体"/>
          <w:color w:val="auto"/>
        </w:rPr>
        <w:t>交货时间或延期提供服务。</w:t>
      </w:r>
    </w:p>
    <w:p w14:paraId="2CDE5D38">
      <w:pPr>
        <w:autoSpaceDE w:val="0"/>
        <w:autoSpaceDN w:val="0"/>
        <w:adjustRightInd w:val="0"/>
        <w:snapToGrid w:val="0"/>
        <w:spacing w:line="400" w:lineRule="exact"/>
        <w:ind w:firstLine="420" w:firstLineChars="200"/>
        <w:jc w:val="left"/>
        <w:rPr>
          <w:rFonts w:ascii="宋体" w:hAnsi="宋体" w:eastAsia="宋体"/>
          <w:color w:val="auto"/>
          <w:lang w:eastAsia="zh-CN"/>
        </w:rPr>
      </w:pPr>
      <w:r>
        <w:rPr>
          <w:rFonts w:ascii="宋体" w:hAnsi="宋体"/>
          <w:color w:val="auto"/>
        </w:rPr>
        <w:t>（2）如果乙方没有按照合同规定的时间交货和提供</w:t>
      </w:r>
      <w:r>
        <w:rPr>
          <w:rFonts w:ascii="宋体" w:hAnsi="宋体"/>
          <w:color w:val="auto"/>
          <w:lang w:eastAsia="zh-CN"/>
        </w:rPr>
        <w:t>相关</w:t>
      </w:r>
      <w:r>
        <w:rPr>
          <w:rFonts w:ascii="宋体" w:hAnsi="宋体"/>
          <w:color w:val="auto"/>
        </w:rPr>
        <w:t>服务，甲方有权从货款中扣除误期赔偿费而不影响合同项下的其他补救方法，赔偿费按</w:t>
      </w:r>
      <w:r>
        <w:rPr>
          <w:rFonts w:ascii="宋体" w:hAnsi="宋体"/>
          <w:b/>
          <w:color w:val="auto"/>
        </w:rPr>
        <w:t>【政府采购合同专用条款】</w:t>
      </w:r>
      <w:r>
        <w:rPr>
          <w:rFonts w:ascii="宋体" w:hAnsi="宋体"/>
          <w:color w:val="auto"/>
        </w:rPr>
        <w:t>规定执行。如果涉及公共利益，且赔偿金额无法弥补公共利益损失，</w:t>
      </w:r>
      <w:r>
        <w:rPr>
          <w:rFonts w:ascii="宋体" w:hAnsi="宋体"/>
          <w:color w:val="auto"/>
          <w:lang w:eastAsia="zh-CN"/>
        </w:rPr>
        <w:t>甲方</w:t>
      </w:r>
      <w:r>
        <w:rPr>
          <w:rFonts w:ascii="宋体" w:hAnsi="宋体"/>
          <w:color w:val="auto"/>
        </w:rPr>
        <w:t>可要求继续履行或者</w:t>
      </w:r>
      <w:r>
        <w:rPr>
          <w:rFonts w:ascii="宋体" w:hAnsi="宋体"/>
          <w:color w:val="auto"/>
          <w:lang w:eastAsia="zh-CN"/>
        </w:rPr>
        <w:t>采取其他补救措施</w:t>
      </w:r>
      <w:r>
        <w:rPr>
          <w:rFonts w:ascii="宋体" w:hAnsi="宋体"/>
          <w:color w:val="auto"/>
        </w:rPr>
        <w:t>。</w:t>
      </w:r>
    </w:p>
    <w:p w14:paraId="4476A790">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eastAsia="zh-CN"/>
        </w:rPr>
        <w:t>5</w:t>
      </w:r>
      <w:r>
        <w:rPr>
          <w:rFonts w:ascii="宋体" w:hAnsi="宋体"/>
          <w:color w:val="auto"/>
        </w:rPr>
        <w:t>.3 迟延支付的违约责任</w:t>
      </w:r>
    </w:p>
    <w:p w14:paraId="0521A320">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甲方存在迟延支付乙方合同款项的，应当承担</w:t>
      </w:r>
      <w:r>
        <w:rPr>
          <w:rFonts w:ascii="宋体" w:hAnsi="宋体"/>
          <w:b/>
          <w:bCs/>
          <w:color w:val="auto"/>
        </w:rPr>
        <w:t>【政府采购合同专用条款】</w:t>
      </w:r>
      <w:r>
        <w:rPr>
          <w:rFonts w:ascii="宋体" w:hAnsi="宋体"/>
          <w:color w:val="auto"/>
        </w:rPr>
        <w:t>规定的逾期付款利息。</w:t>
      </w:r>
    </w:p>
    <w:p w14:paraId="3625DB3A">
      <w:pPr>
        <w:adjustRightInd w:val="0"/>
        <w:snapToGrid w:val="0"/>
        <w:spacing w:line="400" w:lineRule="exact"/>
        <w:ind w:firstLine="420" w:firstLineChars="200"/>
        <w:jc w:val="left"/>
        <w:rPr>
          <w:rFonts w:ascii="宋体" w:hAnsi="宋体"/>
          <w:color w:val="auto"/>
        </w:rPr>
      </w:pPr>
      <w:r>
        <w:rPr>
          <w:rFonts w:ascii="宋体" w:hAnsi="宋体"/>
          <w:bCs/>
          <w:color w:val="auto"/>
        </w:rPr>
        <w:t>1</w:t>
      </w:r>
      <w:r>
        <w:rPr>
          <w:rFonts w:ascii="宋体" w:hAnsi="宋体"/>
          <w:bCs/>
          <w:color w:val="auto"/>
          <w:lang w:eastAsia="zh-CN"/>
        </w:rPr>
        <w:t>5</w:t>
      </w:r>
      <w:r>
        <w:rPr>
          <w:rFonts w:ascii="宋体" w:hAnsi="宋体"/>
          <w:bCs/>
          <w:color w:val="auto"/>
        </w:rPr>
        <w:t>.4其他违约责任根据项目实际需要按</w:t>
      </w:r>
      <w:r>
        <w:rPr>
          <w:rFonts w:ascii="宋体" w:hAnsi="宋体"/>
          <w:b/>
          <w:bCs/>
          <w:color w:val="auto"/>
        </w:rPr>
        <w:t>【政府采购合同专用条款】</w:t>
      </w:r>
      <w:r>
        <w:rPr>
          <w:rFonts w:ascii="宋体" w:hAnsi="宋体"/>
          <w:color w:val="auto"/>
        </w:rPr>
        <w:t>规定执行。</w:t>
      </w:r>
    </w:p>
    <w:p w14:paraId="1A3E4C62">
      <w:pPr>
        <w:numPr>
          <w:ilvl w:val="0"/>
          <w:numId w:val="15"/>
        </w:numPr>
        <w:autoSpaceDE w:val="0"/>
        <w:autoSpaceDN w:val="0"/>
        <w:adjustRightInd w:val="0"/>
        <w:snapToGrid w:val="0"/>
        <w:spacing w:line="400" w:lineRule="exact"/>
        <w:jc w:val="left"/>
        <w:rPr>
          <w:rFonts w:ascii="宋体" w:hAnsi="宋体"/>
          <w:b/>
          <w:color w:val="auto"/>
          <w:sz w:val="24"/>
        </w:rPr>
      </w:pPr>
      <w:r>
        <w:rPr>
          <w:rFonts w:ascii="宋体" w:hAnsi="宋体"/>
          <w:b/>
          <w:color w:val="auto"/>
          <w:sz w:val="24"/>
        </w:rPr>
        <w:t>合同变更</w:t>
      </w:r>
      <w:r>
        <w:rPr>
          <w:rFonts w:ascii="宋体" w:hAnsi="宋体"/>
          <w:b/>
          <w:color w:val="auto"/>
          <w:sz w:val="24"/>
          <w:lang w:eastAsia="zh-CN"/>
        </w:rPr>
        <w:t>、中止与终止</w:t>
      </w:r>
    </w:p>
    <w:p w14:paraId="1DF85E7C">
      <w:pPr>
        <w:adjustRightInd w:val="0"/>
        <w:snapToGrid w:val="0"/>
        <w:spacing w:line="400" w:lineRule="exact"/>
        <w:jc w:val="left"/>
        <w:rPr>
          <w:rFonts w:ascii="宋体" w:hAnsi="宋体"/>
          <w:color w:val="auto"/>
        </w:rPr>
      </w:pPr>
      <w:r>
        <w:rPr>
          <w:rFonts w:ascii="宋体" w:hAnsi="宋体"/>
          <w:color w:val="auto"/>
          <w:lang w:val="en-US" w:eastAsia="zh-CN"/>
        </w:rPr>
        <w:t xml:space="preserve">    </w:t>
      </w:r>
      <w:r>
        <w:rPr>
          <w:rFonts w:ascii="宋体" w:hAnsi="宋体"/>
          <w:color w:val="auto"/>
        </w:rPr>
        <w:t>1</w:t>
      </w:r>
      <w:r>
        <w:rPr>
          <w:rFonts w:ascii="宋体" w:hAnsi="宋体"/>
          <w:color w:val="auto"/>
          <w:lang w:val="en-US" w:eastAsia="zh-CN"/>
        </w:rPr>
        <w:t>6</w:t>
      </w:r>
      <w:r>
        <w:rPr>
          <w:rFonts w:ascii="宋体" w:hAnsi="宋体"/>
          <w:color w:val="auto"/>
        </w:rPr>
        <w:t>.1合同的</w:t>
      </w:r>
      <w:r>
        <w:rPr>
          <w:rFonts w:ascii="宋体" w:hAnsi="宋体"/>
          <w:color w:val="auto"/>
          <w:lang w:eastAsia="zh-CN"/>
        </w:rPr>
        <w:t>变更</w:t>
      </w:r>
    </w:p>
    <w:p w14:paraId="59FC0486">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政府采购合同履行中，</w:t>
      </w:r>
      <w:r>
        <w:rPr>
          <w:rFonts w:ascii="宋体" w:hAnsi="宋体"/>
          <w:color w:val="auto"/>
        </w:rPr>
        <w:t>在不改变合同其他条款的前提下，甲方可以在合同价款10%的范围内追加与合同标的相同的货物，并就此与乙方协商</w:t>
      </w:r>
      <w:r>
        <w:rPr>
          <w:rFonts w:ascii="宋体" w:hAnsi="宋体"/>
          <w:color w:val="auto"/>
          <w:lang w:eastAsia="zh-CN"/>
        </w:rPr>
        <w:t>一致后</w:t>
      </w:r>
      <w:r>
        <w:rPr>
          <w:rFonts w:ascii="宋体" w:hAnsi="宋体"/>
          <w:color w:val="auto"/>
        </w:rPr>
        <w:t>签订补充协议。</w:t>
      </w:r>
    </w:p>
    <w:p w14:paraId="5266D14C">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2</w:t>
      </w:r>
      <w:r>
        <w:rPr>
          <w:rFonts w:ascii="宋体" w:hAnsi="宋体"/>
          <w:color w:val="auto"/>
        </w:rPr>
        <w:t>合同的中止</w:t>
      </w:r>
    </w:p>
    <w:p w14:paraId="376A816F">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（1）合同履行过程中因供应商就采购文件、采购过程或结果提起投诉的，甲方认为有必要的，</w:t>
      </w:r>
      <w:r>
        <w:rPr>
          <w:rFonts w:ascii="宋体" w:hAnsi="宋体"/>
          <w:color w:val="auto"/>
          <w:lang w:eastAsia="zh-CN"/>
        </w:rPr>
        <w:t>可以</w:t>
      </w:r>
      <w:r>
        <w:rPr>
          <w:rFonts w:ascii="宋体" w:hAnsi="宋体"/>
          <w:color w:val="auto"/>
        </w:rPr>
        <w:t>中止合同的履行。</w:t>
      </w:r>
    </w:p>
    <w:p w14:paraId="1D1DD9E5">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合同履行过程中，</w:t>
      </w:r>
      <w:r>
        <w:rPr>
          <w:rFonts w:ascii="宋体" w:hAnsi="宋体"/>
          <w:color w:val="auto"/>
        </w:rPr>
        <w:t>如果乙方出现以下情形之一的：1．经营状况严重恶化；2．转移财产、抽逃资金，以逃避债务；3．丧失商业信誉；4．有丧失或者可能丧失履约能力的其他情形</w:t>
      </w:r>
      <w:r>
        <w:rPr>
          <w:rFonts w:ascii="宋体" w:hAnsi="宋体"/>
          <w:color w:val="auto"/>
          <w:lang w:eastAsia="zh-CN"/>
        </w:rPr>
        <w:t>，乙方有义务及时告知甲方</w:t>
      </w:r>
      <w:r>
        <w:rPr>
          <w:rFonts w:ascii="宋体" w:hAnsi="宋体"/>
          <w:color w:val="auto"/>
        </w:rPr>
        <w:t>。甲方</w:t>
      </w:r>
      <w:r>
        <w:rPr>
          <w:rFonts w:ascii="宋体" w:hAnsi="宋体"/>
          <w:color w:val="auto"/>
          <w:lang w:eastAsia="zh-CN"/>
        </w:rPr>
        <w:t>有权</w:t>
      </w:r>
      <w:r>
        <w:rPr>
          <w:rFonts w:ascii="宋体" w:hAnsi="宋体"/>
          <w:color w:val="auto"/>
        </w:rPr>
        <w:t>以书面形式通知乙方中止合同</w:t>
      </w:r>
      <w:r>
        <w:rPr>
          <w:rFonts w:ascii="宋体" w:hAnsi="宋体"/>
          <w:color w:val="auto"/>
          <w:lang w:eastAsia="zh-CN"/>
        </w:rPr>
        <w:t>并要求乙方在合理期限内消除相关情形或者提供适当担保。</w:t>
      </w:r>
      <w:r>
        <w:rPr>
          <w:rFonts w:ascii="宋体" w:hAnsi="宋体"/>
          <w:color w:val="auto"/>
        </w:rPr>
        <w:t>乙方提供适当担保的，</w:t>
      </w:r>
      <w:r>
        <w:rPr>
          <w:rFonts w:ascii="宋体" w:hAnsi="宋体"/>
          <w:color w:val="auto"/>
          <w:lang w:eastAsia="zh-CN"/>
        </w:rPr>
        <w:t>合同继续</w:t>
      </w:r>
      <w:r>
        <w:rPr>
          <w:rFonts w:ascii="宋体" w:hAnsi="宋体"/>
          <w:color w:val="auto"/>
        </w:rPr>
        <w:t>履行</w:t>
      </w:r>
      <w:r>
        <w:rPr>
          <w:rFonts w:ascii="宋体" w:hAnsi="宋体"/>
          <w:color w:val="auto"/>
          <w:lang w:eastAsia="zh-CN"/>
        </w:rPr>
        <w:t>；乙</w:t>
      </w:r>
      <w:r>
        <w:rPr>
          <w:rFonts w:ascii="宋体" w:hAnsi="宋体"/>
          <w:color w:val="auto"/>
        </w:rPr>
        <w:t>方在合理期限内未恢复履约能力且未提供适当担保的，视为拒绝</w:t>
      </w:r>
      <w:r>
        <w:rPr>
          <w:rFonts w:ascii="宋体" w:hAnsi="宋体"/>
          <w:color w:val="auto"/>
          <w:lang w:eastAsia="zh-CN"/>
        </w:rPr>
        <w:t>继续</w:t>
      </w:r>
      <w:r>
        <w:rPr>
          <w:rFonts w:ascii="宋体" w:hAnsi="宋体"/>
          <w:color w:val="auto"/>
        </w:rPr>
        <w:t>履约，甲方</w:t>
      </w:r>
      <w:r>
        <w:rPr>
          <w:rFonts w:ascii="宋体" w:hAnsi="宋体"/>
          <w:color w:val="auto"/>
          <w:lang w:eastAsia="zh-CN"/>
        </w:rPr>
        <w:t>有权</w:t>
      </w:r>
      <w:r>
        <w:rPr>
          <w:rFonts w:ascii="宋体" w:hAnsi="宋体"/>
          <w:color w:val="auto"/>
        </w:rPr>
        <w:t>解除合同并要求乙方承担</w:t>
      </w:r>
      <w:r>
        <w:rPr>
          <w:rFonts w:ascii="宋体" w:hAnsi="宋体"/>
          <w:color w:val="auto"/>
          <w:lang w:eastAsia="zh-CN"/>
        </w:rPr>
        <w:t>由此给甲方造成的损失</w:t>
      </w:r>
      <w:r>
        <w:rPr>
          <w:rFonts w:ascii="宋体" w:hAnsi="宋体"/>
          <w:color w:val="auto"/>
        </w:rPr>
        <w:t>。</w:t>
      </w:r>
    </w:p>
    <w:p w14:paraId="042826BF">
      <w:pPr>
        <w:pStyle w:val="254"/>
        <w:ind w:firstLine="420"/>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CCD2297">
      <w:pPr>
        <w:snapToGrid w:val="0"/>
        <w:spacing w:line="400" w:lineRule="exact"/>
        <w:ind w:firstLine="420" w:firstLineChars="200"/>
        <w:jc w:val="left"/>
        <w:rPr>
          <w:color w:val="auto"/>
        </w:rPr>
      </w:pPr>
      <w:r>
        <w:rPr>
          <w:rFonts w:ascii="宋体" w:hAnsi="宋体"/>
          <w:color w:val="auto"/>
        </w:rPr>
        <w:t>（</w:t>
      </w:r>
      <w:r>
        <w:rPr>
          <w:rFonts w:ascii="宋体" w:hAnsi="宋体"/>
          <w:color w:val="auto"/>
          <w:lang w:val="en-US" w:eastAsia="zh-CN"/>
        </w:rPr>
        <w:t>4</w:t>
      </w:r>
      <w:r>
        <w:rPr>
          <w:rFonts w:ascii="宋体" w:hAnsi="宋体"/>
          <w:color w:val="auto"/>
        </w:rPr>
        <w:t>）甲方不得以行政区划调整、政府换届、机构或者职能调整以及相关责任人更替为由中止合同。</w:t>
      </w:r>
    </w:p>
    <w:p w14:paraId="00EDAD59">
      <w:pPr>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3</w:t>
      </w:r>
      <w:r>
        <w:rPr>
          <w:rFonts w:ascii="宋体" w:hAnsi="宋体"/>
          <w:color w:val="auto"/>
        </w:rPr>
        <w:t>合同的终止</w:t>
      </w:r>
    </w:p>
    <w:p w14:paraId="23C320C5">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（1）合同因有效期限届满而终止；</w:t>
      </w:r>
    </w:p>
    <w:p w14:paraId="62092BBF">
      <w:pPr>
        <w:snapToGrid w:val="0"/>
        <w:spacing w:line="400" w:lineRule="exact"/>
        <w:ind w:firstLine="420" w:firstLineChars="200"/>
        <w:rPr>
          <w:rFonts w:ascii="宋体" w:hAnsi="宋体" w:eastAsia="宋体" w:cs="宋体"/>
          <w:color w:val="auto"/>
          <w:lang w:eastAsia="zh-CN"/>
        </w:rPr>
      </w:pPr>
      <w:r>
        <w:rPr>
          <w:rFonts w:ascii="宋体" w:hAnsi="宋体"/>
          <w:color w:val="auto"/>
        </w:rPr>
        <w:t>（2）乙方未</w:t>
      </w:r>
      <w:r>
        <w:rPr>
          <w:rFonts w:ascii="宋体" w:hAnsi="宋体"/>
          <w:color w:val="auto"/>
          <w:lang w:eastAsia="zh-CN"/>
        </w:rPr>
        <w:t>按</w:t>
      </w:r>
      <w:r>
        <w:rPr>
          <w:rFonts w:ascii="宋体" w:hAnsi="宋体"/>
          <w:color w:val="auto"/>
        </w:rPr>
        <w:t>合同约定履行，构成根本性违约的，甲方有权终止合同</w:t>
      </w:r>
      <w:r>
        <w:rPr>
          <w:rFonts w:ascii="宋体" w:hAnsi="宋体"/>
          <w:color w:val="auto"/>
          <w:lang w:eastAsia="zh-CN"/>
        </w:rPr>
        <w:t>，</w:t>
      </w:r>
      <w:r>
        <w:rPr>
          <w:rFonts w:ascii="宋体" w:hAnsi="宋体" w:eastAsia="宋体" w:cs="宋体"/>
          <w:color w:val="auto"/>
        </w:rPr>
        <w:t>并追究乙方的违约责</w:t>
      </w:r>
      <w:r>
        <w:rPr>
          <w:rFonts w:ascii="宋体" w:hAnsi="宋体" w:cs="宋体"/>
          <w:color w:val="auto"/>
          <w:lang w:val="en-US" w:eastAsia="zh-CN"/>
        </w:rPr>
        <w:t>任</w:t>
      </w:r>
      <w:r>
        <w:rPr>
          <w:rFonts w:ascii="宋体" w:hAnsi="宋体"/>
          <w:color w:val="auto"/>
        </w:rPr>
        <w:t>。</w:t>
      </w:r>
    </w:p>
    <w:p w14:paraId="420D239F">
      <w:pPr>
        <w:pStyle w:val="254"/>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0EE4A12">
      <w:pPr>
        <w:pStyle w:val="254"/>
        <w:ind w:firstLine="420"/>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0A77D743">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rPr>
        <w:t>1</w:t>
      </w:r>
      <w:r>
        <w:rPr>
          <w:rFonts w:ascii="宋体" w:hAnsi="宋体"/>
          <w:b/>
          <w:bCs/>
          <w:color w:val="auto"/>
          <w:sz w:val="24"/>
          <w:lang w:val="en-US" w:eastAsia="zh-CN"/>
        </w:rPr>
        <w:t>7</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合同分包</w:t>
      </w:r>
    </w:p>
    <w:p w14:paraId="2DE9533A">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.1 乙方不得</w:t>
      </w:r>
      <w:r>
        <w:rPr>
          <w:rFonts w:ascii="宋体" w:hAnsi="宋体"/>
          <w:color w:val="auto"/>
          <w:lang w:eastAsia="zh-CN"/>
        </w:rPr>
        <w:t>将合同转包给其他供应商。涉及合同分包的，乙方</w:t>
      </w:r>
      <w:r>
        <w:rPr>
          <w:rFonts w:ascii="宋体" w:hAnsi="宋体"/>
          <w:color w:val="auto"/>
          <w:lang w:val="en-US" w:eastAsia="zh-CN"/>
        </w:rPr>
        <w:t>应</w:t>
      </w:r>
      <w:r>
        <w:rPr>
          <w:rFonts w:ascii="宋体" w:hAnsi="宋体"/>
          <w:color w:val="auto"/>
          <w:lang w:eastAsia="zh-CN"/>
        </w:rPr>
        <w:t>根据采购文件和投标（响应）文件规定进行</w:t>
      </w:r>
      <w:r>
        <w:rPr>
          <w:rFonts w:ascii="宋体" w:hAnsi="宋体"/>
          <w:color w:val="auto"/>
        </w:rPr>
        <w:t>合同分包。</w:t>
      </w:r>
    </w:p>
    <w:p w14:paraId="70096CAD">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.2 乙方执行政府采购政策向中小企业依法分包的</w:t>
      </w:r>
      <w:r>
        <w:rPr>
          <w:rFonts w:ascii="宋体" w:hAnsi="宋体"/>
          <w:color w:val="auto"/>
          <w:lang w:eastAsia="zh-CN"/>
        </w:rPr>
        <w:t>，</w:t>
      </w:r>
      <w:r>
        <w:rPr>
          <w:rFonts w:ascii="宋体" w:hAnsi="宋体"/>
          <w:color w:val="auto"/>
        </w:rPr>
        <w:t>乙方应当按采购文件</w:t>
      </w:r>
      <w:r>
        <w:rPr>
          <w:rFonts w:ascii="宋体" w:hAnsi="宋体"/>
          <w:color w:val="auto"/>
          <w:lang w:eastAsia="zh-CN"/>
        </w:rPr>
        <w:t>和</w:t>
      </w:r>
      <w:r>
        <w:rPr>
          <w:rFonts w:ascii="宋体" w:hAnsi="宋体"/>
          <w:color w:val="auto"/>
        </w:rPr>
        <w:t>投标（响应）文件签订分包</w:t>
      </w:r>
      <w:r>
        <w:rPr>
          <w:rFonts w:ascii="宋体" w:hAnsi="宋体"/>
          <w:color w:val="auto"/>
          <w:lang w:eastAsia="zh-CN"/>
        </w:rPr>
        <w:t>意向</w:t>
      </w:r>
      <w:r>
        <w:rPr>
          <w:rFonts w:ascii="宋体" w:hAnsi="宋体"/>
          <w:color w:val="auto"/>
        </w:rPr>
        <w:t>协议，分包</w:t>
      </w:r>
      <w:r>
        <w:rPr>
          <w:rFonts w:ascii="宋体" w:hAnsi="宋体"/>
          <w:color w:val="auto"/>
          <w:lang w:eastAsia="zh-CN"/>
        </w:rPr>
        <w:t>意向</w:t>
      </w:r>
      <w:r>
        <w:rPr>
          <w:rFonts w:ascii="宋体" w:hAnsi="宋体"/>
          <w:color w:val="auto"/>
        </w:rPr>
        <w:t>协议属于本合同组成部分。</w:t>
      </w:r>
    </w:p>
    <w:p w14:paraId="27F09CE7">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eastAsia="zh-CN"/>
        </w:rPr>
        <w:t>1</w:t>
      </w:r>
      <w:r>
        <w:rPr>
          <w:rFonts w:ascii="宋体" w:hAnsi="宋体"/>
          <w:b/>
          <w:bCs/>
          <w:color w:val="auto"/>
          <w:sz w:val="24"/>
          <w:lang w:val="en-US" w:eastAsia="zh-CN"/>
        </w:rPr>
        <w:t>8</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不可抗力</w:t>
      </w:r>
    </w:p>
    <w:p w14:paraId="0FD41BBC">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.1 不可抗力是指合同双方不能预见、不能避免且不能克服的客观情况。</w:t>
      </w:r>
    </w:p>
    <w:p w14:paraId="582485F4">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.2 任何一方对由于不可抗力造成的部分或全部不能履行合同不承担违约责任。但迟延履行后发生不可抗力的，不能免除责任。</w:t>
      </w:r>
    </w:p>
    <w:p w14:paraId="5612DC96">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.3 遇有不可抗力的一方，应及时将事件情况以书面形式</w:t>
      </w:r>
      <w:r>
        <w:rPr>
          <w:rFonts w:ascii="宋体" w:hAnsi="宋体"/>
          <w:color w:val="auto"/>
          <w:lang w:eastAsia="zh-CN"/>
        </w:rPr>
        <w:t>告</w:t>
      </w:r>
      <w:r>
        <w:rPr>
          <w:rFonts w:ascii="宋体" w:hAnsi="宋体"/>
          <w:color w:val="auto"/>
        </w:rPr>
        <w:t>知另一方，并在事件发生后及时向另一方提交合同不能履行或部分不能履行或需要延期履行</w:t>
      </w:r>
      <w:r>
        <w:rPr>
          <w:rFonts w:ascii="宋体" w:hAnsi="宋体"/>
          <w:color w:val="auto"/>
          <w:lang w:eastAsia="zh-CN"/>
        </w:rPr>
        <w:t>的详细</w:t>
      </w:r>
      <w:r>
        <w:rPr>
          <w:rFonts w:ascii="宋体" w:hAnsi="宋体"/>
          <w:color w:val="auto"/>
        </w:rPr>
        <w:t>报告</w:t>
      </w:r>
      <w:r>
        <w:rPr>
          <w:rFonts w:ascii="宋体" w:hAnsi="宋体"/>
          <w:color w:val="auto"/>
          <w:lang w:eastAsia="zh-CN"/>
        </w:rPr>
        <w:t>，以</w:t>
      </w:r>
      <w:r>
        <w:rPr>
          <w:rFonts w:ascii="宋体" w:hAnsi="宋体"/>
          <w:color w:val="auto"/>
          <w:lang w:val="en-US" w:eastAsia="zh-CN"/>
        </w:rPr>
        <w:t>及证明不可抗力发生及其持续时间的证据</w:t>
      </w:r>
      <w:r>
        <w:rPr>
          <w:rFonts w:ascii="宋体" w:hAnsi="宋体"/>
          <w:color w:val="auto"/>
        </w:rPr>
        <w:t>。</w:t>
      </w:r>
    </w:p>
    <w:p w14:paraId="0A4D06D6">
      <w:pPr>
        <w:autoSpaceDE w:val="0"/>
        <w:autoSpaceDN w:val="0"/>
        <w:adjustRightInd w:val="0"/>
        <w:snapToGrid w:val="0"/>
        <w:spacing w:line="400" w:lineRule="exact"/>
        <w:jc w:val="left"/>
        <w:rPr>
          <w:rFonts w:ascii="宋体" w:hAnsi="宋体"/>
          <w:b/>
          <w:bCs/>
          <w:color w:val="auto"/>
          <w:sz w:val="24"/>
        </w:rPr>
      </w:pPr>
      <w:r>
        <w:rPr>
          <w:rFonts w:ascii="宋体" w:hAnsi="宋体"/>
          <w:b/>
          <w:bCs/>
          <w:color w:val="auto"/>
          <w:sz w:val="24"/>
          <w:lang w:val="en-US" w:eastAsia="zh-CN"/>
        </w:rPr>
        <w:t>19</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解决争议的方法</w:t>
      </w:r>
    </w:p>
    <w:p w14:paraId="1255ECAD">
      <w:pPr>
        <w:pStyle w:val="254"/>
        <w:ind w:firstLine="420"/>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7F73027">
      <w:pPr>
        <w:pStyle w:val="254"/>
        <w:ind w:firstLine="420"/>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275F314C">
      <w:pPr>
        <w:pStyle w:val="254"/>
        <w:ind w:firstLine="420"/>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0F9145DB">
      <w:pPr>
        <w:autoSpaceDE w:val="0"/>
        <w:autoSpaceDN w:val="0"/>
        <w:adjustRightInd w:val="0"/>
        <w:snapToGrid w:val="0"/>
        <w:spacing w:line="400" w:lineRule="exact"/>
        <w:jc w:val="left"/>
        <w:rPr>
          <w:rFonts w:ascii="宋体" w:hAnsi="宋体"/>
          <w:color w:val="auto"/>
          <w:sz w:val="24"/>
        </w:rPr>
      </w:pPr>
      <w:r>
        <w:rPr>
          <w:rFonts w:ascii="宋体" w:hAnsi="宋体"/>
          <w:b/>
          <w:color w:val="auto"/>
          <w:sz w:val="24"/>
          <w:lang w:val="en-US" w:eastAsia="zh-CN"/>
        </w:rPr>
        <w:t>20</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政府采购政策</w:t>
      </w:r>
    </w:p>
    <w:p w14:paraId="0D2F04C0">
      <w:pPr>
        <w:autoSpaceDE w:val="0"/>
        <w:autoSpaceDN w:val="0"/>
        <w:adjustRightInd w:val="0"/>
        <w:snapToGrid w:val="0"/>
        <w:spacing w:line="400" w:lineRule="exact"/>
        <w:ind w:firstLine="420" w:firstLineChars="200"/>
        <w:jc w:val="left"/>
        <w:rPr>
          <w:rFonts w:ascii="宋体" w:hAnsi="宋体" w:eastAsia="宋体"/>
          <w:color w:val="auto"/>
          <w:lang w:val="en-US" w:eastAsia="zh-CN"/>
        </w:rPr>
      </w:pPr>
      <w:r>
        <w:rPr>
          <w:rFonts w:ascii="宋体" w:hAnsi="宋体"/>
          <w:color w:val="auto"/>
          <w:lang w:val="en-US" w:eastAsia="zh-CN"/>
        </w:rPr>
        <w:t xml:space="preserve">20.1 </w:t>
      </w:r>
      <w:r>
        <w:rPr>
          <w:rFonts w:ascii="宋体" w:hAnsi="宋体" w:eastAsia="宋体" w:cs="宋体"/>
          <w:color w:val="auto"/>
          <w:lang w:val="en-GB"/>
        </w:rPr>
        <w:t>本合同应当按照规定执行政府采购政策。</w:t>
      </w:r>
    </w:p>
    <w:p w14:paraId="31B353FD">
      <w:pPr>
        <w:autoSpaceDE w:val="0"/>
        <w:autoSpaceDN w:val="0"/>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0</w:t>
      </w:r>
      <w:r>
        <w:rPr>
          <w:rFonts w:ascii="宋体" w:hAnsi="宋体"/>
          <w:color w:val="auto"/>
        </w:rPr>
        <w:t>.</w:t>
      </w:r>
      <w:r>
        <w:rPr>
          <w:rFonts w:ascii="宋体" w:hAnsi="宋体"/>
          <w:color w:val="auto"/>
          <w:lang w:val="en-US" w:eastAsia="zh-CN"/>
        </w:rPr>
        <w:t>2</w:t>
      </w:r>
      <w:r>
        <w:rPr>
          <w:rFonts w:ascii="宋体" w:hAnsi="宋体"/>
          <w:color w:val="auto"/>
        </w:rPr>
        <w:t xml:space="preserve"> 本合同依法执行政府采购政策的方式和内容，属于合同履约验收的范围。</w:t>
      </w:r>
      <w:r>
        <w:rPr>
          <w:rFonts w:ascii="宋体" w:hAnsi="宋体" w:eastAsia="宋体" w:cs="宋体"/>
          <w:color w:val="auto"/>
          <w:lang w:eastAsia="zh-CN"/>
        </w:rPr>
        <w:t>甲乙双方</w:t>
      </w:r>
      <w:r>
        <w:rPr>
          <w:rFonts w:ascii="宋体" w:hAnsi="宋体" w:eastAsia="宋体" w:cs="宋体"/>
          <w:color w:val="auto"/>
          <w:lang w:val="en-GB"/>
        </w:rPr>
        <w:t>未按规定要求执行政府采购政策造成损失的</w:t>
      </w:r>
      <w:r>
        <w:rPr>
          <w:rFonts w:ascii="宋体" w:hAnsi="宋体"/>
          <w:color w:val="auto"/>
        </w:rPr>
        <w:t>，有过错的一方应当承担赔偿责任，双方都有过错的，各自承担相应的责任。</w:t>
      </w:r>
    </w:p>
    <w:p w14:paraId="0C306071">
      <w:pPr>
        <w:pStyle w:val="16"/>
        <w:spacing w:line="400" w:lineRule="exact"/>
        <w:ind w:firstLine="480" w:firstLineChars="200"/>
        <w:rPr>
          <w:rFonts w:hint="eastAsia"/>
        </w:rPr>
      </w:pPr>
      <w:r>
        <w:rPr>
          <w:szCs w:val="21"/>
        </w:rPr>
        <w:t>2</w:t>
      </w:r>
      <w:r>
        <w:rPr>
          <w:rFonts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F9AC08">
      <w:pPr>
        <w:autoSpaceDE w:val="0"/>
        <w:autoSpaceDN w:val="0"/>
        <w:adjustRightInd w:val="0"/>
        <w:snapToGrid w:val="0"/>
        <w:spacing w:line="400" w:lineRule="exact"/>
        <w:jc w:val="left"/>
        <w:rPr>
          <w:rFonts w:ascii="宋体" w:hAnsi="宋体"/>
          <w:b/>
          <w:color w:val="auto"/>
          <w:sz w:val="24"/>
        </w:rPr>
      </w:pPr>
      <w:r>
        <w:rPr>
          <w:rFonts w:ascii="宋体" w:hAnsi="宋体"/>
          <w:b/>
          <w:color w:val="auto"/>
          <w:sz w:val="24"/>
        </w:rPr>
        <w:t>2</w:t>
      </w:r>
      <w:r>
        <w:rPr>
          <w:rFonts w:ascii="宋体" w:hAnsi="宋体"/>
          <w:b/>
          <w:color w:val="auto"/>
          <w:sz w:val="24"/>
          <w:lang w:val="en-US" w:eastAsia="zh-CN"/>
        </w:rPr>
        <w:t>1</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法律适用</w:t>
      </w:r>
    </w:p>
    <w:p w14:paraId="565D7A24">
      <w:pPr>
        <w:pStyle w:val="254"/>
        <w:ind w:firstLine="420"/>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071D3B12">
      <w:pPr>
        <w:pStyle w:val="254"/>
        <w:ind w:firstLine="420"/>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5DF1D7D">
      <w:pPr>
        <w:autoSpaceDE w:val="0"/>
        <w:autoSpaceDN w:val="0"/>
        <w:adjustRightInd w:val="0"/>
        <w:snapToGrid w:val="0"/>
        <w:spacing w:line="400" w:lineRule="exact"/>
        <w:jc w:val="left"/>
        <w:rPr>
          <w:rFonts w:ascii="宋体" w:hAnsi="宋体"/>
          <w:b/>
          <w:color w:val="auto"/>
          <w:sz w:val="24"/>
        </w:rPr>
      </w:pPr>
      <w:r>
        <w:rPr>
          <w:rFonts w:ascii="宋体" w:hAnsi="宋体"/>
          <w:b/>
          <w:color w:val="auto"/>
          <w:sz w:val="24"/>
          <w:lang w:val="en-US" w:eastAsia="zh-CN"/>
        </w:rPr>
        <w:t xml:space="preserve">22. </w:t>
      </w:r>
      <w:r>
        <w:rPr>
          <w:rFonts w:ascii="宋体" w:hAnsi="宋体"/>
          <w:b/>
          <w:color w:val="auto"/>
          <w:sz w:val="24"/>
        </w:rPr>
        <w:t>通知</w:t>
      </w:r>
    </w:p>
    <w:p w14:paraId="04459C3E">
      <w:pPr>
        <w:pStyle w:val="254"/>
        <w:ind w:firstLine="420"/>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65F1B78E">
      <w:pPr>
        <w:pStyle w:val="254"/>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52BAFD06">
      <w:pPr>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3</w:t>
      </w:r>
      <w:r>
        <w:rPr>
          <w:rFonts w:ascii="宋体" w:hAnsi="宋体"/>
          <w:color w:val="auto"/>
        </w:rPr>
        <w:t>本合同一方给另一方的通知均应采用书面形式，传真或快递送到本合同中规定的对方的地址和办理签收手续。</w:t>
      </w:r>
    </w:p>
    <w:p w14:paraId="11A558C1">
      <w:pPr>
        <w:adjustRightInd w:val="0"/>
        <w:snapToGrid w:val="0"/>
        <w:spacing w:line="400" w:lineRule="exact"/>
        <w:ind w:firstLine="420" w:firstLineChars="200"/>
        <w:jc w:val="left"/>
        <w:rPr>
          <w:rFonts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4</w:t>
      </w:r>
      <w:r>
        <w:rPr>
          <w:rFonts w:ascii="宋体" w:hAnsi="宋体"/>
          <w:color w:val="auto"/>
        </w:rPr>
        <w:t>通知以送达之日或通知书中规定的生效之日起生效，两者中以较迟之日为准。</w:t>
      </w:r>
    </w:p>
    <w:p w14:paraId="321CC73B">
      <w:pPr>
        <w:numPr>
          <w:ilvl w:val="0"/>
          <w:numId w:val="16"/>
        </w:numPr>
        <w:adjustRightInd w:val="0"/>
        <w:snapToGrid w:val="0"/>
        <w:spacing w:line="400" w:lineRule="exact"/>
        <w:jc w:val="left"/>
        <w:rPr>
          <w:rFonts w:ascii="宋体" w:hAnsi="宋体"/>
          <w:b/>
          <w:bCs/>
          <w:color w:val="auto"/>
          <w:sz w:val="24"/>
        </w:rPr>
      </w:pPr>
      <w:r>
        <w:rPr>
          <w:rFonts w:ascii="宋体" w:hAnsi="宋体"/>
          <w:b/>
          <w:bCs/>
          <w:color w:val="auto"/>
          <w:sz w:val="24"/>
        </w:rPr>
        <w:t>合同未尽事项</w:t>
      </w:r>
    </w:p>
    <w:p w14:paraId="0F45899F">
      <w:pPr>
        <w:adjustRightInd w:val="0"/>
        <w:snapToGrid w:val="0"/>
        <w:spacing w:line="400" w:lineRule="exact"/>
        <w:ind w:firstLine="420" w:firstLineChars="200"/>
        <w:jc w:val="left"/>
        <w:rPr>
          <w:rFonts w:ascii="宋体" w:hAnsi="宋体"/>
          <w:bCs/>
          <w:color w:val="auto"/>
        </w:rPr>
      </w:pPr>
      <w:r>
        <w:rPr>
          <w:rFonts w:ascii="宋体" w:hAnsi="宋体"/>
          <w:bCs/>
          <w:color w:val="auto"/>
        </w:rPr>
        <w:t>2</w:t>
      </w:r>
      <w:r>
        <w:rPr>
          <w:rFonts w:ascii="宋体" w:hAnsi="宋体"/>
          <w:bCs/>
          <w:color w:val="auto"/>
          <w:lang w:val="en-US" w:eastAsia="zh-CN"/>
        </w:rPr>
        <w:t>3</w:t>
      </w:r>
      <w:r>
        <w:rPr>
          <w:rFonts w:ascii="宋体" w:hAnsi="宋体"/>
          <w:bCs/>
          <w:color w:val="auto"/>
        </w:rPr>
        <w:t>.1合同未尽事项见</w:t>
      </w:r>
      <w:r>
        <w:rPr>
          <w:rFonts w:ascii="宋体" w:hAnsi="宋体"/>
          <w:b/>
          <w:color w:val="auto"/>
        </w:rPr>
        <w:t>【政府采购合同专用条款】</w:t>
      </w:r>
      <w:r>
        <w:rPr>
          <w:rFonts w:ascii="宋体" w:hAnsi="宋体"/>
          <w:bCs/>
          <w:color w:val="auto"/>
        </w:rPr>
        <w:t>。</w:t>
      </w:r>
    </w:p>
    <w:p w14:paraId="295F7B96">
      <w:pPr>
        <w:adjustRightInd w:val="0"/>
        <w:snapToGrid w:val="0"/>
        <w:spacing w:line="400" w:lineRule="exact"/>
        <w:jc w:val="left"/>
        <w:rPr>
          <w:rFonts w:ascii="黑体" w:hAnsi="华文中宋" w:eastAsia="黑体"/>
          <w:color w:val="auto"/>
          <w:sz w:val="28"/>
          <w:szCs w:val="28"/>
        </w:rPr>
      </w:pPr>
      <w:r>
        <w:rPr>
          <w:rFonts w:ascii="宋体" w:hAnsi="宋体"/>
          <w:bCs/>
          <w:color w:val="auto"/>
          <w:lang w:val="en-US" w:eastAsia="zh-CN"/>
        </w:rPr>
        <w:t xml:space="preserve">    23.2 合同附件与合同正文具有同等的法律效力。</w:t>
      </w:r>
      <w:bookmarkStart w:id="451" w:name="_Toc20313"/>
    </w:p>
    <w:p w14:paraId="42AD1412">
      <w:pPr>
        <w:adjustRightInd w:val="0"/>
        <w:snapToGrid w:val="0"/>
        <w:jc w:val="center"/>
        <w:rPr>
          <w:rFonts w:ascii="黑体" w:hAnsi="华文中宋" w:eastAsia="黑体"/>
          <w:color w:val="auto"/>
          <w:sz w:val="28"/>
          <w:szCs w:val="28"/>
        </w:rPr>
      </w:pPr>
      <w:r>
        <w:rPr>
          <w:rFonts w:ascii="黑体" w:hAnsi="华文中宋" w:eastAsia="黑体"/>
          <w:color w:val="auto"/>
          <w:sz w:val="28"/>
          <w:szCs w:val="28"/>
        </w:rPr>
        <w:br w:type="page"/>
      </w:r>
    </w:p>
    <w:p w14:paraId="1A7F51A4">
      <w:pPr>
        <w:pStyle w:val="3"/>
        <w:adjustRightInd w:val="0"/>
        <w:snapToGrid w:val="0"/>
        <w:jc w:val="center"/>
        <w:rPr>
          <w:rFonts w:ascii="黑体" w:hAnsi="华文中宋" w:eastAsia="黑体"/>
          <w:b w:val="0"/>
          <w:bCs w:val="0"/>
          <w:color w:val="auto"/>
          <w:sz w:val="28"/>
          <w:szCs w:val="28"/>
        </w:rPr>
      </w:pPr>
      <w:r>
        <w:rPr>
          <w:rFonts w:ascii="黑体" w:hAnsi="华文中宋" w:eastAsia="黑体"/>
          <w:b w:val="0"/>
          <w:bCs w:val="0"/>
          <w:color w:val="auto"/>
          <w:sz w:val="28"/>
          <w:szCs w:val="28"/>
        </w:rPr>
        <w:t>第三节 政府采购合同专用条款</w:t>
      </w:r>
      <w:bookmarkEnd w:id="451"/>
    </w:p>
    <w:tbl>
      <w:tblPr>
        <w:tblStyle w:val="4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0856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66B637">
            <w:pPr>
              <w:adjustRightInd w:val="0"/>
              <w:snapToGrid w:val="0"/>
              <w:jc w:val="center"/>
              <w:rPr>
                <w:rFonts w:ascii="宋体" w:hAnsi="宋体"/>
                <w:color w:val="auto"/>
              </w:rPr>
            </w:pPr>
            <w:r>
              <w:rPr>
                <w:rFonts w:ascii="宋体" w:hAnsi="宋体"/>
                <w:color w:val="auto"/>
              </w:rPr>
              <w:t>第二节</w:t>
            </w:r>
          </w:p>
          <w:p w14:paraId="0F779EA4">
            <w:pPr>
              <w:adjustRightInd w:val="0"/>
              <w:snapToGrid w:val="0"/>
              <w:jc w:val="center"/>
              <w:rPr>
                <w:rFonts w:ascii="宋体" w:hAnsi="宋体"/>
                <w:color w:val="auto"/>
              </w:rPr>
            </w:pPr>
            <w:r>
              <w:rPr>
                <w:rFonts w:ascii="宋体" w:hAnsi="宋体"/>
                <w:color w:val="auto"/>
              </w:rPr>
              <w:t>第1.2（</w:t>
            </w:r>
            <w:r>
              <w:rPr>
                <w:rFonts w:ascii="宋体" w:hAnsi="宋体"/>
                <w:color w:val="auto"/>
                <w:lang w:val="en-US" w:eastAsia="zh-CN"/>
              </w:rPr>
              <w:t>6</w:t>
            </w:r>
            <w:r>
              <w:rPr>
                <w:rFonts w:ascii="宋体" w:hAnsi="宋体"/>
                <w:color w:val="auto"/>
              </w:rPr>
              <w:t>）项</w:t>
            </w:r>
          </w:p>
        </w:tc>
        <w:tc>
          <w:tcPr>
            <w:tcW w:w="1742" w:type="dxa"/>
            <w:vAlign w:val="center"/>
          </w:tcPr>
          <w:p w14:paraId="364B7915">
            <w:pPr>
              <w:adjustRightInd w:val="0"/>
              <w:snapToGrid w:val="0"/>
              <w:jc w:val="left"/>
              <w:rPr>
                <w:rFonts w:ascii="宋体" w:hAnsi="宋体"/>
                <w:color w:val="auto"/>
              </w:rPr>
            </w:pPr>
            <w:r>
              <w:rPr>
                <w:rFonts w:ascii="宋体" w:hAnsi="宋体"/>
                <w:color w:val="auto"/>
                <w:lang w:eastAsia="zh-CN"/>
              </w:rPr>
              <w:t>联合体具体要求</w:t>
            </w:r>
          </w:p>
        </w:tc>
        <w:tc>
          <w:tcPr>
            <w:tcW w:w="5170" w:type="dxa"/>
            <w:vAlign w:val="center"/>
          </w:tcPr>
          <w:p w14:paraId="7E42BB96">
            <w:pPr>
              <w:jc w:val="left"/>
              <w:rPr>
                <w:color w:val="auto"/>
              </w:rPr>
            </w:pPr>
            <w:r>
              <w:rPr>
                <w:rFonts w:ascii="宋体" w:hAnsi="宋体" w:eastAsia="宋体" w:cs="宋体"/>
                <w:color w:val="auto"/>
                <w:kern w:val="0"/>
                <w:lang w:val="en-US" w:eastAsia="zh-CN" w:bidi="ar"/>
              </w:rPr>
              <w:t xml:space="preserve">不接受联合体 </w:t>
            </w:r>
          </w:p>
          <w:p w14:paraId="4018665C">
            <w:pPr>
              <w:adjustRightInd w:val="0"/>
              <w:snapToGrid w:val="0"/>
              <w:jc w:val="left"/>
              <w:rPr>
                <w:rFonts w:ascii="宋体" w:hAnsi="宋体"/>
                <w:color w:val="auto"/>
              </w:rPr>
            </w:pPr>
          </w:p>
        </w:tc>
      </w:tr>
      <w:tr w14:paraId="09FB6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644CE31">
            <w:pPr>
              <w:adjustRightInd w:val="0"/>
              <w:snapToGrid w:val="0"/>
              <w:jc w:val="center"/>
              <w:rPr>
                <w:rFonts w:ascii="宋体" w:hAnsi="宋体"/>
                <w:color w:val="auto"/>
              </w:rPr>
            </w:pPr>
            <w:r>
              <w:rPr>
                <w:rFonts w:ascii="宋体" w:hAnsi="宋体"/>
                <w:color w:val="auto"/>
              </w:rPr>
              <w:t>第二节</w:t>
            </w:r>
          </w:p>
          <w:p w14:paraId="0C95D4FD">
            <w:pPr>
              <w:adjustRightInd w:val="0"/>
              <w:snapToGrid w:val="0"/>
              <w:jc w:val="center"/>
              <w:rPr>
                <w:rFonts w:ascii="宋体" w:hAnsi="宋体" w:eastAsia="宋体" w:cs="Times New Roman"/>
                <w:color w:val="auto"/>
                <w:lang w:val="en-US" w:eastAsia="zh-CN"/>
              </w:rPr>
            </w:pPr>
            <w:r>
              <w:rPr>
                <w:rFonts w:ascii="宋体" w:hAnsi="宋体"/>
                <w:color w:val="auto"/>
              </w:rPr>
              <w:t>第1.2（</w:t>
            </w:r>
            <w:r>
              <w:rPr>
                <w:rFonts w:ascii="宋体" w:hAnsi="宋体"/>
                <w:color w:val="auto"/>
                <w:lang w:val="en-US" w:eastAsia="zh-CN"/>
              </w:rPr>
              <w:t>7</w:t>
            </w:r>
            <w:r>
              <w:rPr>
                <w:rFonts w:ascii="宋体" w:hAnsi="宋体"/>
                <w:color w:val="auto"/>
              </w:rPr>
              <w:t>）项</w:t>
            </w:r>
          </w:p>
        </w:tc>
        <w:tc>
          <w:tcPr>
            <w:tcW w:w="1742" w:type="dxa"/>
            <w:vAlign w:val="center"/>
          </w:tcPr>
          <w:p w14:paraId="08FAA620">
            <w:pPr>
              <w:adjustRightInd w:val="0"/>
              <w:snapToGrid w:val="0"/>
              <w:jc w:val="left"/>
              <w:rPr>
                <w:rFonts w:ascii="宋体" w:hAnsi="宋体" w:eastAsia="宋体" w:cs="Times New Roman"/>
                <w:color w:val="auto"/>
                <w:lang w:val="en-US" w:eastAsia="zh-CN"/>
              </w:rPr>
            </w:pPr>
            <w:r>
              <w:rPr>
                <w:rFonts w:ascii="宋体" w:hAnsi="宋体"/>
                <w:color w:val="auto"/>
              </w:rPr>
              <w:t>其他术语解释</w:t>
            </w:r>
          </w:p>
        </w:tc>
        <w:tc>
          <w:tcPr>
            <w:tcW w:w="5170" w:type="dxa"/>
            <w:vAlign w:val="center"/>
          </w:tcPr>
          <w:p w14:paraId="2FF6D575">
            <w:pPr>
              <w:jc w:val="left"/>
              <w:rPr>
                <w:color w:val="auto"/>
              </w:rPr>
            </w:pPr>
            <w:r>
              <w:rPr>
                <w:rFonts w:ascii="宋体" w:hAnsi="宋体" w:eastAsia="宋体" w:cs="宋体"/>
                <w:color w:val="auto"/>
                <w:kern w:val="0"/>
                <w:lang w:val="en-US" w:eastAsia="zh-CN" w:bidi="ar"/>
              </w:rPr>
              <w:t xml:space="preserve">无 </w:t>
            </w:r>
          </w:p>
          <w:p w14:paraId="4653DFFF">
            <w:pPr>
              <w:adjustRightInd w:val="0"/>
              <w:snapToGrid w:val="0"/>
              <w:jc w:val="left"/>
              <w:rPr>
                <w:rFonts w:ascii="宋体" w:hAnsi="宋体" w:eastAsia="宋体" w:cs="Times New Roman"/>
                <w:color w:val="auto"/>
                <w:lang w:val="en-US" w:eastAsia="zh-CN"/>
              </w:rPr>
            </w:pPr>
          </w:p>
        </w:tc>
      </w:tr>
      <w:tr w14:paraId="215F69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FD53C">
            <w:pPr>
              <w:adjustRightInd w:val="0"/>
              <w:snapToGrid w:val="0"/>
              <w:jc w:val="center"/>
              <w:rPr>
                <w:rFonts w:ascii="宋体" w:hAnsi="宋体"/>
                <w:color w:val="auto"/>
              </w:rPr>
            </w:pPr>
            <w:r>
              <w:rPr>
                <w:rFonts w:ascii="宋体" w:hAnsi="宋体"/>
                <w:color w:val="auto"/>
              </w:rPr>
              <w:t>第二节</w:t>
            </w:r>
          </w:p>
          <w:p w14:paraId="4CB7FA0E">
            <w:pPr>
              <w:adjustRightInd w:val="0"/>
              <w:snapToGrid w:val="0"/>
              <w:jc w:val="center"/>
              <w:rPr>
                <w:rFonts w:ascii="宋体" w:hAnsi="宋体" w:eastAsia="宋体"/>
                <w:color w:val="auto"/>
                <w:lang w:val="en-US" w:eastAsia="zh-CN"/>
              </w:rPr>
            </w:pPr>
            <w:r>
              <w:rPr>
                <w:rFonts w:ascii="宋体" w:hAnsi="宋体"/>
                <w:color w:val="auto"/>
                <w:lang w:eastAsia="zh-CN"/>
              </w:rPr>
              <w:t>第</w:t>
            </w:r>
            <w:r>
              <w:rPr>
                <w:rFonts w:ascii="宋体" w:hAnsi="宋体"/>
                <w:color w:val="auto"/>
                <w:lang w:val="en-US" w:eastAsia="zh-CN"/>
              </w:rPr>
              <w:t>4.4款</w:t>
            </w:r>
          </w:p>
        </w:tc>
        <w:tc>
          <w:tcPr>
            <w:tcW w:w="1742" w:type="dxa"/>
            <w:vAlign w:val="center"/>
          </w:tcPr>
          <w:p w14:paraId="6C5FA268">
            <w:pPr>
              <w:adjustRightInd w:val="0"/>
              <w:snapToGrid w:val="0"/>
              <w:jc w:val="left"/>
              <w:rPr>
                <w:rFonts w:ascii="宋体" w:hAnsi="宋体" w:eastAsia="宋体"/>
                <w:color w:val="auto"/>
                <w:lang w:eastAsia="zh-CN"/>
              </w:rPr>
            </w:pPr>
            <w:r>
              <w:rPr>
                <w:rFonts w:ascii="宋体" w:hAnsi="宋体"/>
                <w:color w:val="auto"/>
                <w:lang w:eastAsia="zh-CN"/>
              </w:rPr>
              <w:t>履约验收中甲方提出异议或作出说明的期限</w:t>
            </w:r>
          </w:p>
        </w:tc>
        <w:tc>
          <w:tcPr>
            <w:tcW w:w="5170" w:type="dxa"/>
            <w:vAlign w:val="center"/>
          </w:tcPr>
          <w:p w14:paraId="3641287C">
            <w:pPr>
              <w:adjustRightInd w:val="0"/>
              <w:snapToGrid w:val="0"/>
              <w:jc w:val="left"/>
              <w:rPr>
                <w:rFonts w:ascii="宋体" w:hAnsi="宋体" w:eastAsia="宋体" w:cs="Times New Roman"/>
                <w:color w:val="auto"/>
                <w:lang w:val="en-US" w:eastAsia="zh-CN"/>
              </w:rPr>
            </w:pPr>
            <w:r>
              <w:rPr>
                <w:rFonts w:ascii="宋体" w:hAnsi="宋体" w:eastAsia="宋体" w:cs="Times New Roman"/>
                <w:color w:val="auto"/>
                <w:lang w:val="en-US" w:eastAsia="zh-CN"/>
              </w:rPr>
              <w:t>10个工作日</w:t>
            </w:r>
          </w:p>
        </w:tc>
      </w:tr>
      <w:tr w14:paraId="186C8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BC3850">
            <w:pPr>
              <w:adjustRightInd w:val="0"/>
              <w:snapToGrid w:val="0"/>
              <w:jc w:val="center"/>
              <w:rPr>
                <w:rFonts w:ascii="宋体" w:hAnsi="宋体"/>
                <w:color w:val="auto"/>
              </w:rPr>
            </w:pPr>
            <w:r>
              <w:rPr>
                <w:rFonts w:ascii="宋体" w:hAnsi="宋体"/>
                <w:color w:val="auto"/>
              </w:rPr>
              <w:t>第二节</w:t>
            </w:r>
          </w:p>
          <w:p w14:paraId="0CD20E10">
            <w:pPr>
              <w:adjustRightInd w:val="0"/>
              <w:snapToGrid w:val="0"/>
              <w:jc w:val="center"/>
              <w:rPr>
                <w:rFonts w:ascii="宋体" w:hAnsi="宋体"/>
                <w:color w:val="auto"/>
              </w:rPr>
            </w:pPr>
            <w:r>
              <w:rPr>
                <w:rFonts w:ascii="宋体" w:hAnsi="宋体"/>
                <w:color w:val="auto"/>
                <w:lang w:eastAsia="zh-CN"/>
              </w:rPr>
              <w:t>第</w:t>
            </w:r>
            <w:r>
              <w:rPr>
                <w:rFonts w:ascii="宋体" w:hAnsi="宋体"/>
                <w:color w:val="auto"/>
                <w:lang w:val="en-US" w:eastAsia="zh-CN"/>
              </w:rPr>
              <w:t>4.6款</w:t>
            </w:r>
          </w:p>
        </w:tc>
        <w:tc>
          <w:tcPr>
            <w:tcW w:w="1742" w:type="dxa"/>
            <w:vAlign w:val="center"/>
          </w:tcPr>
          <w:p w14:paraId="116E3C46">
            <w:pPr>
              <w:adjustRightInd w:val="0"/>
              <w:snapToGrid w:val="0"/>
              <w:jc w:val="left"/>
              <w:rPr>
                <w:rFonts w:ascii="宋体" w:hAnsi="宋体" w:eastAsia="宋体"/>
                <w:color w:val="auto"/>
                <w:lang w:eastAsia="zh-CN"/>
              </w:rPr>
            </w:pPr>
            <w:r>
              <w:rPr>
                <w:rFonts w:ascii="宋体" w:hAnsi="宋体"/>
                <w:color w:val="auto"/>
                <w:lang w:eastAsia="zh-CN"/>
              </w:rPr>
              <w:t>约定甲方承担的其他义务和责任</w:t>
            </w:r>
          </w:p>
        </w:tc>
        <w:tc>
          <w:tcPr>
            <w:tcW w:w="5170" w:type="dxa"/>
            <w:vAlign w:val="center"/>
          </w:tcPr>
          <w:p w14:paraId="42A1DFA8">
            <w:pPr>
              <w:jc w:val="left"/>
              <w:rPr>
                <w:color w:val="auto"/>
              </w:rPr>
            </w:pPr>
            <w:r>
              <w:rPr>
                <w:rFonts w:ascii="宋体" w:hAnsi="宋体" w:eastAsia="宋体" w:cs="宋体"/>
                <w:color w:val="auto"/>
                <w:kern w:val="0"/>
                <w:lang w:val="en-US" w:eastAsia="zh-CN" w:bidi="ar"/>
              </w:rPr>
              <w:t xml:space="preserve">无 </w:t>
            </w:r>
          </w:p>
          <w:p w14:paraId="2C1C97E9">
            <w:pPr>
              <w:adjustRightInd w:val="0"/>
              <w:snapToGrid w:val="0"/>
              <w:jc w:val="left"/>
              <w:rPr>
                <w:rFonts w:ascii="宋体" w:hAnsi="宋体" w:eastAsia="宋体" w:cs="Times New Roman"/>
                <w:color w:val="auto"/>
                <w:lang w:val="en-US" w:eastAsia="zh-CN"/>
              </w:rPr>
            </w:pPr>
          </w:p>
        </w:tc>
      </w:tr>
      <w:tr w14:paraId="102C1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5C7276">
            <w:pPr>
              <w:adjustRightInd w:val="0"/>
              <w:snapToGrid w:val="0"/>
              <w:jc w:val="center"/>
              <w:rPr>
                <w:rFonts w:ascii="宋体" w:hAnsi="宋体"/>
                <w:color w:val="auto"/>
                <w:lang w:eastAsia="zh-CN"/>
              </w:rPr>
            </w:pPr>
            <w:r>
              <w:rPr>
                <w:rFonts w:ascii="宋体" w:hAnsi="宋体"/>
                <w:color w:val="auto"/>
                <w:lang w:eastAsia="zh-CN"/>
              </w:rPr>
              <w:t>第二节</w:t>
            </w:r>
          </w:p>
          <w:p w14:paraId="446066B1">
            <w:pPr>
              <w:snapToGrid w:val="0"/>
              <w:jc w:val="center"/>
              <w:rPr>
                <w:color w:val="auto"/>
                <w:lang w:val="en-US" w:eastAsia="zh-CN"/>
              </w:rPr>
            </w:pPr>
            <w:r>
              <w:rPr>
                <w:rFonts w:ascii="宋体" w:hAnsi="宋体"/>
                <w:color w:val="auto"/>
                <w:lang w:eastAsia="zh-CN"/>
              </w:rPr>
              <w:t>第</w:t>
            </w:r>
            <w:r>
              <w:rPr>
                <w:rFonts w:ascii="宋体" w:hAnsi="宋体"/>
                <w:color w:val="auto"/>
                <w:lang w:val="en-US" w:eastAsia="zh-CN"/>
              </w:rPr>
              <w:t>5.4款</w:t>
            </w:r>
          </w:p>
        </w:tc>
        <w:tc>
          <w:tcPr>
            <w:tcW w:w="1742" w:type="dxa"/>
            <w:vAlign w:val="center"/>
          </w:tcPr>
          <w:p w14:paraId="2628915F">
            <w:pPr>
              <w:adjustRightInd w:val="0"/>
              <w:snapToGrid w:val="0"/>
              <w:jc w:val="left"/>
              <w:rPr>
                <w:rFonts w:ascii="宋体" w:hAnsi="宋体"/>
                <w:color w:val="auto"/>
                <w:lang w:eastAsia="zh-CN"/>
              </w:rPr>
            </w:pPr>
            <w:r>
              <w:rPr>
                <w:rFonts w:ascii="宋体" w:hAnsi="宋体"/>
                <w:color w:val="auto"/>
                <w:lang w:eastAsia="zh-CN"/>
              </w:rPr>
              <w:t>约定乙方承担的其他义务和责任</w:t>
            </w:r>
          </w:p>
        </w:tc>
        <w:tc>
          <w:tcPr>
            <w:tcW w:w="5170" w:type="dxa"/>
            <w:vAlign w:val="center"/>
          </w:tcPr>
          <w:p w14:paraId="53B3CE4C">
            <w:pPr>
              <w:jc w:val="left"/>
              <w:rPr>
                <w:color w:val="auto"/>
              </w:rPr>
            </w:pPr>
            <w:r>
              <w:rPr>
                <w:rFonts w:ascii="宋体" w:hAnsi="宋体" w:eastAsia="宋体" w:cs="宋体"/>
                <w:color w:val="auto"/>
                <w:kern w:val="0"/>
                <w:lang w:val="en-US" w:eastAsia="zh-CN" w:bidi="ar"/>
              </w:rPr>
              <w:t xml:space="preserve">无 </w:t>
            </w:r>
          </w:p>
          <w:p w14:paraId="42A58166">
            <w:pPr>
              <w:adjustRightInd w:val="0"/>
              <w:snapToGrid w:val="0"/>
              <w:jc w:val="left"/>
              <w:rPr>
                <w:rFonts w:ascii="宋体" w:hAnsi="宋体" w:eastAsia="宋体" w:cs="Times New Roman"/>
                <w:color w:val="auto"/>
                <w:lang w:val="en-US" w:eastAsia="zh-CN"/>
              </w:rPr>
            </w:pPr>
          </w:p>
        </w:tc>
      </w:tr>
      <w:tr w14:paraId="09339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010E0D">
            <w:pPr>
              <w:adjustRightInd w:val="0"/>
              <w:snapToGrid w:val="0"/>
              <w:jc w:val="center"/>
              <w:rPr>
                <w:rFonts w:ascii="宋体" w:hAnsi="宋体"/>
                <w:color w:val="auto"/>
                <w:lang w:eastAsia="zh-CN"/>
              </w:rPr>
            </w:pPr>
            <w:r>
              <w:rPr>
                <w:rFonts w:ascii="宋体" w:hAnsi="宋体"/>
                <w:color w:val="auto"/>
                <w:lang w:eastAsia="zh-CN"/>
              </w:rPr>
              <w:t>第二节</w:t>
            </w:r>
          </w:p>
          <w:p w14:paraId="18E125E8">
            <w:pPr>
              <w:snapToGrid w:val="0"/>
              <w:jc w:val="center"/>
              <w:rPr>
                <w:rFonts w:ascii="宋体" w:hAnsi="宋体"/>
                <w:color w:val="auto"/>
                <w:lang w:eastAsia="zh-CN"/>
              </w:rPr>
            </w:pPr>
            <w:r>
              <w:rPr>
                <w:rFonts w:ascii="宋体" w:hAnsi="宋体"/>
                <w:color w:val="auto"/>
                <w:lang w:eastAsia="zh-CN"/>
              </w:rPr>
              <w:t>第</w:t>
            </w:r>
            <w:r>
              <w:rPr>
                <w:rFonts w:ascii="宋体" w:hAnsi="宋体"/>
                <w:color w:val="auto"/>
                <w:lang w:val="en-US" w:eastAsia="zh-CN"/>
              </w:rPr>
              <w:t>6.1款</w:t>
            </w:r>
          </w:p>
        </w:tc>
        <w:tc>
          <w:tcPr>
            <w:tcW w:w="1742" w:type="dxa"/>
            <w:vAlign w:val="center"/>
          </w:tcPr>
          <w:p w14:paraId="05648414">
            <w:pPr>
              <w:adjustRightInd w:val="0"/>
              <w:snapToGrid w:val="0"/>
              <w:jc w:val="left"/>
              <w:rPr>
                <w:rFonts w:ascii="宋体" w:hAnsi="宋体"/>
                <w:color w:val="auto"/>
                <w:lang w:eastAsia="zh-CN"/>
              </w:rPr>
            </w:pPr>
            <w:r>
              <w:rPr>
                <w:rFonts w:ascii="宋体" w:hAnsi="宋体"/>
                <w:color w:val="auto"/>
                <w:lang w:eastAsia="zh-CN"/>
              </w:rPr>
              <w:t>履行合同义务的顺序</w:t>
            </w:r>
          </w:p>
        </w:tc>
        <w:tc>
          <w:tcPr>
            <w:tcW w:w="5170" w:type="dxa"/>
            <w:vAlign w:val="center"/>
          </w:tcPr>
          <w:p w14:paraId="4DD34102">
            <w:pPr>
              <w:jc w:val="left"/>
              <w:rPr>
                <w:color w:val="auto"/>
              </w:rPr>
            </w:pPr>
            <w:r>
              <w:rPr>
                <w:rFonts w:ascii="宋体" w:hAnsi="宋体" w:eastAsia="宋体" w:cs="宋体"/>
                <w:color w:val="auto"/>
                <w:kern w:val="0"/>
                <w:lang w:val="en-US" w:eastAsia="zh-CN" w:bidi="ar"/>
              </w:rPr>
              <w:t xml:space="preserve">无 </w:t>
            </w:r>
          </w:p>
          <w:p w14:paraId="752F944D">
            <w:pPr>
              <w:adjustRightInd w:val="0"/>
              <w:snapToGrid w:val="0"/>
              <w:jc w:val="left"/>
              <w:rPr>
                <w:rFonts w:ascii="宋体" w:hAnsi="宋体" w:eastAsia="宋体" w:cs="Times New Roman"/>
                <w:color w:val="auto"/>
                <w:lang w:val="en-US" w:eastAsia="zh-CN"/>
              </w:rPr>
            </w:pPr>
          </w:p>
        </w:tc>
      </w:tr>
      <w:tr w14:paraId="6DC06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97CCE80">
            <w:pPr>
              <w:adjustRightInd w:val="0"/>
              <w:snapToGrid w:val="0"/>
              <w:jc w:val="center"/>
              <w:rPr>
                <w:rFonts w:ascii="宋体" w:hAnsi="宋体"/>
                <w:color w:val="auto"/>
              </w:rPr>
            </w:pPr>
            <w:r>
              <w:rPr>
                <w:rFonts w:ascii="宋体" w:hAnsi="宋体"/>
                <w:color w:val="auto"/>
              </w:rPr>
              <w:t>第二节</w:t>
            </w:r>
          </w:p>
          <w:p w14:paraId="1A5296F2">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7</w:t>
            </w:r>
            <w:r>
              <w:rPr>
                <w:rFonts w:ascii="宋体" w:hAnsi="宋体"/>
                <w:color w:val="auto"/>
              </w:rPr>
              <w:t>.1</w:t>
            </w:r>
            <w:r>
              <w:rPr>
                <w:rFonts w:ascii="宋体" w:hAnsi="宋体"/>
                <w:color w:val="auto"/>
                <w:lang w:val="en-US" w:eastAsia="zh-CN"/>
              </w:rPr>
              <w:t>款</w:t>
            </w:r>
          </w:p>
        </w:tc>
        <w:tc>
          <w:tcPr>
            <w:tcW w:w="1742" w:type="dxa"/>
            <w:vAlign w:val="center"/>
          </w:tcPr>
          <w:p w14:paraId="751F6F2D">
            <w:pPr>
              <w:adjustRightInd w:val="0"/>
              <w:snapToGrid w:val="0"/>
              <w:jc w:val="left"/>
              <w:rPr>
                <w:rFonts w:ascii="宋体" w:hAnsi="宋体"/>
                <w:color w:val="auto"/>
              </w:rPr>
            </w:pPr>
            <w:r>
              <w:rPr>
                <w:rFonts w:ascii="宋体" w:hAnsi="宋体"/>
                <w:color w:val="auto"/>
              </w:rPr>
              <w:t>包装</w:t>
            </w:r>
            <w:r>
              <w:rPr>
                <w:rFonts w:ascii="宋体" w:hAnsi="宋体"/>
                <w:color w:val="auto"/>
                <w:lang w:eastAsia="zh-CN"/>
              </w:rPr>
              <w:t>特殊要求</w:t>
            </w:r>
          </w:p>
        </w:tc>
        <w:tc>
          <w:tcPr>
            <w:tcW w:w="5170" w:type="dxa"/>
            <w:vAlign w:val="center"/>
          </w:tcPr>
          <w:p w14:paraId="4DABCC98">
            <w:pPr>
              <w:jc w:val="left"/>
              <w:rPr>
                <w:color w:val="auto"/>
              </w:rPr>
            </w:pPr>
            <w:r>
              <w:rPr>
                <w:rFonts w:ascii="宋体" w:hAnsi="宋体" w:eastAsia="宋体" w:cs="宋体"/>
                <w:color w:val="auto"/>
                <w:kern w:val="0"/>
                <w:lang w:val="en-US" w:eastAsia="zh-CN" w:bidi="ar"/>
              </w:rPr>
              <w:t xml:space="preserve">无 </w:t>
            </w:r>
          </w:p>
          <w:p w14:paraId="42E8F7BB">
            <w:pPr>
              <w:rPr>
                <w:color w:val="auto"/>
              </w:rPr>
            </w:pPr>
          </w:p>
        </w:tc>
      </w:tr>
      <w:tr w14:paraId="7393E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8E90128">
            <w:pPr>
              <w:adjustRightInd w:val="0"/>
              <w:snapToGrid w:val="0"/>
              <w:jc w:val="center"/>
              <w:rPr>
                <w:rFonts w:ascii="宋体" w:hAnsi="宋体"/>
                <w:color w:val="auto"/>
              </w:rPr>
            </w:pPr>
          </w:p>
        </w:tc>
        <w:tc>
          <w:tcPr>
            <w:tcW w:w="1742" w:type="dxa"/>
            <w:vAlign w:val="center"/>
          </w:tcPr>
          <w:p w14:paraId="0AEEF4D5">
            <w:pPr>
              <w:adjustRightInd w:val="0"/>
              <w:snapToGrid w:val="0"/>
              <w:jc w:val="left"/>
              <w:rPr>
                <w:rFonts w:ascii="宋体" w:hAnsi="宋体" w:eastAsia="宋体"/>
                <w:color w:val="auto"/>
                <w:lang w:eastAsia="zh-CN"/>
              </w:rPr>
            </w:pPr>
            <w:r>
              <w:rPr>
                <w:rFonts w:ascii="宋体" w:hAnsi="宋体"/>
                <w:color w:val="auto"/>
                <w:lang w:eastAsia="zh-CN"/>
              </w:rPr>
              <w:t>指定现场</w:t>
            </w:r>
          </w:p>
        </w:tc>
        <w:tc>
          <w:tcPr>
            <w:tcW w:w="5170" w:type="dxa"/>
            <w:vAlign w:val="center"/>
          </w:tcPr>
          <w:p w14:paraId="36E6E429">
            <w:pPr>
              <w:rPr>
                <w:color w:val="auto"/>
              </w:rPr>
            </w:pPr>
            <w:r>
              <w:rPr>
                <w:rFonts w:eastAsia="宋体"/>
                <w:color w:val="auto"/>
                <w:lang w:eastAsia="zh-CN"/>
              </w:rPr>
              <w:t>河南化工技师学院</w:t>
            </w:r>
            <w:r>
              <w:rPr>
                <w:color w:val="auto"/>
              </w:rPr>
              <w:t xml:space="preserve"> （</w:t>
            </w:r>
            <w:r>
              <w:rPr>
                <w:rFonts w:eastAsia="宋体"/>
                <w:color w:val="auto"/>
                <w:lang w:eastAsia="zh-CN"/>
              </w:rPr>
              <w:t>河南省开封市龙亭区东京大道与七大街交叉口</w:t>
            </w:r>
            <w:r>
              <w:rPr>
                <w:color w:val="auto"/>
              </w:rPr>
              <w:t>）</w:t>
            </w:r>
          </w:p>
        </w:tc>
      </w:tr>
      <w:tr w14:paraId="34441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E96A312">
            <w:pPr>
              <w:adjustRightInd w:val="0"/>
              <w:snapToGrid w:val="0"/>
              <w:jc w:val="center"/>
              <w:rPr>
                <w:rFonts w:ascii="宋体" w:hAnsi="宋体"/>
                <w:color w:val="auto"/>
              </w:rPr>
            </w:pPr>
            <w:r>
              <w:rPr>
                <w:rFonts w:ascii="宋体" w:hAnsi="宋体"/>
                <w:color w:val="auto"/>
              </w:rPr>
              <w:t>第二节</w:t>
            </w:r>
          </w:p>
          <w:p w14:paraId="6F5441C0">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7</w:t>
            </w:r>
            <w:r>
              <w:rPr>
                <w:rFonts w:ascii="宋体" w:hAnsi="宋体"/>
                <w:color w:val="auto"/>
              </w:rPr>
              <w:t>.2</w:t>
            </w:r>
            <w:r>
              <w:rPr>
                <w:rFonts w:ascii="宋体" w:hAnsi="宋体"/>
                <w:color w:val="auto"/>
                <w:lang w:val="en-US" w:eastAsia="zh-CN"/>
              </w:rPr>
              <w:t>款</w:t>
            </w:r>
          </w:p>
        </w:tc>
        <w:tc>
          <w:tcPr>
            <w:tcW w:w="1742" w:type="dxa"/>
            <w:vAlign w:val="center"/>
          </w:tcPr>
          <w:p w14:paraId="760E9CC7">
            <w:pPr>
              <w:adjustRightInd w:val="0"/>
              <w:snapToGrid w:val="0"/>
              <w:jc w:val="left"/>
              <w:rPr>
                <w:rFonts w:ascii="宋体" w:hAnsi="宋体" w:eastAsia="宋体"/>
                <w:color w:val="auto"/>
                <w:lang w:eastAsia="zh-CN"/>
              </w:rPr>
            </w:pPr>
            <w:r>
              <w:rPr>
                <w:rFonts w:ascii="宋体" w:hAnsi="宋体"/>
                <w:color w:val="auto"/>
                <w:lang w:eastAsia="zh-CN"/>
              </w:rPr>
              <w:t>运输特殊要求</w:t>
            </w:r>
          </w:p>
        </w:tc>
        <w:tc>
          <w:tcPr>
            <w:tcW w:w="5170" w:type="dxa"/>
            <w:vAlign w:val="center"/>
          </w:tcPr>
          <w:p w14:paraId="3C034862">
            <w:pPr>
              <w:jc w:val="left"/>
              <w:rPr>
                <w:color w:val="auto"/>
              </w:rPr>
            </w:pPr>
            <w:r>
              <w:rPr>
                <w:rFonts w:ascii="宋体" w:hAnsi="宋体" w:eastAsia="宋体" w:cs="宋体"/>
                <w:color w:val="auto"/>
                <w:kern w:val="0"/>
                <w:lang w:val="en-US" w:eastAsia="zh-CN" w:bidi="ar"/>
              </w:rPr>
              <w:t xml:space="preserve">无 </w:t>
            </w:r>
          </w:p>
          <w:p w14:paraId="3E4DD1AD">
            <w:pPr>
              <w:rPr>
                <w:color w:val="auto"/>
              </w:rPr>
            </w:pPr>
          </w:p>
        </w:tc>
      </w:tr>
      <w:tr w14:paraId="45B50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64D11EA">
            <w:pPr>
              <w:adjustRightInd w:val="0"/>
              <w:snapToGrid w:val="0"/>
              <w:jc w:val="center"/>
              <w:rPr>
                <w:rFonts w:ascii="宋体" w:hAnsi="宋体"/>
                <w:color w:val="auto"/>
              </w:rPr>
            </w:pPr>
            <w:r>
              <w:rPr>
                <w:rFonts w:ascii="宋体" w:hAnsi="宋体"/>
                <w:color w:val="auto"/>
              </w:rPr>
              <w:t>第二节</w:t>
            </w:r>
          </w:p>
          <w:p w14:paraId="60DBFD2D">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7</w:t>
            </w:r>
            <w:r>
              <w:rPr>
                <w:rFonts w:ascii="宋体" w:hAnsi="宋体"/>
                <w:color w:val="auto"/>
              </w:rPr>
              <w:t>.3</w:t>
            </w:r>
            <w:r>
              <w:rPr>
                <w:rFonts w:ascii="宋体" w:hAnsi="宋体"/>
                <w:color w:val="auto"/>
                <w:lang w:val="en-US" w:eastAsia="zh-CN"/>
              </w:rPr>
              <w:t>款</w:t>
            </w:r>
          </w:p>
        </w:tc>
        <w:tc>
          <w:tcPr>
            <w:tcW w:w="1742" w:type="dxa"/>
            <w:vAlign w:val="center"/>
          </w:tcPr>
          <w:p w14:paraId="75617417">
            <w:pPr>
              <w:adjustRightInd w:val="0"/>
              <w:snapToGrid w:val="0"/>
              <w:jc w:val="left"/>
              <w:rPr>
                <w:rFonts w:ascii="宋体" w:hAnsi="宋体" w:eastAsia="宋体"/>
                <w:color w:val="auto"/>
                <w:lang w:eastAsia="zh-CN"/>
              </w:rPr>
            </w:pPr>
            <w:r>
              <w:rPr>
                <w:rFonts w:ascii="宋体" w:hAnsi="宋体"/>
                <w:color w:val="auto"/>
                <w:lang w:eastAsia="zh-CN"/>
              </w:rPr>
              <w:t>保险要求</w:t>
            </w:r>
          </w:p>
        </w:tc>
        <w:tc>
          <w:tcPr>
            <w:tcW w:w="5170" w:type="dxa"/>
            <w:vAlign w:val="center"/>
          </w:tcPr>
          <w:p w14:paraId="209F8021">
            <w:pPr>
              <w:jc w:val="left"/>
              <w:rPr>
                <w:color w:val="auto"/>
              </w:rPr>
            </w:pPr>
            <w:r>
              <w:rPr>
                <w:rFonts w:ascii="宋体" w:hAnsi="宋体" w:eastAsia="宋体" w:cs="宋体"/>
                <w:color w:val="auto"/>
                <w:kern w:val="0"/>
                <w:lang w:val="en-US" w:eastAsia="zh-CN" w:bidi="ar"/>
              </w:rPr>
              <w:t xml:space="preserve">无 </w:t>
            </w:r>
          </w:p>
          <w:p w14:paraId="38DF93E3">
            <w:pPr>
              <w:rPr>
                <w:color w:val="auto"/>
              </w:rPr>
            </w:pPr>
          </w:p>
        </w:tc>
      </w:tr>
      <w:tr w14:paraId="3B8E6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19EF19">
            <w:pPr>
              <w:adjustRightInd w:val="0"/>
              <w:snapToGrid w:val="0"/>
              <w:jc w:val="center"/>
              <w:rPr>
                <w:rFonts w:ascii="宋体" w:hAnsi="宋体"/>
                <w:color w:val="auto"/>
              </w:rPr>
            </w:pPr>
            <w:r>
              <w:rPr>
                <w:rFonts w:ascii="宋体" w:hAnsi="宋体"/>
                <w:color w:val="auto"/>
              </w:rPr>
              <w:t>第二节</w:t>
            </w:r>
          </w:p>
          <w:p w14:paraId="33C52683">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8</w:t>
            </w:r>
            <w:r>
              <w:rPr>
                <w:rFonts w:ascii="宋体" w:hAnsi="宋体"/>
                <w:color w:val="auto"/>
              </w:rPr>
              <w:t>.2（1）项</w:t>
            </w:r>
          </w:p>
        </w:tc>
        <w:tc>
          <w:tcPr>
            <w:tcW w:w="1742" w:type="dxa"/>
            <w:vAlign w:val="center"/>
          </w:tcPr>
          <w:p w14:paraId="1DDC4277">
            <w:pPr>
              <w:adjustRightInd w:val="0"/>
              <w:snapToGrid w:val="0"/>
              <w:jc w:val="left"/>
              <w:rPr>
                <w:rFonts w:ascii="宋体" w:hAnsi="宋体"/>
                <w:color w:val="auto"/>
              </w:rPr>
            </w:pPr>
            <w:r>
              <w:rPr>
                <w:rFonts w:ascii="宋体" w:hAnsi="宋体"/>
                <w:color w:val="auto"/>
              </w:rPr>
              <w:t>质量保证期</w:t>
            </w:r>
          </w:p>
        </w:tc>
        <w:tc>
          <w:tcPr>
            <w:tcW w:w="5170" w:type="dxa"/>
            <w:vAlign w:val="center"/>
          </w:tcPr>
          <w:p w14:paraId="3FE3D6F7">
            <w:pPr>
              <w:rPr>
                <w:rFonts w:ascii="宋体" w:hAnsi="宋体" w:eastAsia="宋体" w:cs="Times New Roman"/>
                <w:color w:val="auto"/>
                <w:lang w:val="en-US" w:eastAsia="zh-CN"/>
              </w:rPr>
            </w:pPr>
            <w:r>
              <w:rPr>
                <w:rFonts w:ascii="宋体" w:hAnsi="宋体" w:eastAsia="宋体" w:cs="Times New Roman"/>
                <w:color w:val="auto"/>
                <w:lang w:val="en-US" w:eastAsia="zh-CN"/>
              </w:rPr>
              <w:t>6</w:t>
            </w:r>
            <w:r>
              <w:rPr>
                <w:rFonts w:hint="default" w:ascii="宋体" w:hAnsi="宋体" w:eastAsia="宋体" w:cs="Times New Roman"/>
                <w:color w:val="auto"/>
                <w:lang w:val="en-US" w:eastAsia="zh-CN"/>
              </w:rPr>
              <w:t>年，从验收合格之日起开始计算。</w:t>
            </w:r>
          </w:p>
        </w:tc>
      </w:tr>
      <w:tr w14:paraId="6CA7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45090">
            <w:pPr>
              <w:adjustRightInd w:val="0"/>
              <w:snapToGrid w:val="0"/>
              <w:jc w:val="center"/>
              <w:rPr>
                <w:rFonts w:ascii="宋体" w:hAnsi="宋体"/>
                <w:color w:val="auto"/>
              </w:rPr>
            </w:pPr>
            <w:r>
              <w:rPr>
                <w:rFonts w:ascii="宋体" w:hAnsi="宋体"/>
                <w:color w:val="auto"/>
              </w:rPr>
              <w:t>第二节</w:t>
            </w:r>
          </w:p>
          <w:p w14:paraId="077F986E">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8</w:t>
            </w:r>
            <w:r>
              <w:rPr>
                <w:rFonts w:ascii="宋体" w:hAnsi="宋体"/>
                <w:color w:val="auto"/>
              </w:rPr>
              <w:t>.2（3）项</w:t>
            </w:r>
          </w:p>
        </w:tc>
        <w:tc>
          <w:tcPr>
            <w:tcW w:w="1742" w:type="dxa"/>
            <w:vAlign w:val="center"/>
          </w:tcPr>
          <w:p w14:paraId="589CF811">
            <w:pPr>
              <w:adjustRightInd w:val="0"/>
              <w:snapToGrid w:val="0"/>
              <w:jc w:val="left"/>
              <w:rPr>
                <w:rFonts w:ascii="宋体" w:hAnsi="宋体"/>
                <w:color w:val="auto"/>
                <w:lang w:eastAsia="zh-CN"/>
              </w:rPr>
            </w:pPr>
            <w:r>
              <w:rPr>
                <w:rFonts w:ascii="宋体" w:hAnsi="宋体"/>
                <w:color w:val="auto"/>
                <w:lang w:eastAsia="zh-CN"/>
              </w:rPr>
              <w:t>货物质量缺陷</w:t>
            </w:r>
          </w:p>
          <w:p w14:paraId="5DDCF60B">
            <w:pPr>
              <w:adjustRightInd w:val="0"/>
              <w:snapToGrid w:val="0"/>
              <w:jc w:val="left"/>
              <w:rPr>
                <w:rFonts w:ascii="宋体" w:hAnsi="宋体"/>
                <w:color w:val="auto"/>
              </w:rPr>
            </w:pPr>
            <w:r>
              <w:rPr>
                <w:rFonts w:ascii="宋体" w:hAnsi="宋体"/>
                <w:color w:val="auto"/>
              </w:rPr>
              <w:t>响应时间</w:t>
            </w:r>
          </w:p>
        </w:tc>
        <w:tc>
          <w:tcPr>
            <w:tcW w:w="5170" w:type="dxa"/>
            <w:vAlign w:val="center"/>
          </w:tcPr>
          <w:p w14:paraId="7E1CCFD6">
            <w:pPr>
              <w:rPr>
                <w:rFonts w:ascii="宋体" w:hAnsi="宋体" w:eastAsia="宋体" w:cs="Times New Roman"/>
                <w:color w:val="auto"/>
                <w:lang w:val="en-US" w:eastAsia="zh-CN"/>
              </w:rPr>
            </w:pPr>
            <w:r>
              <w:rPr>
                <w:rFonts w:hint="default" w:ascii="宋体" w:hAnsi="宋体" w:eastAsia="宋体" w:cs="Times New Roman"/>
                <w:color w:val="auto"/>
                <w:lang w:val="en-US" w:eastAsia="zh-CN"/>
              </w:rPr>
              <w:t>对所反映的任何问题在2小时之内得到及时响应，在远程不能解决问题的情况下，应确保24小时之内赶到现场以求实地解决问题；</w:t>
            </w:r>
          </w:p>
        </w:tc>
      </w:tr>
      <w:tr w14:paraId="22F240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3C32C1">
            <w:pPr>
              <w:snapToGrid w:val="0"/>
              <w:jc w:val="center"/>
              <w:rPr>
                <w:rFonts w:ascii="宋体" w:hAnsi="宋体" w:cs="宋体"/>
                <w:color w:val="auto"/>
                <w:lang w:val="en-US" w:eastAsia="zh-CN"/>
              </w:rPr>
            </w:pPr>
            <w:r>
              <w:rPr>
                <w:rFonts w:ascii="宋体" w:hAnsi="宋体" w:cs="宋体"/>
                <w:color w:val="auto"/>
                <w:lang w:val="en-US" w:eastAsia="zh-CN"/>
              </w:rPr>
              <w:t>第二节</w:t>
            </w:r>
          </w:p>
          <w:p w14:paraId="3843083D">
            <w:pPr>
              <w:pStyle w:val="254"/>
              <w:ind w:firstLine="0" w:firstLineChars="0"/>
              <w:jc w:val="center"/>
              <w:rPr>
                <w:rFonts w:hint="eastAsia"/>
              </w:rPr>
            </w:pPr>
            <w:r>
              <w:rPr>
                <w:rFonts w:hint="eastAsia" w:ascii="宋体" w:hAnsi="宋体" w:eastAsia="宋体" w:cs="宋体"/>
              </w:rPr>
              <w:t>第11.1款</w:t>
            </w:r>
          </w:p>
        </w:tc>
        <w:tc>
          <w:tcPr>
            <w:tcW w:w="1742" w:type="dxa"/>
            <w:vAlign w:val="center"/>
          </w:tcPr>
          <w:p w14:paraId="22ED23ED">
            <w:pPr>
              <w:adjustRightInd w:val="0"/>
              <w:snapToGrid w:val="0"/>
              <w:rPr>
                <w:rFonts w:ascii="宋体" w:hAnsi="宋体" w:eastAsia="宋体"/>
                <w:color w:val="auto"/>
                <w:lang w:val="en-US" w:eastAsia="zh-CN"/>
              </w:rPr>
            </w:pPr>
            <w:r>
              <w:rPr>
                <w:rFonts w:ascii="宋体" w:hAnsi="宋体"/>
                <w:color w:val="auto"/>
                <w:lang w:val="en-US" w:eastAsia="zh-CN"/>
              </w:rPr>
              <w:t>其他应当保密的信息</w:t>
            </w:r>
          </w:p>
        </w:tc>
        <w:tc>
          <w:tcPr>
            <w:tcW w:w="5170" w:type="dxa"/>
            <w:vAlign w:val="center"/>
          </w:tcPr>
          <w:p w14:paraId="7B206376">
            <w:pPr>
              <w:jc w:val="left"/>
              <w:rPr>
                <w:color w:val="auto"/>
              </w:rPr>
            </w:pPr>
            <w:r>
              <w:rPr>
                <w:rFonts w:ascii="宋体" w:hAnsi="宋体" w:eastAsia="宋体" w:cs="宋体"/>
                <w:color w:val="auto"/>
                <w:kern w:val="0"/>
                <w:lang w:val="en-US" w:eastAsia="zh-CN" w:bidi="ar"/>
              </w:rPr>
              <w:t xml:space="preserve">无 </w:t>
            </w:r>
          </w:p>
          <w:p w14:paraId="7BD2141E">
            <w:pPr>
              <w:adjustRightInd w:val="0"/>
              <w:snapToGrid w:val="0"/>
              <w:jc w:val="left"/>
              <w:rPr>
                <w:rFonts w:ascii="宋体" w:hAnsi="宋体"/>
                <w:color w:val="auto"/>
              </w:rPr>
            </w:pPr>
          </w:p>
        </w:tc>
      </w:tr>
      <w:tr w14:paraId="44EB8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6E268">
            <w:pPr>
              <w:adjustRightInd w:val="0"/>
              <w:snapToGrid w:val="0"/>
              <w:jc w:val="center"/>
              <w:rPr>
                <w:rFonts w:ascii="宋体" w:hAnsi="宋体"/>
                <w:color w:val="auto"/>
              </w:rPr>
            </w:pPr>
            <w:r>
              <w:rPr>
                <w:rFonts w:ascii="宋体" w:hAnsi="宋体"/>
                <w:color w:val="auto"/>
              </w:rPr>
              <w:t>第二节</w:t>
            </w:r>
          </w:p>
          <w:p w14:paraId="07E300D6">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2</w:t>
            </w:r>
            <w:r>
              <w:rPr>
                <w:rFonts w:ascii="宋体" w:hAnsi="宋体"/>
                <w:color w:val="auto"/>
              </w:rPr>
              <w:t>.2款</w:t>
            </w:r>
          </w:p>
        </w:tc>
        <w:tc>
          <w:tcPr>
            <w:tcW w:w="1742" w:type="dxa"/>
            <w:vAlign w:val="center"/>
          </w:tcPr>
          <w:p w14:paraId="5AE34903">
            <w:pPr>
              <w:adjustRightInd w:val="0"/>
              <w:snapToGrid w:val="0"/>
              <w:jc w:val="left"/>
              <w:rPr>
                <w:rFonts w:ascii="宋体" w:hAnsi="宋体" w:eastAsia="宋体"/>
                <w:color w:val="auto"/>
                <w:lang w:eastAsia="zh-CN"/>
              </w:rPr>
            </w:pPr>
            <w:r>
              <w:rPr>
                <w:rFonts w:ascii="宋体" w:hAnsi="宋体"/>
                <w:color w:val="auto"/>
              </w:rPr>
              <w:t>合同价款支付</w:t>
            </w:r>
            <w:r>
              <w:rPr>
                <w:rFonts w:ascii="宋体" w:hAnsi="宋体"/>
                <w:color w:val="auto"/>
                <w:lang w:eastAsia="zh-CN"/>
              </w:rPr>
              <w:t>时间</w:t>
            </w:r>
          </w:p>
        </w:tc>
        <w:tc>
          <w:tcPr>
            <w:tcW w:w="5170" w:type="dxa"/>
            <w:vAlign w:val="center"/>
          </w:tcPr>
          <w:p w14:paraId="570BDCA4">
            <w:pPr>
              <w:adjustRightInd w:val="0"/>
              <w:snapToGrid w:val="0"/>
              <w:jc w:val="left"/>
              <w:rPr>
                <w:rFonts w:ascii="宋体" w:hAnsi="宋体"/>
                <w:color w:val="auto"/>
                <w:lang w:val="en-US" w:eastAsia="zh-CN"/>
              </w:rPr>
            </w:pPr>
            <w:r>
              <w:rPr>
                <w:rFonts w:hint="default" w:ascii="宋体" w:hAnsi="宋体"/>
                <w:color w:val="auto"/>
              </w:rPr>
              <w:t>支付方式：</w:t>
            </w:r>
            <w:r>
              <w:rPr>
                <w:rFonts w:ascii="宋体" w:hAnsi="宋体"/>
                <w:color w:val="auto"/>
              </w:rPr>
              <w:t>本合同签订后，支付30%合同款</w:t>
            </w:r>
            <w:r>
              <w:rPr>
                <w:rFonts w:ascii="宋体" w:hAnsi="宋体" w:eastAsia="宋体"/>
                <w:color w:val="auto"/>
                <w:lang w:eastAsia="zh-CN"/>
              </w:rPr>
              <w:t>，</w:t>
            </w:r>
            <w:r>
              <w:rPr>
                <w:rFonts w:hint="default" w:ascii="宋体" w:hAnsi="宋体"/>
                <w:color w:val="auto"/>
              </w:rPr>
              <w:t>货物（系统）交货（完工）验收合格并正常运行后</w:t>
            </w:r>
            <w:r>
              <w:rPr>
                <w:rFonts w:ascii="宋体" w:hAnsi="宋体" w:eastAsia="宋体"/>
                <w:color w:val="auto"/>
                <w:lang w:eastAsia="zh-CN"/>
              </w:rPr>
              <w:t>，甲方</w:t>
            </w:r>
            <w:r>
              <w:rPr>
                <w:rFonts w:hint="default" w:ascii="宋体" w:hAnsi="宋体"/>
                <w:color w:val="auto"/>
              </w:rPr>
              <w:t>向</w:t>
            </w:r>
            <w:r>
              <w:rPr>
                <w:rFonts w:ascii="宋体" w:hAnsi="宋体" w:eastAsia="宋体"/>
                <w:color w:val="auto"/>
                <w:lang w:eastAsia="zh-CN"/>
              </w:rPr>
              <w:t>乙方</w:t>
            </w:r>
            <w:r>
              <w:rPr>
                <w:rFonts w:hint="default" w:ascii="宋体" w:hAnsi="宋体"/>
                <w:color w:val="auto"/>
              </w:rPr>
              <w:t>支付</w:t>
            </w:r>
            <w:r>
              <w:rPr>
                <w:rFonts w:ascii="宋体" w:hAnsi="宋体"/>
                <w:color w:val="auto"/>
                <w:lang w:val="en-US" w:eastAsia="zh-CN"/>
              </w:rPr>
              <w:t>剩余款项</w:t>
            </w:r>
            <w:r>
              <w:rPr>
                <w:rFonts w:ascii="宋体" w:hAnsi="宋体"/>
                <w:color w:val="auto"/>
                <w:lang w:eastAsia="zh-CN"/>
              </w:rPr>
              <w:t>。</w:t>
            </w:r>
          </w:p>
        </w:tc>
      </w:tr>
      <w:tr w14:paraId="0105D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C9D8275">
            <w:pPr>
              <w:adjustRightInd w:val="0"/>
              <w:snapToGrid w:val="0"/>
              <w:jc w:val="center"/>
              <w:rPr>
                <w:rFonts w:ascii="宋体" w:hAnsi="宋体"/>
                <w:color w:val="auto"/>
              </w:rPr>
            </w:pPr>
            <w:r>
              <w:rPr>
                <w:rFonts w:ascii="宋体" w:hAnsi="宋体"/>
                <w:color w:val="auto"/>
              </w:rPr>
              <w:t>第二节</w:t>
            </w:r>
          </w:p>
          <w:p w14:paraId="3F63048C">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13.2</w:t>
            </w:r>
            <w:r>
              <w:rPr>
                <w:rFonts w:ascii="宋体" w:hAnsi="宋体"/>
                <w:color w:val="auto"/>
              </w:rPr>
              <w:t>款</w:t>
            </w:r>
          </w:p>
        </w:tc>
        <w:tc>
          <w:tcPr>
            <w:tcW w:w="1742" w:type="dxa"/>
            <w:vAlign w:val="center"/>
          </w:tcPr>
          <w:p w14:paraId="7FD14490">
            <w:pPr>
              <w:adjustRightInd w:val="0"/>
              <w:snapToGrid w:val="0"/>
              <w:jc w:val="left"/>
              <w:rPr>
                <w:rFonts w:ascii="宋体" w:hAnsi="宋体" w:eastAsia="宋体"/>
                <w:color w:val="auto"/>
                <w:lang w:val="en-US" w:eastAsia="zh-CN"/>
              </w:rPr>
            </w:pPr>
            <w:r>
              <w:rPr>
                <w:rFonts w:ascii="宋体" w:hAnsi="宋体"/>
                <w:color w:val="auto"/>
                <w:lang w:val="en-US" w:eastAsia="zh-CN"/>
              </w:rPr>
              <w:t>履约保证金不予退还的情形</w:t>
            </w:r>
          </w:p>
        </w:tc>
        <w:tc>
          <w:tcPr>
            <w:tcW w:w="5170" w:type="dxa"/>
            <w:vAlign w:val="center"/>
          </w:tcPr>
          <w:p w14:paraId="3709FC0C">
            <w:pPr>
              <w:adjustRightInd w:val="0"/>
              <w:snapToGrid w:val="0"/>
              <w:jc w:val="left"/>
              <w:rPr>
                <w:rFonts w:ascii="宋体" w:hAnsi="宋体"/>
                <w:color w:val="auto"/>
                <w:sz w:val="72"/>
                <w:szCs w:val="72"/>
              </w:rPr>
            </w:pPr>
          </w:p>
        </w:tc>
      </w:tr>
      <w:tr w14:paraId="4C5E1C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9F6DA9">
            <w:pPr>
              <w:adjustRightInd w:val="0"/>
              <w:snapToGrid w:val="0"/>
              <w:jc w:val="center"/>
              <w:rPr>
                <w:rFonts w:ascii="宋体" w:hAnsi="宋体"/>
                <w:color w:val="auto"/>
              </w:rPr>
            </w:pPr>
            <w:r>
              <w:rPr>
                <w:rFonts w:ascii="宋体" w:hAnsi="宋体"/>
                <w:color w:val="auto"/>
              </w:rPr>
              <w:t>第二节</w:t>
            </w:r>
          </w:p>
          <w:p w14:paraId="75E977AE">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13.3</w:t>
            </w:r>
            <w:r>
              <w:rPr>
                <w:rFonts w:ascii="宋体" w:hAnsi="宋体"/>
                <w:color w:val="auto"/>
              </w:rPr>
              <w:t>款</w:t>
            </w:r>
          </w:p>
        </w:tc>
        <w:tc>
          <w:tcPr>
            <w:tcW w:w="1742" w:type="dxa"/>
            <w:vAlign w:val="center"/>
          </w:tcPr>
          <w:p w14:paraId="3EAFFB6E">
            <w:pPr>
              <w:adjustRightInd w:val="0"/>
              <w:snapToGrid w:val="0"/>
              <w:jc w:val="left"/>
              <w:rPr>
                <w:rFonts w:ascii="宋体" w:hAnsi="宋体"/>
                <w:color w:val="auto"/>
              </w:rPr>
            </w:pPr>
            <w:r>
              <w:rPr>
                <w:rFonts w:ascii="宋体" w:hAnsi="宋体"/>
                <w:color w:val="auto"/>
              </w:rPr>
              <w:t>履约保证金退还时间及</w:t>
            </w:r>
            <w:r>
              <w:rPr>
                <w:rFonts w:ascii="宋体" w:hAnsi="宋体"/>
                <w:color w:val="auto"/>
                <w:lang w:eastAsia="zh-CN"/>
              </w:rPr>
              <w:t>逾期退还的</w:t>
            </w:r>
            <w:r>
              <w:rPr>
                <w:rFonts w:ascii="宋体" w:hAnsi="宋体"/>
                <w:color w:val="auto"/>
              </w:rPr>
              <w:t>违约金</w:t>
            </w:r>
          </w:p>
        </w:tc>
        <w:tc>
          <w:tcPr>
            <w:tcW w:w="5170" w:type="dxa"/>
            <w:vAlign w:val="center"/>
          </w:tcPr>
          <w:p w14:paraId="337F2774">
            <w:pPr>
              <w:adjustRightInd w:val="0"/>
              <w:snapToGrid w:val="0"/>
              <w:jc w:val="left"/>
              <w:rPr>
                <w:rFonts w:ascii="宋体" w:hAnsi="宋体"/>
                <w:color w:val="auto"/>
              </w:rPr>
            </w:pPr>
            <w:r>
              <w:rPr>
                <w:rFonts w:ascii="宋体" w:hAnsi="宋体"/>
                <w:color w:val="auto"/>
                <w:lang w:val="en-US" w:eastAsia="zh-CN"/>
              </w:rPr>
              <w:t>无</w:t>
            </w:r>
            <w:r>
              <w:rPr>
                <w:rFonts w:hint="default" w:ascii="宋体" w:hAnsi="宋体"/>
                <w:color w:val="auto"/>
              </w:rPr>
              <w:t>。</w:t>
            </w:r>
          </w:p>
        </w:tc>
      </w:tr>
      <w:tr w14:paraId="7579F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D3E2A3">
            <w:pPr>
              <w:adjustRightInd w:val="0"/>
              <w:snapToGrid w:val="0"/>
              <w:jc w:val="center"/>
              <w:rPr>
                <w:rFonts w:ascii="宋体" w:hAnsi="宋体"/>
                <w:color w:val="auto"/>
              </w:rPr>
            </w:pPr>
            <w:r>
              <w:rPr>
                <w:rFonts w:ascii="宋体" w:hAnsi="宋体"/>
                <w:color w:val="auto"/>
              </w:rPr>
              <w:t>第二节</w:t>
            </w:r>
          </w:p>
          <w:p w14:paraId="6C8A9266">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4</w:t>
            </w:r>
            <w:r>
              <w:rPr>
                <w:rFonts w:ascii="宋体" w:hAnsi="宋体"/>
                <w:color w:val="auto"/>
              </w:rPr>
              <w:t>.1（</w:t>
            </w:r>
            <w:r>
              <w:rPr>
                <w:rFonts w:ascii="宋体" w:hAnsi="宋体"/>
                <w:color w:val="auto"/>
                <w:lang w:val="en-US" w:eastAsia="zh-CN"/>
              </w:rPr>
              <w:t>3</w:t>
            </w:r>
            <w:r>
              <w:rPr>
                <w:rFonts w:ascii="宋体" w:hAnsi="宋体"/>
                <w:color w:val="auto"/>
              </w:rPr>
              <w:t>）项</w:t>
            </w:r>
          </w:p>
        </w:tc>
        <w:tc>
          <w:tcPr>
            <w:tcW w:w="1742" w:type="dxa"/>
            <w:vAlign w:val="center"/>
          </w:tcPr>
          <w:p w14:paraId="29C61C55">
            <w:pPr>
              <w:adjustRightInd w:val="0"/>
              <w:snapToGrid w:val="0"/>
              <w:jc w:val="left"/>
              <w:rPr>
                <w:rFonts w:ascii="宋体" w:hAnsi="宋体"/>
                <w:color w:val="auto"/>
                <w:lang w:val="en-US" w:eastAsia="zh-CN"/>
              </w:rPr>
            </w:pPr>
            <w:r>
              <w:rPr>
                <w:rFonts w:ascii="宋体" w:hAnsi="宋体"/>
                <w:color w:val="auto"/>
                <w:lang w:val="en-US" w:eastAsia="zh-CN"/>
              </w:rPr>
              <w:t>运行监督、维修期限</w:t>
            </w:r>
          </w:p>
        </w:tc>
        <w:tc>
          <w:tcPr>
            <w:tcW w:w="5170" w:type="dxa"/>
            <w:vAlign w:val="center"/>
          </w:tcPr>
          <w:p w14:paraId="5A8577FA">
            <w:pPr>
              <w:adjustRightInd w:val="0"/>
              <w:snapToGrid w:val="0"/>
              <w:jc w:val="left"/>
              <w:rPr>
                <w:rFonts w:ascii="宋体" w:hAnsi="宋体"/>
                <w:color w:val="auto"/>
              </w:rPr>
            </w:pPr>
            <w:r>
              <w:rPr>
                <w:rFonts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年，从验收合格之日起开始计算。</w:t>
            </w:r>
          </w:p>
        </w:tc>
      </w:tr>
      <w:tr w14:paraId="6D93E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C3E18E">
            <w:pPr>
              <w:adjustRightInd w:val="0"/>
              <w:snapToGrid w:val="0"/>
              <w:jc w:val="center"/>
              <w:rPr>
                <w:rFonts w:ascii="宋体" w:hAnsi="宋体"/>
                <w:color w:val="auto"/>
              </w:rPr>
            </w:pPr>
            <w:r>
              <w:rPr>
                <w:rFonts w:ascii="宋体" w:hAnsi="宋体"/>
                <w:color w:val="auto"/>
              </w:rPr>
              <w:t>第二节</w:t>
            </w:r>
          </w:p>
          <w:p w14:paraId="24B6928E">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4</w:t>
            </w:r>
            <w:r>
              <w:rPr>
                <w:rFonts w:ascii="宋体" w:hAnsi="宋体"/>
                <w:color w:val="auto"/>
              </w:rPr>
              <w:t>.1（</w:t>
            </w:r>
            <w:r>
              <w:rPr>
                <w:rFonts w:ascii="宋体" w:hAnsi="宋体"/>
                <w:color w:val="auto"/>
                <w:lang w:val="en-US" w:eastAsia="zh-CN"/>
              </w:rPr>
              <w:t>5</w:t>
            </w:r>
            <w:r>
              <w:rPr>
                <w:rFonts w:ascii="宋体" w:hAnsi="宋体"/>
                <w:color w:val="auto"/>
              </w:rPr>
              <w:t>）项</w:t>
            </w:r>
          </w:p>
        </w:tc>
        <w:tc>
          <w:tcPr>
            <w:tcW w:w="1742" w:type="dxa"/>
            <w:vAlign w:val="center"/>
          </w:tcPr>
          <w:p w14:paraId="5908DA3E">
            <w:pPr>
              <w:adjustRightInd w:val="0"/>
              <w:snapToGrid w:val="0"/>
              <w:jc w:val="left"/>
              <w:rPr>
                <w:rFonts w:ascii="宋体" w:hAnsi="宋体" w:eastAsia="宋体"/>
                <w:color w:val="auto"/>
                <w:lang w:val="en-US" w:eastAsia="zh-CN"/>
              </w:rPr>
            </w:pPr>
            <w:r>
              <w:rPr>
                <w:rFonts w:ascii="宋体" w:hAnsi="宋体"/>
                <w:color w:val="auto"/>
                <w:lang w:val="en-US" w:eastAsia="zh-CN"/>
              </w:rPr>
              <w:t>货物回收的约定</w:t>
            </w:r>
          </w:p>
        </w:tc>
        <w:tc>
          <w:tcPr>
            <w:tcW w:w="5170" w:type="dxa"/>
            <w:vAlign w:val="center"/>
          </w:tcPr>
          <w:p w14:paraId="2715A839">
            <w:pPr>
              <w:jc w:val="left"/>
              <w:rPr>
                <w:color w:val="auto"/>
              </w:rPr>
            </w:pPr>
            <w:r>
              <w:rPr>
                <w:rFonts w:ascii="宋体" w:hAnsi="宋体" w:eastAsia="宋体" w:cs="宋体"/>
                <w:color w:val="auto"/>
                <w:kern w:val="0"/>
                <w:lang w:val="en-US" w:eastAsia="zh-CN" w:bidi="ar"/>
              </w:rPr>
              <w:t xml:space="preserve">无 </w:t>
            </w:r>
          </w:p>
          <w:p w14:paraId="579DC580">
            <w:pPr>
              <w:adjustRightInd w:val="0"/>
              <w:snapToGrid w:val="0"/>
              <w:jc w:val="left"/>
              <w:rPr>
                <w:rFonts w:ascii="宋体" w:hAnsi="宋体"/>
                <w:color w:val="auto"/>
              </w:rPr>
            </w:pPr>
          </w:p>
        </w:tc>
      </w:tr>
      <w:tr w14:paraId="5F50A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2F396">
            <w:pPr>
              <w:adjustRightInd w:val="0"/>
              <w:snapToGrid w:val="0"/>
              <w:jc w:val="center"/>
              <w:rPr>
                <w:rFonts w:ascii="宋体" w:hAnsi="宋体"/>
                <w:color w:val="auto"/>
              </w:rPr>
            </w:pPr>
            <w:r>
              <w:rPr>
                <w:rFonts w:ascii="宋体" w:hAnsi="宋体"/>
                <w:color w:val="auto"/>
              </w:rPr>
              <w:t>第二节</w:t>
            </w:r>
          </w:p>
          <w:p w14:paraId="00CD551C">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4</w:t>
            </w:r>
            <w:r>
              <w:rPr>
                <w:rFonts w:ascii="宋体" w:hAnsi="宋体"/>
                <w:color w:val="auto"/>
              </w:rPr>
              <w:t>.1（</w:t>
            </w:r>
            <w:r>
              <w:rPr>
                <w:rFonts w:ascii="宋体" w:hAnsi="宋体"/>
                <w:color w:val="auto"/>
                <w:lang w:val="en-US" w:eastAsia="zh-CN"/>
              </w:rPr>
              <w:t>6</w:t>
            </w:r>
            <w:r>
              <w:rPr>
                <w:rFonts w:ascii="宋体" w:hAnsi="宋体"/>
                <w:color w:val="auto"/>
              </w:rPr>
              <w:t>）项</w:t>
            </w:r>
          </w:p>
        </w:tc>
        <w:tc>
          <w:tcPr>
            <w:tcW w:w="1742" w:type="dxa"/>
            <w:vAlign w:val="center"/>
          </w:tcPr>
          <w:p w14:paraId="6427B1E4">
            <w:pPr>
              <w:adjustRightInd w:val="0"/>
              <w:snapToGrid w:val="0"/>
              <w:jc w:val="left"/>
              <w:rPr>
                <w:rFonts w:ascii="宋体" w:hAnsi="宋体"/>
                <w:color w:val="auto"/>
              </w:rPr>
            </w:pPr>
            <w:r>
              <w:rPr>
                <w:rFonts w:ascii="宋体" w:hAnsi="宋体"/>
                <w:color w:val="auto"/>
              </w:rPr>
              <w:t>乙方提供的其他服务</w:t>
            </w:r>
          </w:p>
        </w:tc>
        <w:tc>
          <w:tcPr>
            <w:tcW w:w="5170" w:type="dxa"/>
            <w:vAlign w:val="center"/>
          </w:tcPr>
          <w:p w14:paraId="324EFA33">
            <w:pPr>
              <w:jc w:val="left"/>
              <w:rPr>
                <w:color w:val="auto"/>
              </w:rPr>
            </w:pPr>
            <w:r>
              <w:rPr>
                <w:rFonts w:ascii="宋体" w:hAnsi="宋体" w:eastAsia="宋体" w:cs="宋体"/>
                <w:color w:val="auto"/>
                <w:kern w:val="0"/>
                <w:lang w:val="en-US" w:eastAsia="zh-CN" w:bidi="ar"/>
              </w:rPr>
              <w:t xml:space="preserve">无 </w:t>
            </w:r>
          </w:p>
          <w:p w14:paraId="08D4E978">
            <w:pPr>
              <w:adjustRightInd w:val="0"/>
              <w:snapToGrid w:val="0"/>
              <w:jc w:val="left"/>
              <w:rPr>
                <w:rFonts w:ascii="宋体" w:hAnsi="宋体"/>
                <w:color w:val="auto"/>
              </w:rPr>
            </w:pPr>
          </w:p>
        </w:tc>
      </w:tr>
      <w:tr w14:paraId="01866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548808">
            <w:pPr>
              <w:adjustRightInd w:val="0"/>
              <w:snapToGrid w:val="0"/>
              <w:jc w:val="center"/>
              <w:rPr>
                <w:rFonts w:ascii="宋体" w:hAnsi="宋体"/>
                <w:color w:val="auto"/>
              </w:rPr>
            </w:pPr>
            <w:r>
              <w:rPr>
                <w:rFonts w:ascii="宋体" w:hAnsi="宋体"/>
                <w:color w:val="auto"/>
              </w:rPr>
              <w:t>第二节</w:t>
            </w:r>
          </w:p>
          <w:p w14:paraId="23E7BC86">
            <w:pPr>
              <w:adjustRightInd w:val="0"/>
              <w:snapToGrid w:val="0"/>
              <w:jc w:val="center"/>
              <w:rPr>
                <w:rFonts w:ascii="宋体" w:hAnsi="宋体" w:eastAsia="宋体"/>
                <w:color w:val="auto"/>
                <w:lang w:val="en-US" w:eastAsia="zh-CN"/>
              </w:rPr>
            </w:pPr>
            <w:r>
              <w:rPr>
                <w:rFonts w:ascii="宋体" w:hAnsi="宋体"/>
                <w:color w:val="auto"/>
              </w:rPr>
              <w:t>第1</w:t>
            </w:r>
            <w:r>
              <w:rPr>
                <w:rFonts w:ascii="宋体" w:hAnsi="宋体"/>
                <w:color w:val="auto"/>
                <w:lang w:val="en-US" w:eastAsia="zh-CN"/>
              </w:rPr>
              <w:t>5</w:t>
            </w:r>
            <w:r>
              <w:rPr>
                <w:rFonts w:ascii="宋体" w:hAnsi="宋体"/>
                <w:color w:val="auto"/>
              </w:rPr>
              <w:t>.</w:t>
            </w:r>
            <w:r>
              <w:rPr>
                <w:rFonts w:ascii="宋体" w:hAnsi="宋体"/>
                <w:color w:val="auto"/>
                <w:lang w:val="en-US" w:eastAsia="zh-CN"/>
              </w:rPr>
              <w:t>1款</w:t>
            </w:r>
          </w:p>
        </w:tc>
        <w:tc>
          <w:tcPr>
            <w:tcW w:w="1742" w:type="dxa"/>
            <w:vAlign w:val="center"/>
          </w:tcPr>
          <w:p w14:paraId="7790E820">
            <w:pPr>
              <w:adjustRightInd w:val="0"/>
              <w:snapToGrid w:val="0"/>
              <w:jc w:val="left"/>
              <w:rPr>
                <w:rFonts w:ascii="宋体" w:hAnsi="宋体"/>
                <w:color w:val="auto"/>
              </w:rPr>
            </w:pPr>
            <w:r>
              <w:rPr>
                <w:rFonts w:ascii="宋体" w:hAnsi="宋体"/>
                <w:color w:val="auto"/>
                <w:lang w:eastAsia="zh-CN"/>
              </w:rPr>
              <w:t>修理、重作、更换相关具体规定</w:t>
            </w:r>
          </w:p>
        </w:tc>
        <w:tc>
          <w:tcPr>
            <w:tcW w:w="5170" w:type="dxa"/>
            <w:vAlign w:val="center"/>
          </w:tcPr>
          <w:p w14:paraId="125B2B65">
            <w:pPr>
              <w:jc w:val="left"/>
              <w:rPr>
                <w:color w:val="auto"/>
              </w:rPr>
            </w:pPr>
            <w:r>
              <w:rPr>
                <w:rFonts w:ascii="宋体" w:hAnsi="宋体" w:eastAsia="宋体" w:cs="宋体"/>
                <w:color w:val="auto"/>
                <w:kern w:val="0"/>
                <w:lang w:val="en-US" w:eastAsia="zh-CN" w:bidi="ar"/>
              </w:rPr>
              <w:t xml:space="preserve">无 </w:t>
            </w:r>
          </w:p>
          <w:p w14:paraId="485295D0">
            <w:pPr>
              <w:adjustRightInd w:val="0"/>
              <w:snapToGrid w:val="0"/>
              <w:jc w:val="left"/>
              <w:rPr>
                <w:rFonts w:ascii="宋体" w:hAnsi="宋体"/>
                <w:color w:val="auto"/>
              </w:rPr>
            </w:pPr>
          </w:p>
        </w:tc>
      </w:tr>
      <w:tr w14:paraId="57449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4C441B">
            <w:pPr>
              <w:adjustRightInd w:val="0"/>
              <w:snapToGrid w:val="0"/>
              <w:jc w:val="center"/>
              <w:rPr>
                <w:rFonts w:ascii="宋体" w:hAnsi="宋体"/>
                <w:color w:val="auto"/>
              </w:rPr>
            </w:pPr>
            <w:r>
              <w:rPr>
                <w:rFonts w:ascii="宋体" w:hAnsi="宋体"/>
                <w:color w:val="auto"/>
              </w:rPr>
              <w:t>第二节</w:t>
            </w:r>
          </w:p>
          <w:p w14:paraId="6AA2D43C">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5</w:t>
            </w:r>
            <w:r>
              <w:rPr>
                <w:rFonts w:ascii="宋体" w:hAnsi="宋体"/>
                <w:color w:val="auto"/>
              </w:rPr>
              <w:t>.2（2）项</w:t>
            </w:r>
          </w:p>
        </w:tc>
        <w:tc>
          <w:tcPr>
            <w:tcW w:w="1742" w:type="dxa"/>
            <w:vAlign w:val="center"/>
          </w:tcPr>
          <w:p w14:paraId="3D4406F6">
            <w:pPr>
              <w:adjustRightInd w:val="0"/>
              <w:snapToGrid w:val="0"/>
              <w:jc w:val="left"/>
              <w:rPr>
                <w:rFonts w:ascii="宋体" w:hAnsi="宋体"/>
                <w:color w:val="auto"/>
              </w:rPr>
            </w:pPr>
            <w:r>
              <w:rPr>
                <w:rFonts w:ascii="宋体" w:hAnsi="宋体"/>
                <w:color w:val="auto"/>
              </w:rPr>
              <w:t>迟延交货赔偿费</w:t>
            </w:r>
          </w:p>
        </w:tc>
        <w:tc>
          <w:tcPr>
            <w:tcW w:w="5170" w:type="dxa"/>
            <w:vAlign w:val="center"/>
          </w:tcPr>
          <w:p w14:paraId="7F3E5630">
            <w:pPr>
              <w:jc w:val="left"/>
              <w:rPr>
                <w:color w:val="auto"/>
              </w:rPr>
            </w:pPr>
            <w:r>
              <w:rPr>
                <w:rFonts w:ascii="宋体" w:hAnsi="宋体" w:eastAsia="宋体" w:cs="宋体"/>
                <w:color w:val="auto"/>
                <w:kern w:val="0"/>
                <w:lang w:val="en-US" w:eastAsia="zh-CN" w:bidi="ar"/>
              </w:rPr>
              <w:t xml:space="preserve">1 乙方未按合同规定时间完成供货、设备安装调试、系统集成环境改造达到验收条件，乙方每逾期一天，须按照合同总额 5‰的标准向甲方交纳违约金，累计不超过合同总额的 5 %。 </w:t>
            </w:r>
          </w:p>
          <w:p w14:paraId="57CF1CBB">
            <w:pPr>
              <w:jc w:val="left"/>
              <w:rPr>
                <w:color w:val="auto"/>
              </w:rPr>
            </w:pPr>
            <w:r>
              <w:rPr>
                <w:rFonts w:ascii="宋体" w:hAnsi="宋体" w:eastAsia="宋体" w:cs="宋体"/>
                <w:color w:val="auto"/>
                <w:kern w:val="0"/>
                <w:lang w:val="en-US" w:eastAsia="zh-CN" w:bidi="ar"/>
              </w:rPr>
              <w:t xml:space="preserve">2.未能按期完成，经乙方提出逾期情况说明，甲方同意 </w:t>
            </w:r>
          </w:p>
          <w:p w14:paraId="4BAE10BA">
            <w:pPr>
              <w:jc w:val="left"/>
              <w:rPr>
                <w:rFonts w:ascii="宋体" w:hAnsi="宋体"/>
                <w:color w:val="auto"/>
                <w:u w:val="single"/>
              </w:rPr>
            </w:pPr>
            <w:r>
              <w:rPr>
                <w:rFonts w:ascii="宋体" w:hAnsi="宋体" w:eastAsia="宋体" w:cs="宋体"/>
                <w:color w:val="auto"/>
                <w:kern w:val="0"/>
                <w:lang w:val="en-US" w:eastAsia="zh-CN" w:bidi="ar"/>
              </w:rPr>
              <w:t>延期，不视为乙方违约。</w:t>
            </w:r>
          </w:p>
        </w:tc>
      </w:tr>
      <w:tr w14:paraId="5867A4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FBFE">
            <w:pPr>
              <w:adjustRightInd w:val="0"/>
              <w:snapToGrid w:val="0"/>
              <w:jc w:val="center"/>
              <w:rPr>
                <w:rFonts w:ascii="宋体" w:hAnsi="宋体"/>
                <w:color w:val="auto"/>
              </w:rPr>
            </w:pPr>
            <w:r>
              <w:rPr>
                <w:rFonts w:ascii="宋体" w:hAnsi="宋体"/>
                <w:color w:val="auto"/>
              </w:rPr>
              <w:t>第二节</w:t>
            </w:r>
          </w:p>
          <w:p w14:paraId="1C789301">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5</w:t>
            </w:r>
            <w:r>
              <w:rPr>
                <w:rFonts w:ascii="宋体" w:hAnsi="宋体"/>
                <w:color w:val="auto"/>
              </w:rPr>
              <w:t>.</w:t>
            </w:r>
            <w:r>
              <w:rPr>
                <w:rFonts w:ascii="宋体" w:hAnsi="宋体"/>
                <w:color w:val="auto"/>
                <w:lang w:val="en-US" w:eastAsia="zh-CN"/>
              </w:rPr>
              <w:t>3款</w:t>
            </w:r>
          </w:p>
        </w:tc>
        <w:tc>
          <w:tcPr>
            <w:tcW w:w="1742" w:type="dxa"/>
            <w:vAlign w:val="center"/>
          </w:tcPr>
          <w:p w14:paraId="5101F540">
            <w:pPr>
              <w:adjustRightInd w:val="0"/>
              <w:snapToGrid w:val="0"/>
              <w:jc w:val="left"/>
              <w:rPr>
                <w:rFonts w:ascii="宋体" w:hAnsi="宋体"/>
                <w:color w:val="auto"/>
              </w:rPr>
            </w:pPr>
            <w:r>
              <w:rPr>
                <w:rFonts w:ascii="宋体" w:hAnsi="宋体"/>
                <w:color w:val="auto"/>
              </w:rPr>
              <w:t>逾期付款利息</w:t>
            </w:r>
          </w:p>
        </w:tc>
        <w:tc>
          <w:tcPr>
            <w:tcW w:w="5170" w:type="dxa"/>
            <w:vAlign w:val="center"/>
          </w:tcPr>
          <w:p w14:paraId="679F2CAD">
            <w:pPr>
              <w:jc w:val="left"/>
              <w:rPr>
                <w:color w:val="auto"/>
              </w:rPr>
            </w:pPr>
            <w:r>
              <w:rPr>
                <w:rFonts w:ascii="宋体" w:hAnsi="宋体" w:eastAsia="宋体" w:cs="宋体"/>
                <w:color w:val="auto"/>
                <w:kern w:val="0"/>
                <w:lang w:val="en-US" w:eastAsia="zh-CN" w:bidi="ar"/>
              </w:rPr>
              <w:t xml:space="preserve">无 </w:t>
            </w:r>
          </w:p>
          <w:p w14:paraId="06AF00CA">
            <w:pPr>
              <w:adjustRightInd w:val="0"/>
              <w:snapToGrid w:val="0"/>
              <w:jc w:val="left"/>
              <w:rPr>
                <w:rFonts w:ascii="宋体" w:hAnsi="宋体"/>
                <w:color w:val="auto"/>
                <w:u w:val="single"/>
              </w:rPr>
            </w:pPr>
          </w:p>
        </w:tc>
      </w:tr>
      <w:tr w14:paraId="57CB8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B33F28C">
            <w:pPr>
              <w:adjustRightInd w:val="0"/>
              <w:snapToGrid w:val="0"/>
              <w:jc w:val="center"/>
              <w:rPr>
                <w:rFonts w:ascii="宋体" w:hAnsi="宋体"/>
                <w:color w:val="auto"/>
              </w:rPr>
            </w:pPr>
            <w:r>
              <w:rPr>
                <w:rFonts w:ascii="宋体" w:hAnsi="宋体"/>
                <w:color w:val="auto"/>
              </w:rPr>
              <w:t>第二节</w:t>
            </w:r>
          </w:p>
          <w:p w14:paraId="2E2057F5">
            <w:pPr>
              <w:adjustRightInd w:val="0"/>
              <w:snapToGrid w:val="0"/>
              <w:jc w:val="center"/>
              <w:rPr>
                <w:rFonts w:ascii="宋体" w:hAnsi="宋体"/>
                <w:color w:val="auto"/>
              </w:rPr>
            </w:pPr>
            <w:r>
              <w:rPr>
                <w:rFonts w:ascii="宋体" w:hAnsi="宋体"/>
                <w:color w:val="auto"/>
              </w:rPr>
              <w:t>第1</w:t>
            </w:r>
            <w:r>
              <w:rPr>
                <w:rFonts w:ascii="宋体" w:hAnsi="宋体"/>
                <w:color w:val="auto"/>
                <w:lang w:val="en-US" w:eastAsia="zh-CN"/>
              </w:rPr>
              <w:t>5</w:t>
            </w:r>
            <w:r>
              <w:rPr>
                <w:rFonts w:ascii="宋体" w:hAnsi="宋体"/>
                <w:color w:val="auto"/>
              </w:rPr>
              <w:t>.4</w:t>
            </w:r>
            <w:r>
              <w:rPr>
                <w:rFonts w:ascii="宋体" w:hAnsi="宋体"/>
                <w:color w:val="auto"/>
                <w:lang w:val="en-US" w:eastAsia="zh-CN"/>
              </w:rPr>
              <w:t>款</w:t>
            </w:r>
          </w:p>
        </w:tc>
        <w:tc>
          <w:tcPr>
            <w:tcW w:w="1742" w:type="dxa"/>
            <w:tcBorders>
              <w:left w:val="single" w:color="auto" w:sz="2" w:space="0"/>
              <w:bottom w:val="single" w:color="auto" w:sz="2" w:space="0"/>
              <w:right w:val="single" w:color="auto" w:sz="2" w:space="0"/>
            </w:tcBorders>
            <w:vAlign w:val="center"/>
          </w:tcPr>
          <w:p w14:paraId="08EC1F23">
            <w:pPr>
              <w:adjustRightInd w:val="0"/>
              <w:snapToGrid w:val="0"/>
              <w:jc w:val="left"/>
              <w:rPr>
                <w:rFonts w:ascii="宋体" w:hAnsi="宋体"/>
                <w:color w:val="auto"/>
              </w:rPr>
            </w:pPr>
            <w:r>
              <w:rPr>
                <w:rFonts w:ascii="宋体" w:hAnsi="宋体"/>
                <w:color w:val="auto"/>
              </w:rPr>
              <w:t>其他违约责任</w:t>
            </w:r>
          </w:p>
        </w:tc>
        <w:tc>
          <w:tcPr>
            <w:tcW w:w="5170" w:type="dxa"/>
            <w:tcBorders>
              <w:left w:val="single" w:color="auto" w:sz="2" w:space="0"/>
              <w:bottom w:val="single" w:color="auto" w:sz="2" w:space="0"/>
            </w:tcBorders>
            <w:vAlign w:val="center"/>
          </w:tcPr>
          <w:p w14:paraId="3EEB8C89">
            <w:pPr>
              <w:jc w:val="left"/>
              <w:rPr>
                <w:color w:val="auto"/>
              </w:rPr>
            </w:pPr>
            <w:r>
              <w:rPr>
                <w:rFonts w:ascii="宋体" w:hAnsi="宋体" w:eastAsia="宋体" w:cs="宋体"/>
                <w:color w:val="auto"/>
                <w:kern w:val="0"/>
                <w:lang w:val="en-US" w:eastAsia="zh-CN" w:bidi="ar"/>
              </w:rPr>
              <w:t xml:space="preserve">无 </w:t>
            </w:r>
          </w:p>
          <w:p w14:paraId="29594699">
            <w:pPr>
              <w:adjustRightInd w:val="0"/>
              <w:snapToGrid w:val="0"/>
              <w:jc w:val="left"/>
              <w:rPr>
                <w:rFonts w:ascii="宋体" w:hAnsi="宋体"/>
                <w:color w:val="auto"/>
                <w:u w:val="single"/>
              </w:rPr>
            </w:pPr>
          </w:p>
        </w:tc>
      </w:tr>
      <w:tr w14:paraId="05CCD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D91375E">
            <w:pPr>
              <w:adjustRightInd w:val="0"/>
              <w:snapToGrid w:val="0"/>
              <w:jc w:val="center"/>
              <w:rPr>
                <w:rFonts w:ascii="宋体" w:hAnsi="宋体"/>
                <w:color w:val="auto"/>
              </w:rPr>
            </w:pPr>
            <w:r>
              <w:rPr>
                <w:rFonts w:ascii="宋体" w:hAnsi="宋体"/>
                <w:color w:val="auto"/>
              </w:rPr>
              <w:t>第二节</w:t>
            </w:r>
          </w:p>
          <w:p w14:paraId="1C582DAE">
            <w:pPr>
              <w:adjustRightInd w:val="0"/>
              <w:snapToGrid w:val="0"/>
              <w:jc w:val="center"/>
              <w:rPr>
                <w:rFonts w:ascii="宋体" w:hAnsi="宋体"/>
                <w:color w:val="auto"/>
              </w:rPr>
            </w:pPr>
            <w:r>
              <w:rPr>
                <w:rFonts w:ascii="宋体" w:hAnsi="宋体"/>
                <w:color w:val="auto"/>
              </w:rPr>
              <w:t>第</w:t>
            </w:r>
            <w:r>
              <w:rPr>
                <w:rFonts w:ascii="宋体" w:hAnsi="宋体"/>
                <w:color w:val="auto"/>
                <w:lang w:val="en-US" w:eastAsia="zh-CN"/>
              </w:rPr>
              <w:t>19</w:t>
            </w:r>
            <w:r>
              <w:rPr>
                <w:rFonts w:ascii="宋体" w:hAnsi="宋体"/>
                <w:color w:val="auto"/>
              </w:rPr>
              <w:t>.2</w:t>
            </w:r>
            <w:r>
              <w:rPr>
                <w:rFonts w:ascii="宋体" w:hAnsi="宋体"/>
                <w:color w:val="auto"/>
                <w:lang w:val="en-US" w:eastAsia="zh-CN"/>
              </w:rPr>
              <w:t>款</w:t>
            </w:r>
          </w:p>
        </w:tc>
        <w:tc>
          <w:tcPr>
            <w:tcW w:w="1742" w:type="dxa"/>
            <w:tcBorders>
              <w:top w:val="single" w:color="auto" w:sz="2" w:space="0"/>
              <w:left w:val="single" w:color="auto" w:sz="2" w:space="0"/>
              <w:right w:val="single" w:color="auto" w:sz="2" w:space="0"/>
            </w:tcBorders>
            <w:vAlign w:val="center"/>
          </w:tcPr>
          <w:p w14:paraId="08880CBC">
            <w:pPr>
              <w:adjustRightInd w:val="0"/>
              <w:snapToGrid w:val="0"/>
              <w:jc w:val="left"/>
              <w:rPr>
                <w:rFonts w:ascii="宋体" w:hAnsi="宋体"/>
                <w:color w:val="auto"/>
              </w:rPr>
            </w:pPr>
            <w:r>
              <w:rPr>
                <w:rFonts w:ascii="宋体" w:hAnsi="宋体"/>
                <w:color w:val="auto"/>
                <w:lang w:val="en-US" w:eastAsia="zh-CN"/>
              </w:rPr>
              <w:t>解决争议的方法</w:t>
            </w:r>
          </w:p>
        </w:tc>
        <w:tc>
          <w:tcPr>
            <w:tcW w:w="5170" w:type="dxa"/>
            <w:tcBorders>
              <w:top w:val="single" w:color="auto" w:sz="2" w:space="0"/>
              <w:left w:val="single" w:color="auto" w:sz="2" w:space="0"/>
            </w:tcBorders>
            <w:vAlign w:val="center"/>
          </w:tcPr>
          <w:p w14:paraId="14D82D37">
            <w:pPr>
              <w:autoSpaceDE w:val="0"/>
              <w:autoSpaceDN w:val="0"/>
              <w:adjustRightInd w:val="0"/>
              <w:snapToGrid w:val="0"/>
              <w:spacing w:line="400" w:lineRule="exact"/>
              <w:jc w:val="left"/>
              <w:rPr>
                <w:rFonts w:ascii="宋体" w:hAnsi="宋体" w:eastAsia="宋体" w:cs="宋体"/>
                <w:iCs/>
                <w:color w:val="auto"/>
              </w:rPr>
            </w:pPr>
            <w:r>
              <w:rPr>
                <w:rFonts w:ascii="宋体" w:hAnsi="宋体" w:eastAsia="宋体" w:cs="宋体"/>
                <w:iCs/>
                <w:color w:val="auto"/>
              </w:rPr>
              <w:t>因本合同及合同有关事项发生的争议，按下列第</w:t>
            </w:r>
            <w:r>
              <w:rPr>
                <w:rFonts w:ascii="宋体" w:hAnsi="宋体" w:eastAsia="宋体" w:cs="宋体"/>
                <w:iCs/>
                <w:color w:val="auto"/>
                <w:u w:val="single"/>
              </w:rPr>
              <w:t xml:space="preserve"> </w:t>
            </w:r>
            <w:r>
              <w:rPr>
                <w:rFonts w:ascii="宋体" w:hAnsi="宋体" w:eastAsia="宋体" w:cs="宋体"/>
                <w:iCs/>
                <w:color w:val="auto"/>
                <w:u w:val="single"/>
                <w:lang w:eastAsia="zh-CN"/>
              </w:rPr>
              <w:t>（</w:t>
            </w:r>
            <w:r>
              <w:rPr>
                <w:rFonts w:ascii="宋体" w:hAnsi="宋体" w:eastAsia="宋体" w:cs="宋体"/>
                <w:iCs/>
                <w:color w:val="auto"/>
                <w:u w:val="single"/>
                <w:lang w:val="en-US" w:eastAsia="zh-CN"/>
              </w:rPr>
              <w:t>2</w:t>
            </w:r>
            <w:r>
              <w:rPr>
                <w:rFonts w:ascii="宋体" w:hAnsi="宋体" w:eastAsia="宋体" w:cs="宋体"/>
                <w:iCs/>
                <w:color w:val="auto"/>
                <w:u w:val="single"/>
                <w:lang w:eastAsia="zh-CN"/>
              </w:rPr>
              <w:t>）</w:t>
            </w:r>
            <w:r>
              <w:rPr>
                <w:rFonts w:ascii="宋体" w:hAnsi="宋体" w:eastAsia="宋体" w:cs="宋体"/>
                <w:iCs/>
                <w:color w:val="auto"/>
                <w:u w:val="single"/>
              </w:rPr>
              <w:t xml:space="preserve"> </w:t>
            </w:r>
            <w:r>
              <w:rPr>
                <w:rFonts w:ascii="宋体" w:hAnsi="宋体" w:eastAsia="宋体" w:cs="宋体"/>
                <w:iCs/>
                <w:color w:val="auto"/>
              </w:rPr>
              <w:t>种方式解决：</w:t>
            </w:r>
          </w:p>
          <w:p w14:paraId="155F9142">
            <w:pPr>
              <w:autoSpaceDE w:val="0"/>
              <w:autoSpaceDN w:val="0"/>
              <w:adjustRightInd w:val="0"/>
              <w:snapToGrid w:val="0"/>
              <w:spacing w:line="400" w:lineRule="exact"/>
              <w:jc w:val="left"/>
              <w:rPr>
                <w:rFonts w:ascii="宋体" w:hAnsi="宋体" w:eastAsia="宋体" w:cs="宋体"/>
                <w:iCs/>
                <w:color w:val="auto"/>
              </w:rPr>
            </w:pPr>
            <w:r>
              <w:rPr>
                <w:rFonts w:ascii="宋体" w:hAnsi="宋体" w:eastAsia="宋体" w:cs="宋体"/>
                <w:iCs/>
                <w:color w:val="auto"/>
              </w:rPr>
              <w:t>（1）向</w:t>
            </w:r>
            <w:r>
              <w:rPr>
                <w:rFonts w:ascii="宋体" w:hAnsi="宋体" w:eastAsia="宋体" w:cs="宋体"/>
                <w:iCs/>
                <w:color w:val="auto"/>
                <w:u w:val="single"/>
              </w:rPr>
              <w:t xml:space="preserve">                    </w:t>
            </w:r>
            <w:r>
              <w:rPr>
                <w:rFonts w:ascii="宋体" w:hAnsi="宋体" w:eastAsia="宋体" w:cs="宋体"/>
                <w:iCs/>
                <w:color w:val="auto"/>
              </w:rPr>
              <w:t>仲裁委员会申请仲裁，仲裁地点为</w:t>
            </w:r>
            <w:r>
              <w:rPr>
                <w:rFonts w:ascii="宋体" w:hAnsi="宋体" w:eastAsia="宋体" w:cs="宋体"/>
                <w:iCs/>
                <w:color w:val="auto"/>
                <w:u w:val="single"/>
              </w:rPr>
              <w:t xml:space="preserve">           </w:t>
            </w:r>
            <w:r>
              <w:rPr>
                <w:rFonts w:ascii="宋体" w:hAnsi="宋体" w:eastAsia="宋体" w:cs="宋体"/>
                <w:iCs/>
                <w:color w:val="auto"/>
              </w:rPr>
              <w:t>；</w:t>
            </w:r>
          </w:p>
          <w:p w14:paraId="4431E926">
            <w:pPr>
              <w:adjustRightInd w:val="0"/>
              <w:snapToGrid w:val="0"/>
              <w:jc w:val="left"/>
              <w:rPr>
                <w:rFonts w:ascii="宋体" w:hAnsi="宋体"/>
                <w:color w:val="auto"/>
                <w:u w:val="single"/>
              </w:rPr>
            </w:pPr>
            <w:r>
              <w:rPr>
                <w:rFonts w:ascii="宋体" w:hAnsi="宋体" w:eastAsia="宋体" w:cs="宋体"/>
                <w:iCs/>
                <w:color w:val="auto"/>
              </w:rPr>
              <w:t>（2）向</w:t>
            </w:r>
            <w:r>
              <w:rPr>
                <w:rFonts w:ascii="宋体" w:hAnsi="宋体" w:eastAsia="宋体" w:cs="宋体"/>
                <w:iCs/>
                <w:color w:val="auto"/>
                <w:u w:val="single"/>
              </w:rPr>
              <w:t xml:space="preserve">  </w:t>
            </w:r>
            <w:r>
              <w:rPr>
                <w:rFonts w:ascii="宋体" w:hAnsi="宋体" w:eastAsia="宋体" w:cs="宋体"/>
                <w:iCs/>
                <w:color w:val="auto"/>
                <w:u w:val="single"/>
                <w:lang w:val="en-US" w:eastAsia="zh-CN"/>
              </w:rPr>
              <w:t>甲方所在地</w:t>
            </w:r>
            <w:r>
              <w:rPr>
                <w:rFonts w:ascii="宋体" w:hAnsi="宋体" w:eastAsia="宋体" w:cs="宋体"/>
                <w:iCs/>
                <w:color w:val="auto"/>
                <w:u w:val="single"/>
              </w:rPr>
              <w:t xml:space="preserve">   </w:t>
            </w:r>
            <w:r>
              <w:rPr>
                <w:rFonts w:ascii="宋体" w:hAnsi="宋体" w:eastAsia="宋体" w:cs="宋体"/>
                <w:iCs/>
                <w:color w:val="auto"/>
              </w:rPr>
              <w:t>人民法院起诉。</w:t>
            </w:r>
          </w:p>
        </w:tc>
      </w:tr>
      <w:tr w14:paraId="6CE53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45F8C0D">
            <w:pPr>
              <w:adjustRightInd w:val="0"/>
              <w:snapToGrid w:val="0"/>
              <w:jc w:val="center"/>
              <w:rPr>
                <w:rFonts w:ascii="宋体" w:hAnsi="宋体"/>
                <w:color w:val="auto"/>
              </w:rPr>
            </w:pPr>
            <w:r>
              <w:rPr>
                <w:rFonts w:ascii="宋体" w:hAnsi="宋体"/>
                <w:color w:val="auto"/>
              </w:rPr>
              <w:t>第二节</w:t>
            </w:r>
          </w:p>
          <w:p w14:paraId="3072B241">
            <w:pPr>
              <w:adjustRightInd w:val="0"/>
              <w:snapToGrid w:val="0"/>
              <w:jc w:val="center"/>
              <w:rPr>
                <w:rFonts w:ascii="宋体" w:hAnsi="宋体"/>
                <w:color w:val="auto"/>
              </w:rPr>
            </w:pPr>
            <w:r>
              <w:rPr>
                <w:rFonts w:ascii="宋体" w:hAnsi="宋体"/>
                <w:color w:val="auto"/>
              </w:rPr>
              <w:t>第2</w:t>
            </w:r>
            <w:r>
              <w:rPr>
                <w:rFonts w:ascii="宋体" w:hAnsi="宋体"/>
                <w:color w:val="auto"/>
                <w:lang w:val="en-US" w:eastAsia="zh-CN"/>
              </w:rPr>
              <w:t>3.1</w:t>
            </w:r>
            <w:r>
              <w:rPr>
                <w:rFonts w:ascii="宋体" w:hAnsi="宋体"/>
                <w:color w:val="auto"/>
                <w:lang w:eastAsia="zh-CN"/>
              </w:rPr>
              <w:t>款</w:t>
            </w:r>
          </w:p>
        </w:tc>
        <w:tc>
          <w:tcPr>
            <w:tcW w:w="1742" w:type="dxa"/>
            <w:vAlign w:val="center"/>
          </w:tcPr>
          <w:p w14:paraId="732AB74A">
            <w:pPr>
              <w:adjustRightInd w:val="0"/>
              <w:snapToGrid w:val="0"/>
              <w:jc w:val="left"/>
              <w:rPr>
                <w:rFonts w:ascii="宋体" w:hAnsi="宋体"/>
                <w:color w:val="auto"/>
              </w:rPr>
            </w:pPr>
            <w:r>
              <w:rPr>
                <w:rFonts w:ascii="宋体" w:hAnsi="宋体"/>
                <w:bCs/>
                <w:color w:val="auto"/>
                <w:lang w:eastAsia="zh-CN"/>
              </w:rPr>
              <w:t>其他专用条款</w:t>
            </w:r>
          </w:p>
        </w:tc>
        <w:tc>
          <w:tcPr>
            <w:tcW w:w="5170" w:type="dxa"/>
            <w:vAlign w:val="center"/>
          </w:tcPr>
          <w:p w14:paraId="5863362B">
            <w:pPr>
              <w:jc w:val="left"/>
              <w:rPr>
                <w:color w:val="auto"/>
              </w:rPr>
            </w:pPr>
            <w:r>
              <w:rPr>
                <w:rFonts w:ascii="宋体" w:hAnsi="宋体" w:eastAsia="宋体" w:cs="宋体"/>
                <w:color w:val="auto"/>
                <w:kern w:val="0"/>
                <w:lang w:val="en-US" w:eastAsia="zh-CN" w:bidi="ar"/>
              </w:rPr>
              <w:t xml:space="preserve">无 </w:t>
            </w:r>
          </w:p>
          <w:p w14:paraId="3C0FAA6B">
            <w:pPr>
              <w:adjustRightInd w:val="0"/>
              <w:snapToGrid w:val="0"/>
              <w:jc w:val="left"/>
              <w:rPr>
                <w:rFonts w:ascii="宋体" w:hAnsi="宋体" w:eastAsia="宋体"/>
                <w:color w:val="auto"/>
                <w:lang w:val="en-US" w:eastAsia="zh-CN"/>
              </w:rPr>
            </w:pPr>
          </w:p>
        </w:tc>
      </w:tr>
    </w:tbl>
    <w:p w14:paraId="702DEB10">
      <w:pPr>
        <w:widowControl w:val="0"/>
        <w:spacing w:before="240" w:after="60"/>
        <w:jc w:val="left"/>
        <w:rPr>
          <w:rFonts w:ascii="宋体" w:hAnsi="宋体" w:eastAsia="宋体" w:cs="Arial"/>
          <w:b/>
          <w:bCs/>
          <w:sz w:val="28"/>
          <w:szCs w:val="24"/>
          <w:lang w:val="en-US" w:eastAsia="zh-CN"/>
        </w:rPr>
      </w:pPr>
      <w:r>
        <w:rPr>
          <w:rFonts w:ascii="宋体" w:hAnsi="宋体" w:eastAsia="宋体"/>
          <w:b/>
          <w:bCs/>
          <w:sz w:val="36"/>
          <w:szCs w:val="36"/>
          <w:lang w:eastAsia="zh-CN"/>
        </w:rPr>
        <w:br w:type="page"/>
      </w:r>
      <w:bookmarkStart w:id="452" w:name="_Toc1887969822_WPSOffice_Level2"/>
      <w:bookmarkStart w:id="453" w:name="_Toc1047604175"/>
      <w:bookmarkStart w:id="454" w:name="_Toc1331652897_WPSOffice_Level2"/>
      <w:bookmarkStart w:id="455" w:name="_Toc1554580408"/>
      <w:bookmarkStart w:id="456" w:name="_Toc667407289"/>
      <w:bookmarkStart w:id="457" w:name="_Toc2021117886"/>
      <w:bookmarkStart w:id="458" w:name="_Toc694927784"/>
      <w:bookmarkStart w:id="459" w:name="_Toc339295120"/>
      <w:bookmarkStart w:id="460" w:name="_Toc505697850"/>
      <w:bookmarkStart w:id="461" w:name="_Toc1216028725_WPSOffice_Level2"/>
      <w:bookmarkStart w:id="462" w:name="_Toc2146371347"/>
      <w:bookmarkStart w:id="463" w:name="_Toc1351594660_WPSOffice_Level2"/>
      <w:r>
        <w:rPr>
          <w:rFonts w:ascii="Cambria" w:hAnsi="Cambria" w:eastAsia="宋体" w:cs="Times New Roman"/>
          <w:b/>
          <w:bCs/>
          <w:sz w:val="30"/>
          <w:szCs w:val="30"/>
          <w:lang w:val="en-US" w:eastAsia="zh-CN"/>
        </w:rPr>
        <w:t>附件1：河南省政府采购合同融资政策告知函</w:t>
      </w:r>
      <w:bookmarkEnd w:id="452"/>
      <w:bookmarkEnd w:id="453"/>
      <w:bookmarkEnd w:id="454"/>
      <w:bookmarkEnd w:id="455"/>
      <w:bookmarkEnd w:id="456"/>
      <w:bookmarkEnd w:id="457"/>
      <w:bookmarkEnd w:id="458"/>
      <w:bookmarkEnd w:id="459"/>
      <w:bookmarkEnd w:id="460"/>
      <w:bookmarkEnd w:id="461"/>
      <w:bookmarkEnd w:id="462"/>
      <w:bookmarkEnd w:id="463"/>
    </w:p>
    <w:p w14:paraId="5A733E6A">
      <w:pPr>
        <w:widowControl w:val="0"/>
        <w:spacing w:before="240" w:after="60"/>
        <w:jc w:val="left"/>
        <w:rPr>
          <w:rFonts w:ascii="宋体" w:hAnsi="宋体" w:eastAsia="宋体" w:cs="Arial"/>
          <w:b/>
          <w:bCs/>
          <w:sz w:val="28"/>
          <w:szCs w:val="24"/>
          <w:lang w:val="en-US" w:eastAsia="zh-CN"/>
        </w:rPr>
      </w:pPr>
    </w:p>
    <w:p w14:paraId="2BF220E4">
      <w:pPr>
        <w:jc w:val="center"/>
        <w:rPr>
          <w:rFonts w:hint="default" w:ascii="Cambria" w:hAnsi="Cambria" w:eastAsia="宋体" w:cs="Times New Roman"/>
          <w:b/>
          <w:bCs/>
          <w:sz w:val="36"/>
          <w:szCs w:val="28"/>
          <w:lang w:val="en-US" w:eastAsia="zh-CN"/>
        </w:rPr>
      </w:pPr>
      <w:bookmarkStart w:id="464" w:name="_Toc495162933_WPSOffice_Level2"/>
      <w:bookmarkStart w:id="465" w:name="_Toc1740618990_WPSOffice_Level1"/>
      <w:bookmarkStart w:id="466" w:name="_Toc1775221587_WPSOffice_Level1"/>
      <w:bookmarkStart w:id="467" w:name="_Toc285380293_WPSOffice_Level1"/>
      <w:r>
        <w:rPr>
          <w:rFonts w:ascii="Cambria" w:hAnsi="Cambria" w:eastAsia="宋体" w:cs="Times New Roman"/>
          <w:b/>
          <w:bCs/>
          <w:sz w:val="36"/>
          <w:szCs w:val="28"/>
          <w:lang w:val="en-US" w:eastAsia="zh-CN"/>
        </w:rPr>
        <w:t>河南省政府采购合同融资政策告知函</w:t>
      </w:r>
      <w:bookmarkEnd w:id="464"/>
      <w:bookmarkEnd w:id="465"/>
      <w:bookmarkEnd w:id="466"/>
      <w:bookmarkEnd w:id="467"/>
    </w:p>
    <w:p w14:paraId="54786BF4">
      <w:pPr>
        <w:widowControl w:val="0"/>
        <w:rPr>
          <w:rFonts w:ascii="仿宋" w:hAnsi="仿宋" w:eastAsia="仿宋" w:cs="Times New Roman"/>
          <w:sz w:val="32"/>
          <w:szCs w:val="32"/>
          <w:lang w:val="en-US" w:eastAsia="zh-CN"/>
        </w:rPr>
      </w:pPr>
    </w:p>
    <w:p w14:paraId="4B5138C2">
      <w:pPr>
        <w:widowControl w:val="0"/>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各供应商：</w:t>
      </w:r>
    </w:p>
    <w:p w14:paraId="61F812D6">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欢迎贵公司参与河南省政府采购活动！</w:t>
      </w:r>
    </w:p>
    <w:p w14:paraId="06BA895C">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14:paraId="45EAB1B0">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贷款渠道和提供贷款的金融机构，可在河南省政府采购网“河南省政府采购合同融资平台”查询联系。</w:t>
      </w:r>
    </w:p>
    <w:p w14:paraId="6F2F9F92">
      <w:pPr>
        <w:spacing w:line="360" w:lineRule="auto"/>
        <w:ind w:left="1080" w:hanging="540"/>
        <w:jc w:val="center"/>
        <w:rPr>
          <w:rFonts w:hint="default" w:ascii="仿宋_GB2312" w:hAnsi="仿宋_GB2312" w:eastAsia="仿宋_GB2312" w:cs="仿宋_GB2312"/>
          <w:sz w:val="28"/>
          <w:szCs w:val="28"/>
          <w:lang w:val="en-US" w:eastAsia="zh-CN"/>
        </w:rPr>
      </w:pPr>
    </w:p>
    <w:p w14:paraId="3F4DF71E">
      <w:pPr>
        <w:rPr>
          <w:rFonts w:ascii="宋体" w:hAnsi="宋体" w:eastAsia="宋体"/>
          <w:b/>
          <w:bCs/>
          <w:sz w:val="36"/>
          <w:szCs w:val="36"/>
          <w:lang w:eastAsia="zh-CN"/>
        </w:rPr>
      </w:pPr>
    </w:p>
    <w:p w14:paraId="4C739389">
      <w:pPr>
        <w:spacing w:line="616" w:lineRule="exact"/>
        <w:ind w:right="86"/>
        <w:jc w:val="center"/>
        <w:rPr>
          <w:rFonts w:ascii="宋体" w:hAnsi="宋体"/>
          <w:b/>
          <w:sz w:val="52"/>
          <w:szCs w:val="52"/>
          <w:lang w:eastAsia="zh-CN"/>
        </w:rPr>
      </w:pPr>
    </w:p>
    <w:p w14:paraId="33750FA9">
      <w:pPr>
        <w:spacing w:line="360" w:lineRule="auto"/>
        <w:jc w:val="left"/>
        <w:rPr>
          <w:rFonts w:ascii="宋体" w:hAnsi="宋体" w:cs="宋体"/>
          <w:b/>
          <w:bCs/>
          <w:sz w:val="28"/>
          <w:szCs w:val="28"/>
          <w:lang w:eastAsia="zh-CN"/>
        </w:rPr>
        <w:sectPr>
          <w:headerReference r:id="rId8" w:type="default"/>
          <w:footerReference r:id="rId9" w:type="default"/>
          <w:pgSz w:w="11900" w:h="16840"/>
          <w:pgMar w:top="1440" w:right="1797" w:bottom="1440" w:left="1797" w:header="851" w:footer="992" w:gutter="0"/>
          <w:cols w:space="720" w:num="1"/>
          <w:docGrid w:linePitch="286" w:charSpace="0"/>
        </w:sectPr>
      </w:pPr>
    </w:p>
    <w:p w14:paraId="703E4BC5">
      <w:pPr>
        <w:rPr>
          <w:rFonts w:ascii="宋体" w:hAnsi="宋体" w:eastAsia="黑体" w:cs="宋体"/>
          <w:sz w:val="28"/>
          <w:szCs w:val="28"/>
          <w:lang w:eastAsia="zh-CN"/>
        </w:rPr>
      </w:pPr>
      <w:bookmarkStart w:id="468" w:name="_Toc898079186_WPSOffice_Level3"/>
      <w:r>
        <w:rPr>
          <w:rFonts w:ascii="宋体" w:hAnsi="宋体" w:cs="宋体"/>
          <w:b/>
          <w:bCs/>
          <w:sz w:val="32"/>
          <w:szCs w:val="32"/>
          <w:lang w:eastAsia="zh-CN"/>
        </w:rPr>
        <w:t>附：</w:t>
      </w:r>
      <w:bookmarkEnd w:id="468"/>
    </w:p>
    <w:p w14:paraId="546D9A7D">
      <w:pPr>
        <w:jc w:val="center"/>
        <w:rPr>
          <w:rFonts w:ascii="宋体" w:hAnsi="宋体" w:cs="宋体"/>
          <w:b/>
          <w:bCs/>
          <w:sz w:val="32"/>
          <w:szCs w:val="32"/>
          <w:lang w:eastAsia="zh-CN"/>
        </w:rPr>
      </w:pPr>
      <w:bookmarkStart w:id="469" w:name="_Toc1587242122"/>
      <w:bookmarkStart w:id="470" w:name="_Toc853194655"/>
      <w:bookmarkStart w:id="471" w:name="_Toc658018444_WPSOffice_Level2"/>
      <w:bookmarkStart w:id="472" w:name="_Toc347624563"/>
      <w:r>
        <w:rPr>
          <w:rFonts w:ascii="宋体" w:hAnsi="宋体" w:cs="宋体"/>
          <w:b/>
          <w:bCs/>
          <w:sz w:val="32"/>
          <w:szCs w:val="32"/>
          <w:lang w:eastAsia="zh-CN"/>
        </w:rPr>
        <w:t>关于印发中小企业划型标准规定的通知</w:t>
      </w:r>
      <w:bookmarkEnd w:id="469"/>
      <w:bookmarkEnd w:id="470"/>
      <w:bookmarkEnd w:id="471"/>
      <w:bookmarkEnd w:id="472"/>
    </w:p>
    <w:p w14:paraId="40FF5CAD">
      <w:pPr>
        <w:pStyle w:val="43"/>
        <w:spacing w:line="480" w:lineRule="exact"/>
        <w:jc w:val="center"/>
        <w:rPr>
          <w:rFonts w:ascii="仿宋_GB2312" w:hAnsi="仿宋_GB2312" w:eastAsia="仿宋_GB2312" w:cs="仿宋_GB2312"/>
          <w:color w:val="000000"/>
          <w:sz w:val="28"/>
          <w:szCs w:val="28"/>
        </w:rPr>
      </w:pPr>
      <w:bookmarkStart w:id="473" w:name="_Toc1413325678_WPSOffice_Level3"/>
      <w:r>
        <w:rPr>
          <w:rFonts w:hint="eastAsia" w:ascii="仿宋_GB2312" w:hAnsi="仿宋_GB2312" w:eastAsia="仿宋_GB2312" w:cs="仿宋_GB2312"/>
          <w:color w:val="000000"/>
          <w:sz w:val="28"/>
          <w:szCs w:val="28"/>
        </w:rPr>
        <w:t>工信部联企业[2011]300号</w:t>
      </w:r>
      <w:bookmarkEnd w:id="473"/>
    </w:p>
    <w:p w14:paraId="13F3892E">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14:paraId="318BF59D">
      <w:pPr>
        <w:pStyle w:val="43"/>
        <w:spacing w:line="480" w:lineRule="exact"/>
        <w:rPr>
          <w:rFonts w:ascii="仿宋_GB2312" w:hAnsi="仿宋_GB2312" w:eastAsia="仿宋_GB2312" w:cs="仿宋_GB2312"/>
          <w:color w:val="000000"/>
          <w:sz w:val="28"/>
          <w:szCs w:val="28"/>
        </w:rPr>
      </w:pPr>
    </w:p>
    <w:p w14:paraId="53D7FD11">
      <w:pPr>
        <w:pStyle w:val="43"/>
        <w:spacing w:line="480" w:lineRule="exact"/>
        <w:rPr>
          <w:rFonts w:ascii="仿宋_GB2312" w:hAnsi="仿宋_GB2312" w:eastAsia="仿宋_GB2312" w:cs="仿宋_GB2312"/>
          <w:color w:val="000000"/>
          <w:sz w:val="28"/>
          <w:szCs w:val="28"/>
        </w:rPr>
      </w:pPr>
    </w:p>
    <w:p w14:paraId="6A1ABB63">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C4242B9">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14:paraId="5C723FF4">
      <w:pPr>
        <w:pStyle w:val="43"/>
        <w:spacing w:line="480" w:lineRule="exact"/>
        <w:jc w:val="right"/>
        <w:rPr>
          <w:rFonts w:ascii="仿宋_GB2312" w:hAnsi="仿宋_GB2312" w:eastAsia="仿宋_GB2312" w:cs="仿宋_GB2312"/>
          <w:color w:val="000000"/>
          <w:sz w:val="28"/>
          <w:szCs w:val="28"/>
        </w:rPr>
      </w:pPr>
    </w:p>
    <w:p w14:paraId="79DF3E52">
      <w:pPr>
        <w:pStyle w:val="43"/>
        <w:spacing w:line="480" w:lineRule="exact"/>
        <w:jc w:val="right"/>
        <w:rPr>
          <w:rFonts w:ascii="仿宋_GB2312" w:hAnsi="仿宋_GB2312" w:eastAsia="仿宋_GB2312" w:cs="仿宋_GB2312"/>
          <w:color w:val="000000"/>
          <w:sz w:val="28"/>
          <w:szCs w:val="28"/>
        </w:rPr>
      </w:pPr>
    </w:p>
    <w:p w14:paraId="6F4421D9">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14:paraId="160EBA92">
      <w:pPr>
        <w:pStyle w:val="43"/>
        <w:spacing w:line="480" w:lineRule="exact"/>
        <w:jc w:val="right"/>
        <w:rPr>
          <w:rFonts w:ascii="仿宋_GB2312" w:hAnsi="仿宋_GB2312" w:eastAsia="仿宋_GB2312" w:cs="仿宋_GB2312"/>
          <w:color w:val="000000"/>
          <w:sz w:val="28"/>
          <w:szCs w:val="28"/>
        </w:rPr>
      </w:pPr>
    </w:p>
    <w:p w14:paraId="2DF0C5BB">
      <w:pPr>
        <w:pStyle w:val="43"/>
        <w:spacing w:line="480" w:lineRule="exact"/>
        <w:jc w:val="right"/>
        <w:rPr>
          <w:rFonts w:ascii="仿宋_GB2312" w:hAnsi="仿宋_GB2312" w:eastAsia="仿宋_GB2312" w:cs="仿宋_GB2312"/>
          <w:color w:val="000000"/>
          <w:sz w:val="28"/>
          <w:szCs w:val="28"/>
        </w:rPr>
      </w:pPr>
    </w:p>
    <w:p w14:paraId="3C76007F">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14:paraId="1903B807">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14:paraId="7A408ABC">
      <w:pPr>
        <w:pStyle w:val="43"/>
        <w:spacing w:line="480" w:lineRule="exact"/>
        <w:jc w:val="center"/>
        <w:rPr>
          <w:rFonts w:ascii="仿宋_GB2312" w:hAnsi="仿宋_GB2312" w:eastAsia="仿宋_GB2312" w:cs="仿宋_GB2312"/>
          <w:color w:val="000000"/>
          <w:sz w:val="28"/>
          <w:szCs w:val="28"/>
        </w:rPr>
      </w:pPr>
      <w:bookmarkStart w:id="474" w:name="_Toc1817875417_WPSOffice_Level2"/>
      <w:r>
        <w:rPr>
          <w:rStyle w:val="52"/>
          <w:rFonts w:hint="eastAsia" w:ascii="仿宋_GB2312" w:hAnsi="仿宋_GB2312" w:eastAsia="仿宋_GB2312" w:cs="仿宋_GB2312"/>
          <w:color w:val="000000"/>
          <w:sz w:val="28"/>
          <w:szCs w:val="28"/>
        </w:rPr>
        <w:t>中小企业划型标准规定</w:t>
      </w:r>
      <w:bookmarkEnd w:id="474"/>
    </w:p>
    <w:p w14:paraId="6C53B446">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14:paraId="687F632A">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14:paraId="11C2367F">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6BDDE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14:paraId="0991798F">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29FCC7D9">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D5FDAB5">
      <w:pPr>
        <w:pStyle w:val="43"/>
        <w:spacing w:line="480" w:lineRule="exact"/>
        <w:rPr>
          <w:rFonts w:ascii="仿宋_GB2312" w:hAnsi="仿宋_GB2312" w:eastAsia="仿宋_GB2312" w:cs="仿宋_GB2312"/>
          <w:color w:val="000000"/>
          <w:sz w:val="28"/>
          <w:szCs w:val="28"/>
        </w:rPr>
      </w:pPr>
    </w:p>
    <w:p w14:paraId="7A741F2E">
      <w:pPr>
        <w:pStyle w:val="43"/>
        <w:spacing w:line="480" w:lineRule="exact"/>
        <w:rPr>
          <w:rFonts w:ascii="仿宋_GB2312" w:hAnsi="仿宋_GB2312" w:eastAsia="仿宋_GB2312" w:cs="仿宋_GB2312"/>
          <w:color w:val="000000"/>
          <w:sz w:val="28"/>
          <w:szCs w:val="28"/>
        </w:rPr>
      </w:pPr>
    </w:p>
    <w:p w14:paraId="7A708DBE">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1FE250">
      <w:pPr>
        <w:pStyle w:val="43"/>
        <w:spacing w:line="480" w:lineRule="exact"/>
        <w:rPr>
          <w:rFonts w:ascii="仿宋_GB2312" w:hAnsi="仿宋_GB2312" w:eastAsia="仿宋_GB2312" w:cs="仿宋_GB2312"/>
          <w:color w:val="000000"/>
          <w:sz w:val="28"/>
          <w:szCs w:val="28"/>
        </w:rPr>
      </w:pPr>
    </w:p>
    <w:p w14:paraId="4831255E">
      <w:pPr>
        <w:pStyle w:val="43"/>
        <w:spacing w:line="480" w:lineRule="exact"/>
        <w:rPr>
          <w:rFonts w:ascii="仿宋_GB2312" w:hAnsi="仿宋_GB2312" w:eastAsia="仿宋_GB2312" w:cs="仿宋_GB2312"/>
          <w:color w:val="000000"/>
          <w:sz w:val="28"/>
          <w:szCs w:val="28"/>
        </w:rPr>
      </w:pPr>
    </w:p>
    <w:p w14:paraId="69BF8231">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F8EE02B">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462C1F6">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847F78">
      <w:pPr>
        <w:pStyle w:val="43"/>
        <w:spacing w:line="480" w:lineRule="exact"/>
        <w:rPr>
          <w:rFonts w:ascii="仿宋_GB2312" w:hAnsi="仿宋_GB2312" w:eastAsia="仿宋_GB2312" w:cs="仿宋_GB2312"/>
          <w:color w:val="000000"/>
          <w:sz w:val="28"/>
          <w:szCs w:val="28"/>
        </w:rPr>
      </w:pPr>
    </w:p>
    <w:p w14:paraId="14EAED1D">
      <w:pPr>
        <w:pStyle w:val="43"/>
        <w:spacing w:line="480" w:lineRule="exact"/>
        <w:rPr>
          <w:rFonts w:ascii="仿宋_GB2312" w:hAnsi="仿宋_GB2312" w:eastAsia="仿宋_GB2312" w:cs="仿宋_GB2312"/>
          <w:color w:val="000000"/>
          <w:sz w:val="28"/>
          <w:szCs w:val="28"/>
        </w:rPr>
      </w:pPr>
    </w:p>
    <w:p w14:paraId="0ED1FC97">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9E7181">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6436C2F">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565565">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C6FCE7">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2F5AF2">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724D540">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F24917">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594C5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0C3609">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04EB6D0D">
      <w:pPr>
        <w:pStyle w:val="43"/>
        <w:spacing w:line="480" w:lineRule="exact"/>
        <w:rPr>
          <w:rFonts w:ascii="仿宋_GB2312" w:hAnsi="仿宋_GB2312" w:eastAsia="仿宋_GB2312" w:cs="仿宋_GB2312"/>
          <w:color w:val="000000"/>
          <w:sz w:val="28"/>
          <w:szCs w:val="28"/>
        </w:rPr>
      </w:pPr>
    </w:p>
    <w:p w14:paraId="48A8DB1A">
      <w:pPr>
        <w:pStyle w:val="43"/>
        <w:spacing w:line="480" w:lineRule="exact"/>
        <w:rPr>
          <w:rFonts w:ascii="仿宋_GB2312" w:hAnsi="仿宋_GB2312" w:eastAsia="仿宋_GB2312" w:cs="仿宋_GB2312"/>
          <w:color w:val="000000"/>
          <w:sz w:val="28"/>
          <w:szCs w:val="28"/>
        </w:rPr>
      </w:pPr>
    </w:p>
    <w:p w14:paraId="0A48FD22">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14:paraId="7CEAEFFB">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14:paraId="78F02A56">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B26400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14:paraId="1E0A596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14:paraId="623EAA3B">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p w14:paraId="785E3EE3">
      <w:pPr>
        <w:snapToGrid w:val="0"/>
        <w:spacing w:line="360" w:lineRule="auto"/>
        <w:jc w:val="center"/>
        <w:rPr>
          <w:rFonts w:ascii="方正小标宋简体" w:hAnsi="方正小标宋简体" w:eastAsia="方正小标宋简体" w:cs="方正小标宋简体"/>
          <w:sz w:val="32"/>
          <w:szCs w:val="32"/>
          <w:lang w:eastAsia="zh-CN"/>
        </w:rPr>
      </w:pPr>
    </w:p>
    <w:p w14:paraId="05F20128">
      <w:pPr>
        <w:snapToGrid w:val="0"/>
        <w:spacing w:line="360" w:lineRule="auto"/>
        <w:jc w:val="center"/>
        <w:rPr>
          <w:rFonts w:ascii="方正小标宋简体" w:hAnsi="方正小标宋简体" w:eastAsia="方正小标宋简体" w:cs="方正小标宋简体"/>
          <w:sz w:val="32"/>
          <w:szCs w:val="32"/>
          <w:lang w:eastAsia="zh-CN"/>
        </w:rPr>
      </w:pP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8E">
    <w:pPr>
      <w:pStyle w:val="28"/>
      <w:jc w:val="center"/>
    </w:pPr>
    <w:r>
      <w:fldChar w:fldCharType="begin"/>
    </w:r>
    <w:r>
      <w:instrText xml:space="preserve">PAGE   \* MERGEFORMAT</w:instrText>
    </w:r>
    <w:r>
      <w:fldChar w:fldCharType="separate"/>
    </w:r>
    <w:r>
      <w:rPr>
        <w:lang w:val="zh-CN"/>
      </w:rPr>
      <w:t>2</w:t>
    </w:r>
    <w:r>
      <w:fldChar w:fldCharType="end"/>
    </w:r>
  </w:p>
  <w:p w14:paraId="52C64A12">
    <w:pPr>
      <w:pStyle w:val="28"/>
      <w:tabs>
        <w:tab w:val="center" w:pos="415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F600">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198433544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13F893E">
                          <w:pPr>
                            <w:pStyle w:val="28"/>
                          </w:pPr>
                          <w:r>
                            <w:fldChar w:fldCharType="begin"/>
                          </w:r>
                          <w:r>
                            <w:instrText xml:space="preserve"> PAGE  \* MERGEFORMAT </w:instrText>
                          </w:r>
                          <w:r>
                            <w:fldChar w:fldCharType="separate"/>
                          </w:r>
                          <w:r>
                            <w:rPr>
                              <w:rFonts w:hint="default"/>
                            </w:rPr>
                            <w:t>48</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lvw/RAAAAAwEAAA8AAAAAAAAAAQAgAAAA&#10;IgAAAGRycy9kb3ducmV2LnhtbFBLAQIUABQAAAAIAIdO4kBMs5wfEgIAAAsEAAAOAAAAAAAAAAEA&#10;IAAAACABAABkcnMvZTJvRG9jLnhtbFBLBQYAAAAABgAGAFkBAACkBQAAAAA=&#10;">
              <v:fill on="f" focussize="0,0"/>
              <v:stroke on="f"/>
              <v:imagedata o:title=""/>
              <o:lock v:ext="edit" aspectratio="f"/>
              <v:textbox inset="0mm,0mm,0mm,0mm" style="mso-fit-shape-to-text:t;">
                <w:txbxContent>
                  <w:p w14:paraId="413F893E">
                    <w:pPr>
                      <w:pStyle w:val="28"/>
                    </w:pPr>
                    <w:r>
                      <w:fldChar w:fldCharType="begin"/>
                    </w:r>
                    <w:r>
                      <w:instrText xml:space="preserve"> PAGE  \* MERGEFORMAT </w:instrText>
                    </w:r>
                    <w:r>
                      <w:fldChar w:fldCharType="separate"/>
                    </w:r>
                    <w:r>
                      <w:rPr>
                        <w:rFonts w:hint="default"/>
                      </w:rP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3A83">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B88A">
    <w:pPr>
      <w:pStyle w:val="2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3175" b="4445"/>
              <wp:wrapNone/>
              <wp:docPr id="630891105"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4A41E13">
                          <w:pPr>
                            <w:pStyle w:val="28"/>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6W/D9EAAAADAQAADwAAAAAAAAABACAAAAAi&#10;AAAAZHJzL2Rvd25yZXYueG1sUEsBAhQAFAAAAAgAh07iQHrOLOoRAgAACgQAAA4AAAAAAAAAAQAg&#10;AAAAIAEAAGRycy9lMm9Eb2MueG1sUEsFBgAAAAAGAAYAWQEAAKMFAAAAAA==&#10;">
              <v:fill on="f" focussize="0,0"/>
              <v:stroke on="f"/>
              <v:imagedata o:title=""/>
              <o:lock v:ext="edit" aspectratio="f"/>
              <v:textbox inset="0mm,0mm,0mm,0mm" style="mso-fit-shape-to-text:t;">
                <w:txbxContent>
                  <w:p w14:paraId="24A41E13">
                    <w:pPr>
                      <w:pStyle w:val="28"/>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3175" b="0"/>
              <wp:wrapNone/>
              <wp:docPr id="59418570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50F7E6D"/>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BU+a0AAAAAMBAAAPAAAAAAAAAAEAIAAAACIA&#10;AABkcnMvZG93bnJldi54bWxQSwECFAAUAAAACACHTuJARorpORECAAAKBAAADgAAAAAAAAABACAA&#10;AAAfAQAAZHJzL2Uyb0RvYy54bWxQSwUGAAAAAAYABgBZAQAAogUAAAAA&#10;">
              <v:fill on="f" focussize="0,0"/>
              <v:stroke on="f"/>
              <v:imagedata o:title=""/>
              <o:lock v:ext="edit" aspectratio="f"/>
              <v:textbox inset="0mm,0mm,0mm,0mm" style="mso-fit-shape-to-text:t;">
                <w:txbxContent>
                  <w:p w14:paraId="450F7E6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E45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438F">
    <w:pPr>
      <w:pStyle w:val="208"/>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78E7">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BB86F32"/>
    <w:multiLevelType w:val="singleLevel"/>
    <w:tmpl w:val="DBB86F32"/>
    <w:lvl w:ilvl="0" w:tentative="0">
      <w:start w:val="2"/>
      <w:numFmt w:val="decimal"/>
      <w:suff w:val="nothing"/>
      <w:lvlText w:val="（%1）"/>
      <w:lvlJc w:val="left"/>
    </w:lvl>
  </w:abstractNum>
  <w:abstractNum w:abstractNumId="4">
    <w:nsid w:val="DCFE971B"/>
    <w:multiLevelType w:val="singleLevel"/>
    <w:tmpl w:val="DCFE971B"/>
    <w:lvl w:ilvl="0" w:tentative="0">
      <w:start w:val="9"/>
      <w:numFmt w:val="decimal"/>
      <w:lvlText w:val="%1."/>
      <w:lvlJc w:val="left"/>
      <w:pPr>
        <w:tabs>
          <w:tab w:val="left" w:pos="312"/>
        </w:tabs>
      </w:p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C1A21"/>
    <w:multiLevelType w:val="singleLevel"/>
    <w:tmpl w:val="FFBC1A21"/>
    <w:lvl w:ilvl="0" w:tentative="0">
      <w:start w:val="14"/>
      <w:numFmt w:val="decimal"/>
      <w:suff w:val="space"/>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BFFE9E6"/>
    <w:multiLevelType w:val="singleLevel"/>
    <w:tmpl w:val="7BFFE9E6"/>
    <w:lvl w:ilvl="0" w:tentative="0">
      <w:start w:val="27"/>
      <w:numFmt w:val="decimal"/>
      <w:suff w:val="space"/>
      <w:lvlText w:val="%1."/>
      <w:lvlJc w:val="left"/>
    </w:lvl>
  </w:abstractNum>
  <w:abstractNum w:abstractNumId="15">
    <w:nsid w:val="7F7BE2C3"/>
    <w:multiLevelType w:val="singleLevel"/>
    <w:tmpl w:val="7F7BE2C3"/>
    <w:lvl w:ilvl="0" w:tentative="0">
      <w:start w:val="1"/>
      <w:numFmt w:val="chineseCounting"/>
      <w:suff w:val="space"/>
      <w:lvlText w:val="第%1章"/>
      <w:lvlJc w:val="left"/>
      <w:rPr>
        <w:rFonts w:hint="eastAsia"/>
      </w:rPr>
    </w:lvl>
  </w:abstractNum>
  <w:num w:numId="1">
    <w:abstractNumId w:val="1"/>
  </w:num>
  <w:num w:numId="2">
    <w:abstractNumId w:val="15"/>
  </w:num>
  <w:num w:numId="3">
    <w:abstractNumId w:val="12"/>
  </w:num>
  <w:num w:numId="4">
    <w:abstractNumId w:val="10"/>
  </w:num>
  <w:num w:numId="5">
    <w:abstractNumId w:val="14"/>
  </w:num>
  <w:num w:numId="6">
    <w:abstractNumId w:val="8"/>
  </w:num>
  <w:num w:numId="7">
    <w:abstractNumId w:val="9"/>
  </w:num>
  <w:num w:numId="8">
    <w:abstractNumId w:val="3"/>
  </w:num>
  <w:num w:numId="9">
    <w:abstractNumId w:val="4"/>
  </w:num>
  <w:num w:numId="10">
    <w:abstractNumId w:val="13"/>
  </w:num>
  <w:num w:numId="11">
    <w:abstractNumId w:val="2"/>
  </w:num>
  <w:num w:numId="12">
    <w:abstractNumId w:val="11"/>
  </w:num>
  <w:num w:numId="13">
    <w:abstractNumId w:val="6"/>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s>
  <w:rsids>
    <w:rsidRoot w:val="00216A94"/>
    <w:rsid w:val="00002293"/>
    <w:rsid w:val="00005102"/>
    <w:rsid w:val="00005D94"/>
    <w:rsid w:val="00006B8E"/>
    <w:rsid w:val="000104FA"/>
    <w:rsid w:val="00012DD2"/>
    <w:rsid w:val="00020D31"/>
    <w:rsid w:val="00023995"/>
    <w:rsid w:val="000278F5"/>
    <w:rsid w:val="000340B2"/>
    <w:rsid w:val="0003551C"/>
    <w:rsid w:val="00055C29"/>
    <w:rsid w:val="00056878"/>
    <w:rsid w:val="00060BC3"/>
    <w:rsid w:val="000672DC"/>
    <w:rsid w:val="000702AC"/>
    <w:rsid w:val="000708D6"/>
    <w:rsid w:val="00073941"/>
    <w:rsid w:val="000768FB"/>
    <w:rsid w:val="00076EFD"/>
    <w:rsid w:val="00086D49"/>
    <w:rsid w:val="00097638"/>
    <w:rsid w:val="000A0377"/>
    <w:rsid w:val="000A149E"/>
    <w:rsid w:val="000A25C2"/>
    <w:rsid w:val="000A3106"/>
    <w:rsid w:val="000B340A"/>
    <w:rsid w:val="000B69C5"/>
    <w:rsid w:val="000B7ED5"/>
    <w:rsid w:val="000C1590"/>
    <w:rsid w:val="000C46FC"/>
    <w:rsid w:val="000D166F"/>
    <w:rsid w:val="000D21F5"/>
    <w:rsid w:val="000D454A"/>
    <w:rsid w:val="000D5739"/>
    <w:rsid w:val="000E1276"/>
    <w:rsid w:val="000E1629"/>
    <w:rsid w:val="000E3CD1"/>
    <w:rsid w:val="000E6FDA"/>
    <w:rsid w:val="000E6FED"/>
    <w:rsid w:val="000F3E1F"/>
    <w:rsid w:val="000F48D2"/>
    <w:rsid w:val="0010211C"/>
    <w:rsid w:val="00103728"/>
    <w:rsid w:val="00107F20"/>
    <w:rsid w:val="0011787C"/>
    <w:rsid w:val="001232D3"/>
    <w:rsid w:val="0013370B"/>
    <w:rsid w:val="00133AC5"/>
    <w:rsid w:val="001371D6"/>
    <w:rsid w:val="001435EA"/>
    <w:rsid w:val="00146218"/>
    <w:rsid w:val="00146A9F"/>
    <w:rsid w:val="00157847"/>
    <w:rsid w:val="001641F8"/>
    <w:rsid w:val="00165A43"/>
    <w:rsid w:val="00167E96"/>
    <w:rsid w:val="00172EEA"/>
    <w:rsid w:val="00175178"/>
    <w:rsid w:val="001811B2"/>
    <w:rsid w:val="001828B5"/>
    <w:rsid w:val="001841B6"/>
    <w:rsid w:val="00196B51"/>
    <w:rsid w:val="00197989"/>
    <w:rsid w:val="001D16CC"/>
    <w:rsid w:val="001D1848"/>
    <w:rsid w:val="001D3EBB"/>
    <w:rsid w:val="001D6108"/>
    <w:rsid w:val="001D6D05"/>
    <w:rsid w:val="001E0808"/>
    <w:rsid w:val="001E2BFA"/>
    <w:rsid w:val="001F1D9E"/>
    <w:rsid w:val="001F68EC"/>
    <w:rsid w:val="0020219B"/>
    <w:rsid w:val="00202E75"/>
    <w:rsid w:val="002128C3"/>
    <w:rsid w:val="00216A94"/>
    <w:rsid w:val="00217F9F"/>
    <w:rsid w:val="00231552"/>
    <w:rsid w:val="00233C88"/>
    <w:rsid w:val="00234100"/>
    <w:rsid w:val="00235FDF"/>
    <w:rsid w:val="0024387D"/>
    <w:rsid w:val="002547E2"/>
    <w:rsid w:val="00256233"/>
    <w:rsid w:val="00270F4D"/>
    <w:rsid w:val="00273B04"/>
    <w:rsid w:val="002740BF"/>
    <w:rsid w:val="00280746"/>
    <w:rsid w:val="00281578"/>
    <w:rsid w:val="002A05BB"/>
    <w:rsid w:val="002A5A62"/>
    <w:rsid w:val="002A5FDD"/>
    <w:rsid w:val="002B216E"/>
    <w:rsid w:val="002B457C"/>
    <w:rsid w:val="002C1BE6"/>
    <w:rsid w:val="002D1B9B"/>
    <w:rsid w:val="002D73F7"/>
    <w:rsid w:val="002F157E"/>
    <w:rsid w:val="002F297B"/>
    <w:rsid w:val="002F2C35"/>
    <w:rsid w:val="002F33DD"/>
    <w:rsid w:val="002F63C5"/>
    <w:rsid w:val="003041C4"/>
    <w:rsid w:val="0030618E"/>
    <w:rsid w:val="00306509"/>
    <w:rsid w:val="00306A22"/>
    <w:rsid w:val="00312F8B"/>
    <w:rsid w:val="003146DD"/>
    <w:rsid w:val="00317F86"/>
    <w:rsid w:val="0032097B"/>
    <w:rsid w:val="00330D84"/>
    <w:rsid w:val="003471D5"/>
    <w:rsid w:val="00352430"/>
    <w:rsid w:val="00354EBD"/>
    <w:rsid w:val="003625F3"/>
    <w:rsid w:val="00365D57"/>
    <w:rsid w:val="00372E4F"/>
    <w:rsid w:val="00374586"/>
    <w:rsid w:val="00376CCC"/>
    <w:rsid w:val="00380482"/>
    <w:rsid w:val="00381627"/>
    <w:rsid w:val="00390856"/>
    <w:rsid w:val="003920CD"/>
    <w:rsid w:val="0039526F"/>
    <w:rsid w:val="003C5438"/>
    <w:rsid w:val="003D2F80"/>
    <w:rsid w:val="003D790F"/>
    <w:rsid w:val="003E26F2"/>
    <w:rsid w:val="003E54DC"/>
    <w:rsid w:val="003E5A26"/>
    <w:rsid w:val="003E77FA"/>
    <w:rsid w:val="003E7D66"/>
    <w:rsid w:val="003F0DDF"/>
    <w:rsid w:val="003F4B94"/>
    <w:rsid w:val="003F736E"/>
    <w:rsid w:val="00401E84"/>
    <w:rsid w:val="00404BF9"/>
    <w:rsid w:val="00407205"/>
    <w:rsid w:val="00413EAF"/>
    <w:rsid w:val="00416AAA"/>
    <w:rsid w:val="004215D5"/>
    <w:rsid w:val="0042798D"/>
    <w:rsid w:val="00432E22"/>
    <w:rsid w:val="00435C05"/>
    <w:rsid w:val="0044146B"/>
    <w:rsid w:val="0044165A"/>
    <w:rsid w:val="00452AC8"/>
    <w:rsid w:val="004543F1"/>
    <w:rsid w:val="00456866"/>
    <w:rsid w:val="004623EA"/>
    <w:rsid w:val="00463F76"/>
    <w:rsid w:val="0046550B"/>
    <w:rsid w:val="004667CC"/>
    <w:rsid w:val="004670FA"/>
    <w:rsid w:val="004837B6"/>
    <w:rsid w:val="00487575"/>
    <w:rsid w:val="004A0FA9"/>
    <w:rsid w:val="004A3B52"/>
    <w:rsid w:val="004A700E"/>
    <w:rsid w:val="004C1A1D"/>
    <w:rsid w:val="004C46C9"/>
    <w:rsid w:val="004C47F1"/>
    <w:rsid w:val="004C58BA"/>
    <w:rsid w:val="004D27C7"/>
    <w:rsid w:val="004D77CC"/>
    <w:rsid w:val="004E510D"/>
    <w:rsid w:val="004E7CDC"/>
    <w:rsid w:val="004F291E"/>
    <w:rsid w:val="004F480E"/>
    <w:rsid w:val="004F64EF"/>
    <w:rsid w:val="00500B15"/>
    <w:rsid w:val="00504088"/>
    <w:rsid w:val="00505316"/>
    <w:rsid w:val="00506075"/>
    <w:rsid w:val="0050673E"/>
    <w:rsid w:val="00506DA2"/>
    <w:rsid w:val="00525434"/>
    <w:rsid w:val="00526B78"/>
    <w:rsid w:val="00543951"/>
    <w:rsid w:val="00553F5D"/>
    <w:rsid w:val="00556D81"/>
    <w:rsid w:val="005572EC"/>
    <w:rsid w:val="005616CA"/>
    <w:rsid w:val="00572E41"/>
    <w:rsid w:val="0057746C"/>
    <w:rsid w:val="005810C7"/>
    <w:rsid w:val="00582CFF"/>
    <w:rsid w:val="00591976"/>
    <w:rsid w:val="00592788"/>
    <w:rsid w:val="00593D29"/>
    <w:rsid w:val="005A2A8F"/>
    <w:rsid w:val="005A3A1A"/>
    <w:rsid w:val="005A5982"/>
    <w:rsid w:val="005B0A9E"/>
    <w:rsid w:val="005C7F4D"/>
    <w:rsid w:val="005D152F"/>
    <w:rsid w:val="005D6CC6"/>
    <w:rsid w:val="005E36FC"/>
    <w:rsid w:val="005E46E0"/>
    <w:rsid w:val="005E48B0"/>
    <w:rsid w:val="005E7C1C"/>
    <w:rsid w:val="005F7E31"/>
    <w:rsid w:val="00615EA1"/>
    <w:rsid w:val="00617818"/>
    <w:rsid w:val="0062083A"/>
    <w:rsid w:val="00622A81"/>
    <w:rsid w:val="00632324"/>
    <w:rsid w:val="0063251F"/>
    <w:rsid w:val="00632807"/>
    <w:rsid w:val="0063335D"/>
    <w:rsid w:val="006344AB"/>
    <w:rsid w:val="00637E22"/>
    <w:rsid w:val="00640D49"/>
    <w:rsid w:val="006621CE"/>
    <w:rsid w:val="00683499"/>
    <w:rsid w:val="00685DDD"/>
    <w:rsid w:val="00690C53"/>
    <w:rsid w:val="00692FA7"/>
    <w:rsid w:val="00693387"/>
    <w:rsid w:val="00694CBA"/>
    <w:rsid w:val="006A3875"/>
    <w:rsid w:val="006B4F71"/>
    <w:rsid w:val="006C2008"/>
    <w:rsid w:val="006D4909"/>
    <w:rsid w:val="006D6752"/>
    <w:rsid w:val="006E7243"/>
    <w:rsid w:val="006F164E"/>
    <w:rsid w:val="006F19B5"/>
    <w:rsid w:val="006F29FE"/>
    <w:rsid w:val="006F46BC"/>
    <w:rsid w:val="006F563B"/>
    <w:rsid w:val="00700AC2"/>
    <w:rsid w:val="00704218"/>
    <w:rsid w:val="007077FF"/>
    <w:rsid w:val="00707CF1"/>
    <w:rsid w:val="0071680D"/>
    <w:rsid w:val="0071719C"/>
    <w:rsid w:val="00717C57"/>
    <w:rsid w:val="00721713"/>
    <w:rsid w:val="00727708"/>
    <w:rsid w:val="0074471A"/>
    <w:rsid w:val="007467AE"/>
    <w:rsid w:val="00757106"/>
    <w:rsid w:val="007578B3"/>
    <w:rsid w:val="0076157C"/>
    <w:rsid w:val="0076214B"/>
    <w:rsid w:val="00762A9D"/>
    <w:rsid w:val="007660C9"/>
    <w:rsid w:val="007746BF"/>
    <w:rsid w:val="00780F26"/>
    <w:rsid w:val="0078132B"/>
    <w:rsid w:val="007813E1"/>
    <w:rsid w:val="00783AE0"/>
    <w:rsid w:val="00785CC5"/>
    <w:rsid w:val="007863FD"/>
    <w:rsid w:val="00787D8B"/>
    <w:rsid w:val="007942C6"/>
    <w:rsid w:val="007A6EFF"/>
    <w:rsid w:val="007B6311"/>
    <w:rsid w:val="007C2498"/>
    <w:rsid w:val="007C5D46"/>
    <w:rsid w:val="007E0715"/>
    <w:rsid w:val="007E2E71"/>
    <w:rsid w:val="007F205B"/>
    <w:rsid w:val="007F5B05"/>
    <w:rsid w:val="00802E20"/>
    <w:rsid w:val="00806DF9"/>
    <w:rsid w:val="00807615"/>
    <w:rsid w:val="008108A9"/>
    <w:rsid w:val="008160BF"/>
    <w:rsid w:val="0081726B"/>
    <w:rsid w:val="00817942"/>
    <w:rsid w:val="008255D7"/>
    <w:rsid w:val="008428D3"/>
    <w:rsid w:val="00846402"/>
    <w:rsid w:val="00854338"/>
    <w:rsid w:val="00855C2F"/>
    <w:rsid w:val="00862CC4"/>
    <w:rsid w:val="00871A0D"/>
    <w:rsid w:val="008732C4"/>
    <w:rsid w:val="008864B2"/>
    <w:rsid w:val="0089307C"/>
    <w:rsid w:val="0089557C"/>
    <w:rsid w:val="00896096"/>
    <w:rsid w:val="008A09B5"/>
    <w:rsid w:val="008A4A6D"/>
    <w:rsid w:val="008B5A35"/>
    <w:rsid w:val="008C7A51"/>
    <w:rsid w:val="008D5650"/>
    <w:rsid w:val="008D61B0"/>
    <w:rsid w:val="008E0991"/>
    <w:rsid w:val="008E106D"/>
    <w:rsid w:val="008F27BD"/>
    <w:rsid w:val="008F331F"/>
    <w:rsid w:val="009107F8"/>
    <w:rsid w:val="00911F9C"/>
    <w:rsid w:val="00912744"/>
    <w:rsid w:val="00921183"/>
    <w:rsid w:val="009231C9"/>
    <w:rsid w:val="00923D5B"/>
    <w:rsid w:val="00927983"/>
    <w:rsid w:val="00931DF3"/>
    <w:rsid w:val="009350E8"/>
    <w:rsid w:val="00935875"/>
    <w:rsid w:val="00935F6F"/>
    <w:rsid w:val="0093673A"/>
    <w:rsid w:val="00937485"/>
    <w:rsid w:val="00937F9C"/>
    <w:rsid w:val="00950852"/>
    <w:rsid w:val="00952401"/>
    <w:rsid w:val="009603DC"/>
    <w:rsid w:val="009603DF"/>
    <w:rsid w:val="00962966"/>
    <w:rsid w:val="00971821"/>
    <w:rsid w:val="00973331"/>
    <w:rsid w:val="009776C8"/>
    <w:rsid w:val="00980901"/>
    <w:rsid w:val="00981DD4"/>
    <w:rsid w:val="009839BF"/>
    <w:rsid w:val="00985281"/>
    <w:rsid w:val="00991236"/>
    <w:rsid w:val="00993064"/>
    <w:rsid w:val="00997521"/>
    <w:rsid w:val="00997B5E"/>
    <w:rsid w:val="009A73DA"/>
    <w:rsid w:val="009B0452"/>
    <w:rsid w:val="009B5924"/>
    <w:rsid w:val="009B677A"/>
    <w:rsid w:val="009C0491"/>
    <w:rsid w:val="009C51D7"/>
    <w:rsid w:val="009C670D"/>
    <w:rsid w:val="009D005A"/>
    <w:rsid w:val="009E0408"/>
    <w:rsid w:val="009E0464"/>
    <w:rsid w:val="009F5748"/>
    <w:rsid w:val="00A00662"/>
    <w:rsid w:val="00A235B8"/>
    <w:rsid w:val="00A336E6"/>
    <w:rsid w:val="00A404D9"/>
    <w:rsid w:val="00A45467"/>
    <w:rsid w:val="00A523F4"/>
    <w:rsid w:val="00A57E90"/>
    <w:rsid w:val="00A6042C"/>
    <w:rsid w:val="00A607EF"/>
    <w:rsid w:val="00A656D2"/>
    <w:rsid w:val="00A700B5"/>
    <w:rsid w:val="00A72455"/>
    <w:rsid w:val="00A804DF"/>
    <w:rsid w:val="00A81A6D"/>
    <w:rsid w:val="00A94826"/>
    <w:rsid w:val="00AA5A61"/>
    <w:rsid w:val="00AB7DF2"/>
    <w:rsid w:val="00AC03E3"/>
    <w:rsid w:val="00AC0E3D"/>
    <w:rsid w:val="00AC2742"/>
    <w:rsid w:val="00AC4EDA"/>
    <w:rsid w:val="00AC6B9D"/>
    <w:rsid w:val="00AE2D12"/>
    <w:rsid w:val="00AE386D"/>
    <w:rsid w:val="00AE4366"/>
    <w:rsid w:val="00AE54B3"/>
    <w:rsid w:val="00AF3366"/>
    <w:rsid w:val="00B024D7"/>
    <w:rsid w:val="00B02D91"/>
    <w:rsid w:val="00B0755B"/>
    <w:rsid w:val="00B219F7"/>
    <w:rsid w:val="00B23D8E"/>
    <w:rsid w:val="00B240BB"/>
    <w:rsid w:val="00B41DEB"/>
    <w:rsid w:val="00B4786C"/>
    <w:rsid w:val="00B57782"/>
    <w:rsid w:val="00B62785"/>
    <w:rsid w:val="00B8372D"/>
    <w:rsid w:val="00B85220"/>
    <w:rsid w:val="00BA1A57"/>
    <w:rsid w:val="00BA3F9C"/>
    <w:rsid w:val="00BA7EC7"/>
    <w:rsid w:val="00BB0B0C"/>
    <w:rsid w:val="00BB1B04"/>
    <w:rsid w:val="00BB3984"/>
    <w:rsid w:val="00BC1581"/>
    <w:rsid w:val="00BD03DD"/>
    <w:rsid w:val="00BD5AE9"/>
    <w:rsid w:val="00BE09E5"/>
    <w:rsid w:val="00BE3D96"/>
    <w:rsid w:val="00C03EA8"/>
    <w:rsid w:val="00C044E9"/>
    <w:rsid w:val="00C12660"/>
    <w:rsid w:val="00C15254"/>
    <w:rsid w:val="00C1567B"/>
    <w:rsid w:val="00C30F2B"/>
    <w:rsid w:val="00C324BE"/>
    <w:rsid w:val="00C62A91"/>
    <w:rsid w:val="00C7037A"/>
    <w:rsid w:val="00C72E01"/>
    <w:rsid w:val="00C83E23"/>
    <w:rsid w:val="00C86B65"/>
    <w:rsid w:val="00C92B0C"/>
    <w:rsid w:val="00C93E16"/>
    <w:rsid w:val="00CA2122"/>
    <w:rsid w:val="00CA2720"/>
    <w:rsid w:val="00CA7D02"/>
    <w:rsid w:val="00CC36F0"/>
    <w:rsid w:val="00CD5903"/>
    <w:rsid w:val="00CE7767"/>
    <w:rsid w:val="00CF2378"/>
    <w:rsid w:val="00CF31B4"/>
    <w:rsid w:val="00CF4E4F"/>
    <w:rsid w:val="00D007C0"/>
    <w:rsid w:val="00D01E7C"/>
    <w:rsid w:val="00D03255"/>
    <w:rsid w:val="00D06EED"/>
    <w:rsid w:val="00D205D3"/>
    <w:rsid w:val="00D206A7"/>
    <w:rsid w:val="00D21B74"/>
    <w:rsid w:val="00D3023B"/>
    <w:rsid w:val="00D308D9"/>
    <w:rsid w:val="00D3454D"/>
    <w:rsid w:val="00D44333"/>
    <w:rsid w:val="00D50379"/>
    <w:rsid w:val="00D51C52"/>
    <w:rsid w:val="00D51D4E"/>
    <w:rsid w:val="00D5380E"/>
    <w:rsid w:val="00D55013"/>
    <w:rsid w:val="00D64BEB"/>
    <w:rsid w:val="00D65064"/>
    <w:rsid w:val="00D71006"/>
    <w:rsid w:val="00D763E1"/>
    <w:rsid w:val="00D8500F"/>
    <w:rsid w:val="00D868C0"/>
    <w:rsid w:val="00DA085F"/>
    <w:rsid w:val="00DA0B45"/>
    <w:rsid w:val="00DA1491"/>
    <w:rsid w:val="00DB0C31"/>
    <w:rsid w:val="00DB4F60"/>
    <w:rsid w:val="00DB5670"/>
    <w:rsid w:val="00DB5A71"/>
    <w:rsid w:val="00DC3330"/>
    <w:rsid w:val="00DC58DA"/>
    <w:rsid w:val="00DD398A"/>
    <w:rsid w:val="00DD4C92"/>
    <w:rsid w:val="00DE5E8C"/>
    <w:rsid w:val="00DF029D"/>
    <w:rsid w:val="00DF08A9"/>
    <w:rsid w:val="00DF10C1"/>
    <w:rsid w:val="00DF1720"/>
    <w:rsid w:val="00DF229A"/>
    <w:rsid w:val="00E022F6"/>
    <w:rsid w:val="00E0413F"/>
    <w:rsid w:val="00E06D34"/>
    <w:rsid w:val="00E11993"/>
    <w:rsid w:val="00E30669"/>
    <w:rsid w:val="00E43506"/>
    <w:rsid w:val="00E445C2"/>
    <w:rsid w:val="00E44EC0"/>
    <w:rsid w:val="00E61395"/>
    <w:rsid w:val="00E61F7D"/>
    <w:rsid w:val="00E64013"/>
    <w:rsid w:val="00E64435"/>
    <w:rsid w:val="00E67CC6"/>
    <w:rsid w:val="00E85CCB"/>
    <w:rsid w:val="00E87C0A"/>
    <w:rsid w:val="00E90D80"/>
    <w:rsid w:val="00E9125B"/>
    <w:rsid w:val="00E91DC0"/>
    <w:rsid w:val="00E94092"/>
    <w:rsid w:val="00EA3E73"/>
    <w:rsid w:val="00EA3F02"/>
    <w:rsid w:val="00EA4DF7"/>
    <w:rsid w:val="00EB510C"/>
    <w:rsid w:val="00EB5F95"/>
    <w:rsid w:val="00EB7982"/>
    <w:rsid w:val="00EC7CD3"/>
    <w:rsid w:val="00ED3C0D"/>
    <w:rsid w:val="00EE03E4"/>
    <w:rsid w:val="00EE0B2D"/>
    <w:rsid w:val="00EE2A82"/>
    <w:rsid w:val="00EE575A"/>
    <w:rsid w:val="00EE6167"/>
    <w:rsid w:val="00EE65B5"/>
    <w:rsid w:val="00EF0FF5"/>
    <w:rsid w:val="00EF152A"/>
    <w:rsid w:val="00EF78C5"/>
    <w:rsid w:val="00EF791A"/>
    <w:rsid w:val="00F02D0C"/>
    <w:rsid w:val="00F0551B"/>
    <w:rsid w:val="00F12E9E"/>
    <w:rsid w:val="00F1502B"/>
    <w:rsid w:val="00F3532F"/>
    <w:rsid w:val="00F40218"/>
    <w:rsid w:val="00F410C2"/>
    <w:rsid w:val="00F437BF"/>
    <w:rsid w:val="00F5036E"/>
    <w:rsid w:val="00F51B61"/>
    <w:rsid w:val="00F529C6"/>
    <w:rsid w:val="00F55874"/>
    <w:rsid w:val="00F57AAB"/>
    <w:rsid w:val="00F60BF6"/>
    <w:rsid w:val="00F60C68"/>
    <w:rsid w:val="00F614F5"/>
    <w:rsid w:val="00F64AC7"/>
    <w:rsid w:val="00F64C20"/>
    <w:rsid w:val="00F64E00"/>
    <w:rsid w:val="00F73573"/>
    <w:rsid w:val="00F739EA"/>
    <w:rsid w:val="00F748B5"/>
    <w:rsid w:val="00F76BA9"/>
    <w:rsid w:val="00F8404A"/>
    <w:rsid w:val="00F85C18"/>
    <w:rsid w:val="00F8646B"/>
    <w:rsid w:val="00FA2862"/>
    <w:rsid w:val="00FA308C"/>
    <w:rsid w:val="00FA58A9"/>
    <w:rsid w:val="00FA6D8A"/>
    <w:rsid w:val="00FA7CCC"/>
    <w:rsid w:val="00FB119A"/>
    <w:rsid w:val="00FB4867"/>
    <w:rsid w:val="00FC0CA8"/>
    <w:rsid w:val="00FC4DBD"/>
    <w:rsid w:val="00FD0750"/>
    <w:rsid w:val="00FD2C20"/>
    <w:rsid w:val="00FE3966"/>
    <w:rsid w:val="00FE7F01"/>
    <w:rsid w:val="00FF0932"/>
    <w:rsid w:val="00FF568F"/>
    <w:rsid w:val="00FF740B"/>
    <w:rsid w:val="00FF7F53"/>
    <w:rsid w:val="0156177E"/>
    <w:rsid w:val="01AC6828"/>
    <w:rsid w:val="020967F0"/>
    <w:rsid w:val="02106709"/>
    <w:rsid w:val="02161A42"/>
    <w:rsid w:val="02176416"/>
    <w:rsid w:val="02242CC3"/>
    <w:rsid w:val="02270661"/>
    <w:rsid w:val="02537596"/>
    <w:rsid w:val="028936C6"/>
    <w:rsid w:val="02E673BB"/>
    <w:rsid w:val="02EA7D0D"/>
    <w:rsid w:val="02F76749"/>
    <w:rsid w:val="03321D76"/>
    <w:rsid w:val="03497C46"/>
    <w:rsid w:val="034B1A5F"/>
    <w:rsid w:val="035F34EB"/>
    <w:rsid w:val="03657A72"/>
    <w:rsid w:val="03AE3A15"/>
    <w:rsid w:val="03C00B3F"/>
    <w:rsid w:val="03F31CB7"/>
    <w:rsid w:val="04541066"/>
    <w:rsid w:val="04554655"/>
    <w:rsid w:val="045C2016"/>
    <w:rsid w:val="045F5DDE"/>
    <w:rsid w:val="046F1C6B"/>
    <w:rsid w:val="047B0D01"/>
    <w:rsid w:val="048E7480"/>
    <w:rsid w:val="04951B45"/>
    <w:rsid w:val="04A951DB"/>
    <w:rsid w:val="050447EE"/>
    <w:rsid w:val="0517381B"/>
    <w:rsid w:val="054412C6"/>
    <w:rsid w:val="05962D81"/>
    <w:rsid w:val="05BF76B4"/>
    <w:rsid w:val="05EF3192"/>
    <w:rsid w:val="05FB3F65"/>
    <w:rsid w:val="060C4DD3"/>
    <w:rsid w:val="064029FC"/>
    <w:rsid w:val="06A7341D"/>
    <w:rsid w:val="06BA630B"/>
    <w:rsid w:val="06E7C2D2"/>
    <w:rsid w:val="06F7755F"/>
    <w:rsid w:val="071F68B2"/>
    <w:rsid w:val="072132C6"/>
    <w:rsid w:val="07355804"/>
    <w:rsid w:val="07405CCF"/>
    <w:rsid w:val="0755188E"/>
    <w:rsid w:val="07577FFE"/>
    <w:rsid w:val="075971C8"/>
    <w:rsid w:val="076FAA59"/>
    <w:rsid w:val="077F8EB9"/>
    <w:rsid w:val="07A306B2"/>
    <w:rsid w:val="08002FFD"/>
    <w:rsid w:val="08230A1C"/>
    <w:rsid w:val="08275DCF"/>
    <w:rsid w:val="085F761F"/>
    <w:rsid w:val="08666F52"/>
    <w:rsid w:val="087150EF"/>
    <w:rsid w:val="088B3C4A"/>
    <w:rsid w:val="08B31693"/>
    <w:rsid w:val="08CC4A1B"/>
    <w:rsid w:val="08DD4532"/>
    <w:rsid w:val="091A4149"/>
    <w:rsid w:val="091A7535"/>
    <w:rsid w:val="093E2CBE"/>
    <w:rsid w:val="097536D0"/>
    <w:rsid w:val="09AA7B54"/>
    <w:rsid w:val="09BE63D1"/>
    <w:rsid w:val="09E638BB"/>
    <w:rsid w:val="09F14739"/>
    <w:rsid w:val="09F75AC8"/>
    <w:rsid w:val="09FC30DE"/>
    <w:rsid w:val="0A03621B"/>
    <w:rsid w:val="0A0B0EB9"/>
    <w:rsid w:val="0A7A2BC7"/>
    <w:rsid w:val="0A8C2360"/>
    <w:rsid w:val="0AD00EBD"/>
    <w:rsid w:val="0AD11B2D"/>
    <w:rsid w:val="0AE524AA"/>
    <w:rsid w:val="0B05139F"/>
    <w:rsid w:val="0B1D155E"/>
    <w:rsid w:val="0B2D79F3"/>
    <w:rsid w:val="0B7B4287"/>
    <w:rsid w:val="0BA27BE5"/>
    <w:rsid w:val="0BBFB1C5"/>
    <w:rsid w:val="0BE1433A"/>
    <w:rsid w:val="0BF15664"/>
    <w:rsid w:val="0C05627A"/>
    <w:rsid w:val="0C200FD8"/>
    <w:rsid w:val="0C452F2C"/>
    <w:rsid w:val="0C48541E"/>
    <w:rsid w:val="0C601702"/>
    <w:rsid w:val="0C6271A8"/>
    <w:rsid w:val="0C7E03DA"/>
    <w:rsid w:val="0CC07B24"/>
    <w:rsid w:val="0CD45858"/>
    <w:rsid w:val="0D112AA2"/>
    <w:rsid w:val="0D152A80"/>
    <w:rsid w:val="0D5C24F8"/>
    <w:rsid w:val="0DB12B4A"/>
    <w:rsid w:val="0E221161"/>
    <w:rsid w:val="0EA0228A"/>
    <w:rsid w:val="0EC211BA"/>
    <w:rsid w:val="0ED2176B"/>
    <w:rsid w:val="0EDC7FE2"/>
    <w:rsid w:val="0EF600FC"/>
    <w:rsid w:val="0F7B6853"/>
    <w:rsid w:val="0FA73B6C"/>
    <w:rsid w:val="0FC404B7"/>
    <w:rsid w:val="0FCE72CB"/>
    <w:rsid w:val="0FFD240A"/>
    <w:rsid w:val="10156CA8"/>
    <w:rsid w:val="1033383A"/>
    <w:rsid w:val="10881228"/>
    <w:rsid w:val="10A60810"/>
    <w:rsid w:val="10B244F7"/>
    <w:rsid w:val="10E30B54"/>
    <w:rsid w:val="10ED30D4"/>
    <w:rsid w:val="111C7BF2"/>
    <w:rsid w:val="11365128"/>
    <w:rsid w:val="11572249"/>
    <w:rsid w:val="11916802"/>
    <w:rsid w:val="11A25E3B"/>
    <w:rsid w:val="11AA52F3"/>
    <w:rsid w:val="11B45ED9"/>
    <w:rsid w:val="11D92B73"/>
    <w:rsid w:val="11DF36A1"/>
    <w:rsid w:val="11E35AA0"/>
    <w:rsid w:val="11F95D6E"/>
    <w:rsid w:val="12112A0A"/>
    <w:rsid w:val="12150A02"/>
    <w:rsid w:val="122554C6"/>
    <w:rsid w:val="12754F46"/>
    <w:rsid w:val="127F15E1"/>
    <w:rsid w:val="12AF1FE4"/>
    <w:rsid w:val="12D227D3"/>
    <w:rsid w:val="12D60970"/>
    <w:rsid w:val="12E55FEE"/>
    <w:rsid w:val="130D1EB8"/>
    <w:rsid w:val="131674A1"/>
    <w:rsid w:val="13392358"/>
    <w:rsid w:val="139236BB"/>
    <w:rsid w:val="13D950E1"/>
    <w:rsid w:val="13E15699"/>
    <w:rsid w:val="13EE764E"/>
    <w:rsid w:val="13F40456"/>
    <w:rsid w:val="13FDE4E9"/>
    <w:rsid w:val="14174D5E"/>
    <w:rsid w:val="1417616F"/>
    <w:rsid w:val="14231CA0"/>
    <w:rsid w:val="143771ED"/>
    <w:rsid w:val="145A7A85"/>
    <w:rsid w:val="14785E3A"/>
    <w:rsid w:val="1494463F"/>
    <w:rsid w:val="14A20E9D"/>
    <w:rsid w:val="14C32376"/>
    <w:rsid w:val="14F90946"/>
    <w:rsid w:val="15202312"/>
    <w:rsid w:val="152C3F68"/>
    <w:rsid w:val="15740815"/>
    <w:rsid w:val="15843123"/>
    <w:rsid w:val="15875F52"/>
    <w:rsid w:val="15CE200E"/>
    <w:rsid w:val="15FFD219"/>
    <w:rsid w:val="163C4F94"/>
    <w:rsid w:val="163E5A8E"/>
    <w:rsid w:val="16540122"/>
    <w:rsid w:val="168856DA"/>
    <w:rsid w:val="16C810CC"/>
    <w:rsid w:val="170D692B"/>
    <w:rsid w:val="174560AE"/>
    <w:rsid w:val="17554511"/>
    <w:rsid w:val="17591B70"/>
    <w:rsid w:val="17824C23"/>
    <w:rsid w:val="1794305D"/>
    <w:rsid w:val="17AA088F"/>
    <w:rsid w:val="17AA1223"/>
    <w:rsid w:val="17FFF359"/>
    <w:rsid w:val="18194E5B"/>
    <w:rsid w:val="184B7D71"/>
    <w:rsid w:val="184D172B"/>
    <w:rsid w:val="18692356"/>
    <w:rsid w:val="189D783A"/>
    <w:rsid w:val="18B12D3D"/>
    <w:rsid w:val="18C42B64"/>
    <w:rsid w:val="18DA5450"/>
    <w:rsid w:val="18F13660"/>
    <w:rsid w:val="193A152D"/>
    <w:rsid w:val="193B4FD0"/>
    <w:rsid w:val="195425EF"/>
    <w:rsid w:val="196675A6"/>
    <w:rsid w:val="1997072D"/>
    <w:rsid w:val="19B4188F"/>
    <w:rsid w:val="19CB5612"/>
    <w:rsid w:val="19E74B26"/>
    <w:rsid w:val="1A3D7527"/>
    <w:rsid w:val="1A3FCF02"/>
    <w:rsid w:val="1A5328A6"/>
    <w:rsid w:val="1A807414"/>
    <w:rsid w:val="1ADE4866"/>
    <w:rsid w:val="1AFB6815"/>
    <w:rsid w:val="1B247C49"/>
    <w:rsid w:val="1B3C77DE"/>
    <w:rsid w:val="1B3F0D70"/>
    <w:rsid w:val="1B410951"/>
    <w:rsid w:val="1B772E08"/>
    <w:rsid w:val="1BAB2470"/>
    <w:rsid w:val="1BB75E55"/>
    <w:rsid w:val="1BCB2DA2"/>
    <w:rsid w:val="1BE4113E"/>
    <w:rsid w:val="1BE839E6"/>
    <w:rsid w:val="1BF9B495"/>
    <w:rsid w:val="1BFCA88A"/>
    <w:rsid w:val="1BFD9EDF"/>
    <w:rsid w:val="1C2A20E4"/>
    <w:rsid w:val="1C5648D0"/>
    <w:rsid w:val="1C614B7E"/>
    <w:rsid w:val="1C724720"/>
    <w:rsid w:val="1C8B5289"/>
    <w:rsid w:val="1CB61F07"/>
    <w:rsid w:val="1CBD04AB"/>
    <w:rsid w:val="1CD162D3"/>
    <w:rsid w:val="1CEB16E6"/>
    <w:rsid w:val="1CF365C3"/>
    <w:rsid w:val="1CFF7FAA"/>
    <w:rsid w:val="1D1439C8"/>
    <w:rsid w:val="1D497F91"/>
    <w:rsid w:val="1D66725D"/>
    <w:rsid w:val="1D770853"/>
    <w:rsid w:val="1D863B00"/>
    <w:rsid w:val="1DBFC4B2"/>
    <w:rsid w:val="1DCA2E80"/>
    <w:rsid w:val="1DDFF5FF"/>
    <w:rsid w:val="1DF00F48"/>
    <w:rsid w:val="1E1F513F"/>
    <w:rsid w:val="1E313FB3"/>
    <w:rsid w:val="1E3E561C"/>
    <w:rsid w:val="1E4A2212"/>
    <w:rsid w:val="1E7F289E"/>
    <w:rsid w:val="1E85149C"/>
    <w:rsid w:val="1ED709CD"/>
    <w:rsid w:val="1EEF9422"/>
    <w:rsid w:val="1F4317AB"/>
    <w:rsid w:val="1FBB9104"/>
    <w:rsid w:val="1FC05819"/>
    <w:rsid w:val="20032679"/>
    <w:rsid w:val="200B777F"/>
    <w:rsid w:val="20162EA9"/>
    <w:rsid w:val="202116F2"/>
    <w:rsid w:val="203923AF"/>
    <w:rsid w:val="207B5250"/>
    <w:rsid w:val="20953B77"/>
    <w:rsid w:val="20D364EF"/>
    <w:rsid w:val="20E017E3"/>
    <w:rsid w:val="20EF23DB"/>
    <w:rsid w:val="211E20A8"/>
    <w:rsid w:val="213B4094"/>
    <w:rsid w:val="21563120"/>
    <w:rsid w:val="215908EE"/>
    <w:rsid w:val="217F13AC"/>
    <w:rsid w:val="2190618E"/>
    <w:rsid w:val="21C32C2D"/>
    <w:rsid w:val="21C9556D"/>
    <w:rsid w:val="21D438EF"/>
    <w:rsid w:val="21FBEBEB"/>
    <w:rsid w:val="22242C4B"/>
    <w:rsid w:val="222E0711"/>
    <w:rsid w:val="22521696"/>
    <w:rsid w:val="2290642E"/>
    <w:rsid w:val="2293632E"/>
    <w:rsid w:val="22981272"/>
    <w:rsid w:val="22F86E90"/>
    <w:rsid w:val="232B1F13"/>
    <w:rsid w:val="232E5C5F"/>
    <w:rsid w:val="232F7A8C"/>
    <w:rsid w:val="2375388E"/>
    <w:rsid w:val="2388552B"/>
    <w:rsid w:val="23B14ACF"/>
    <w:rsid w:val="23BD5235"/>
    <w:rsid w:val="23BF3832"/>
    <w:rsid w:val="23EE3775"/>
    <w:rsid w:val="23F87F36"/>
    <w:rsid w:val="24CE4DB1"/>
    <w:rsid w:val="250B4B52"/>
    <w:rsid w:val="250F386E"/>
    <w:rsid w:val="258705C5"/>
    <w:rsid w:val="25AFFA62"/>
    <w:rsid w:val="25CD6C01"/>
    <w:rsid w:val="26171E73"/>
    <w:rsid w:val="26932C8A"/>
    <w:rsid w:val="26937E39"/>
    <w:rsid w:val="269632B7"/>
    <w:rsid w:val="26DD6212"/>
    <w:rsid w:val="26FB4F96"/>
    <w:rsid w:val="2732271F"/>
    <w:rsid w:val="273D57D8"/>
    <w:rsid w:val="27457128"/>
    <w:rsid w:val="27467B25"/>
    <w:rsid w:val="275B1765"/>
    <w:rsid w:val="276D617A"/>
    <w:rsid w:val="27866A79"/>
    <w:rsid w:val="278A21C3"/>
    <w:rsid w:val="27DE7FB7"/>
    <w:rsid w:val="27E10738"/>
    <w:rsid w:val="27E3172A"/>
    <w:rsid w:val="27F154AD"/>
    <w:rsid w:val="27F5CDC8"/>
    <w:rsid w:val="27F65B6B"/>
    <w:rsid w:val="28096C9A"/>
    <w:rsid w:val="281E1197"/>
    <w:rsid w:val="282378B2"/>
    <w:rsid w:val="284E72DC"/>
    <w:rsid w:val="28D75265"/>
    <w:rsid w:val="28F214DC"/>
    <w:rsid w:val="296B671C"/>
    <w:rsid w:val="296B9323"/>
    <w:rsid w:val="29ED173B"/>
    <w:rsid w:val="2A0F08D5"/>
    <w:rsid w:val="2A267326"/>
    <w:rsid w:val="2A442850"/>
    <w:rsid w:val="2AA711A8"/>
    <w:rsid w:val="2AC443D1"/>
    <w:rsid w:val="2ACBFA33"/>
    <w:rsid w:val="2AD450EA"/>
    <w:rsid w:val="2AE7307A"/>
    <w:rsid w:val="2B0826B0"/>
    <w:rsid w:val="2B0C0C2A"/>
    <w:rsid w:val="2B22345B"/>
    <w:rsid w:val="2B457230"/>
    <w:rsid w:val="2B5054D5"/>
    <w:rsid w:val="2B5A55FB"/>
    <w:rsid w:val="2B6A7A50"/>
    <w:rsid w:val="2BC00E57"/>
    <w:rsid w:val="2BCE2D40"/>
    <w:rsid w:val="2BDE0711"/>
    <w:rsid w:val="2BEFB4B2"/>
    <w:rsid w:val="2BFB307B"/>
    <w:rsid w:val="2C100EEC"/>
    <w:rsid w:val="2C206143"/>
    <w:rsid w:val="2C734E31"/>
    <w:rsid w:val="2C863C3D"/>
    <w:rsid w:val="2C9F3729"/>
    <w:rsid w:val="2CBA9371"/>
    <w:rsid w:val="2CBFF3C6"/>
    <w:rsid w:val="2CD47877"/>
    <w:rsid w:val="2CE3118E"/>
    <w:rsid w:val="2CF33A75"/>
    <w:rsid w:val="2D103148"/>
    <w:rsid w:val="2D987795"/>
    <w:rsid w:val="2DA03AA4"/>
    <w:rsid w:val="2DB15E0A"/>
    <w:rsid w:val="2DBB0A37"/>
    <w:rsid w:val="2DD1025A"/>
    <w:rsid w:val="2DDF1017"/>
    <w:rsid w:val="2DF52218"/>
    <w:rsid w:val="2DF579C6"/>
    <w:rsid w:val="2DF78DD5"/>
    <w:rsid w:val="2DFA34F5"/>
    <w:rsid w:val="2E5067EC"/>
    <w:rsid w:val="2E5E6A04"/>
    <w:rsid w:val="2EB061FD"/>
    <w:rsid w:val="2EB21E3A"/>
    <w:rsid w:val="2EB55684"/>
    <w:rsid w:val="2EC571F3"/>
    <w:rsid w:val="2EC97183"/>
    <w:rsid w:val="2EE330A1"/>
    <w:rsid w:val="2EFD668A"/>
    <w:rsid w:val="2EFF71B1"/>
    <w:rsid w:val="2F28553F"/>
    <w:rsid w:val="2FA9127F"/>
    <w:rsid w:val="2FD99BD1"/>
    <w:rsid w:val="301405BF"/>
    <w:rsid w:val="303B7C0D"/>
    <w:rsid w:val="307631BE"/>
    <w:rsid w:val="307931FA"/>
    <w:rsid w:val="3082583C"/>
    <w:rsid w:val="309F63A7"/>
    <w:rsid w:val="30A01C88"/>
    <w:rsid w:val="30D37306"/>
    <w:rsid w:val="30E16A06"/>
    <w:rsid w:val="3115045E"/>
    <w:rsid w:val="31215667"/>
    <w:rsid w:val="31382DE1"/>
    <w:rsid w:val="3150435B"/>
    <w:rsid w:val="31701B38"/>
    <w:rsid w:val="31C0329F"/>
    <w:rsid w:val="31E26DD0"/>
    <w:rsid w:val="31F34EE6"/>
    <w:rsid w:val="31FC2385"/>
    <w:rsid w:val="32032452"/>
    <w:rsid w:val="320C5601"/>
    <w:rsid w:val="323F60E0"/>
    <w:rsid w:val="32570855"/>
    <w:rsid w:val="32585395"/>
    <w:rsid w:val="32717916"/>
    <w:rsid w:val="327D60AD"/>
    <w:rsid w:val="328C29A2"/>
    <w:rsid w:val="32A76766"/>
    <w:rsid w:val="32EE0F67"/>
    <w:rsid w:val="3336725E"/>
    <w:rsid w:val="33415945"/>
    <w:rsid w:val="33494253"/>
    <w:rsid w:val="334F5387"/>
    <w:rsid w:val="338D3F51"/>
    <w:rsid w:val="33D068BE"/>
    <w:rsid w:val="33D94FDC"/>
    <w:rsid w:val="33E81E5A"/>
    <w:rsid w:val="33EB3F60"/>
    <w:rsid w:val="33EC2509"/>
    <w:rsid w:val="3448551B"/>
    <w:rsid w:val="34A715A5"/>
    <w:rsid w:val="34A72487"/>
    <w:rsid w:val="34AE5ED7"/>
    <w:rsid w:val="34AF2730"/>
    <w:rsid w:val="34F85BB4"/>
    <w:rsid w:val="356279EA"/>
    <w:rsid w:val="35778F08"/>
    <w:rsid w:val="35832375"/>
    <w:rsid w:val="358A316B"/>
    <w:rsid w:val="35B629AE"/>
    <w:rsid w:val="35D2691D"/>
    <w:rsid w:val="35DE31B8"/>
    <w:rsid w:val="3609071C"/>
    <w:rsid w:val="362562E7"/>
    <w:rsid w:val="363215CE"/>
    <w:rsid w:val="363E7BDB"/>
    <w:rsid w:val="364B1423"/>
    <w:rsid w:val="36706D9C"/>
    <w:rsid w:val="367B9929"/>
    <w:rsid w:val="36847069"/>
    <w:rsid w:val="369D70FE"/>
    <w:rsid w:val="36BD61A9"/>
    <w:rsid w:val="36BF44BC"/>
    <w:rsid w:val="36CE0F9D"/>
    <w:rsid w:val="36D30B9F"/>
    <w:rsid w:val="36DF8D7D"/>
    <w:rsid w:val="36E1693A"/>
    <w:rsid w:val="36EF6387"/>
    <w:rsid w:val="36F16AE9"/>
    <w:rsid w:val="371F3DE4"/>
    <w:rsid w:val="3776E53C"/>
    <w:rsid w:val="37774F9C"/>
    <w:rsid w:val="379E5D0E"/>
    <w:rsid w:val="37A458F7"/>
    <w:rsid w:val="37D456E4"/>
    <w:rsid w:val="37E727ED"/>
    <w:rsid w:val="37FCBA31"/>
    <w:rsid w:val="380D1B52"/>
    <w:rsid w:val="386B6620"/>
    <w:rsid w:val="387A34AA"/>
    <w:rsid w:val="389B56ED"/>
    <w:rsid w:val="38D52750"/>
    <w:rsid w:val="38F15531"/>
    <w:rsid w:val="38FE77AF"/>
    <w:rsid w:val="39052611"/>
    <w:rsid w:val="392751D2"/>
    <w:rsid w:val="397F2DDA"/>
    <w:rsid w:val="397FFB41"/>
    <w:rsid w:val="399C171C"/>
    <w:rsid w:val="3A543444"/>
    <w:rsid w:val="3A5468F0"/>
    <w:rsid w:val="3A5B3385"/>
    <w:rsid w:val="3A6F93E2"/>
    <w:rsid w:val="3A7A3C6A"/>
    <w:rsid w:val="3A8F67D5"/>
    <w:rsid w:val="3AAF1C74"/>
    <w:rsid w:val="3ABDBD39"/>
    <w:rsid w:val="3AE61666"/>
    <w:rsid w:val="3AE670D0"/>
    <w:rsid w:val="3AE9375C"/>
    <w:rsid w:val="3AF67EC9"/>
    <w:rsid w:val="3B0E6D2D"/>
    <w:rsid w:val="3B1F1A25"/>
    <w:rsid w:val="3B473250"/>
    <w:rsid w:val="3B4F2FAE"/>
    <w:rsid w:val="3B5B73B5"/>
    <w:rsid w:val="3BB03EA1"/>
    <w:rsid w:val="3BBFFE0E"/>
    <w:rsid w:val="3BC27434"/>
    <w:rsid w:val="3BC751DB"/>
    <w:rsid w:val="3BCD6188"/>
    <w:rsid w:val="3BF32D1F"/>
    <w:rsid w:val="3BF4434D"/>
    <w:rsid w:val="3BF9FF42"/>
    <w:rsid w:val="3BFB6B80"/>
    <w:rsid w:val="3BFF7DAB"/>
    <w:rsid w:val="3BFF9F95"/>
    <w:rsid w:val="3C485B8B"/>
    <w:rsid w:val="3C53062C"/>
    <w:rsid w:val="3C533473"/>
    <w:rsid w:val="3C597D99"/>
    <w:rsid w:val="3C6109FB"/>
    <w:rsid w:val="3C710B39"/>
    <w:rsid w:val="3C7F7112"/>
    <w:rsid w:val="3C8360C6"/>
    <w:rsid w:val="3C9C7C85"/>
    <w:rsid w:val="3CB11983"/>
    <w:rsid w:val="3CD31F26"/>
    <w:rsid w:val="3CE358B4"/>
    <w:rsid w:val="3CF7E3B0"/>
    <w:rsid w:val="3CF98906"/>
    <w:rsid w:val="3D021290"/>
    <w:rsid w:val="3D7B3D3F"/>
    <w:rsid w:val="3D897AA4"/>
    <w:rsid w:val="3DAFD8DC"/>
    <w:rsid w:val="3DBE0B4C"/>
    <w:rsid w:val="3DC45F86"/>
    <w:rsid w:val="3DC70D32"/>
    <w:rsid w:val="3DCE7D24"/>
    <w:rsid w:val="3DF1C583"/>
    <w:rsid w:val="3E3EED8D"/>
    <w:rsid w:val="3E541B20"/>
    <w:rsid w:val="3E5C2E71"/>
    <w:rsid w:val="3E834880"/>
    <w:rsid w:val="3E9C5610"/>
    <w:rsid w:val="3EBBE5D2"/>
    <w:rsid w:val="3EBF42E0"/>
    <w:rsid w:val="3EC387C1"/>
    <w:rsid w:val="3EFC2C5D"/>
    <w:rsid w:val="3EFE614D"/>
    <w:rsid w:val="3EFEF4BD"/>
    <w:rsid w:val="3F16BE6F"/>
    <w:rsid w:val="3F24652F"/>
    <w:rsid w:val="3F251629"/>
    <w:rsid w:val="3F3F5F5B"/>
    <w:rsid w:val="3F4E607F"/>
    <w:rsid w:val="3F4F42A7"/>
    <w:rsid w:val="3F5A4F0B"/>
    <w:rsid w:val="3F779E02"/>
    <w:rsid w:val="3F7F8116"/>
    <w:rsid w:val="3F7F9605"/>
    <w:rsid w:val="3F90775A"/>
    <w:rsid w:val="3FB793D1"/>
    <w:rsid w:val="3FBF7264"/>
    <w:rsid w:val="3FBF92F6"/>
    <w:rsid w:val="3FCDC299"/>
    <w:rsid w:val="3FCEED26"/>
    <w:rsid w:val="3FDE717E"/>
    <w:rsid w:val="3FDF239A"/>
    <w:rsid w:val="3FDFFAB3"/>
    <w:rsid w:val="3FE47979"/>
    <w:rsid w:val="3FE78F4C"/>
    <w:rsid w:val="3FECD332"/>
    <w:rsid w:val="3FFE71BE"/>
    <w:rsid w:val="3FFF61E2"/>
    <w:rsid w:val="3FFFDC25"/>
    <w:rsid w:val="405C0E8C"/>
    <w:rsid w:val="406010FB"/>
    <w:rsid w:val="40D95004"/>
    <w:rsid w:val="40E81C84"/>
    <w:rsid w:val="412B15D8"/>
    <w:rsid w:val="41E80D5B"/>
    <w:rsid w:val="425A0F71"/>
    <w:rsid w:val="425A7BFB"/>
    <w:rsid w:val="426D6D31"/>
    <w:rsid w:val="42B1052C"/>
    <w:rsid w:val="42E45EE2"/>
    <w:rsid w:val="42F563BE"/>
    <w:rsid w:val="432D197A"/>
    <w:rsid w:val="4376F5CB"/>
    <w:rsid w:val="43A708F0"/>
    <w:rsid w:val="43BE25BE"/>
    <w:rsid w:val="43CE4CBB"/>
    <w:rsid w:val="43E443EC"/>
    <w:rsid w:val="44217FF5"/>
    <w:rsid w:val="45014B29"/>
    <w:rsid w:val="45285204"/>
    <w:rsid w:val="459C013A"/>
    <w:rsid w:val="45F11042"/>
    <w:rsid w:val="461D51DD"/>
    <w:rsid w:val="46252A99"/>
    <w:rsid w:val="462F148B"/>
    <w:rsid w:val="46413C84"/>
    <w:rsid w:val="4678706D"/>
    <w:rsid w:val="46E78157"/>
    <w:rsid w:val="47037CFA"/>
    <w:rsid w:val="470B1E27"/>
    <w:rsid w:val="4760511C"/>
    <w:rsid w:val="478E5712"/>
    <w:rsid w:val="47961EA1"/>
    <w:rsid w:val="47B95837"/>
    <w:rsid w:val="47DE7EE8"/>
    <w:rsid w:val="47ED2D5B"/>
    <w:rsid w:val="47F045E0"/>
    <w:rsid w:val="48074B4D"/>
    <w:rsid w:val="48117779"/>
    <w:rsid w:val="481A184C"/>
    <w:rsid w:val="482E3254"/>
    <w:rsid w:val="486A6E89"/>
    <w:rsid w:val="486FB1D0"/>
    <w:rsid w:val="487F78EF"/>
    <w:rsid w:val="48EA2FD3"/>
    <w:rsid w:val="48EC1391"/>
    <w:rsid w:val="48FF54C6"/>
    <w:rsid w:val="491C794F"/>
    <w:rsid w:val="49360FDB"/>
    <w:rsid w:val="49566C12"/>
    <w:rsid w:val="496164DE"/>
    <w:rsid w:val="499A16F3"/>
    <w:rsid w:val="49AD702E"/>
    <w:rsid w:val="49B37320"/>
    <w:rsid w:val="49B42DFE"/>
    <w:rsid w:val="49D46CB0"/>
    <w:rsid w:val="49F71731"/>
    <w:rsid w:val="4A082D0D"/>
    <w:rsid w:val="4A3902BA"/>
    <w:rsid w:val="4A6E4C2A"/>
    <w:rsid w:val="4A800BE6"/>
    <w:rsid w:val="4A98521F"/>
    <w:rsid w:val="4AB5384C"/>
    <w:rsid w:val="4AB70571"/>
    <w:rsid w:val="4ADF3CAD"/>
    <w:rsid w:val="4AE9678B"/>
    <w:rsid w:val="4B0F04A0"/>
    <w:rsid w:val="4B225D19"/>
    <w:rsid w:val="4B2D30CB"/>
    <w:rsid w:val="4B8D612B"/>
    <w:rsid w:val="4B8E10E1"/>
    <w:rsid w:val="4BB85BF2"/>
    <w:rsid w:val="4BCC51B1"/>
    <w:rsid w:val="4BF9040A"/>
    <w:rsid w:val="4BFECABF"/>
    <w:rsid w:val="4C37699C"/>
    <w:rsid w:val="4C724422"/>
    <w:rsid w:val="4C883D82"/>
    <w:rsid w:val="4CA23D34"/>
    <w:rsid w:val="4CE869D1"/>
    <w:rsid w:val="4D054A99"/>
    <w:rsid w:val="4D0A2ABD"/>
    <w:rsid w:val="4D0E1E95"/>
    <w:rsid w:val="4D7DDD56"/>
    <w:rsid w:val="4D8474F7"/>
    <w:rsid w:val="4D97CA47"/>
    <w:rsid w:val="4DAE26E6"/>
    <w:rsid w:val="4DE76116"/>
    <w:rsid w:val="4DEBE99D"/>
    <w:rsid w:val="4E5151A3"/>
    <w:rsid w:val="4E6BF7B9"/>
    <w:rsid w:val="4EC46BBF"/>
    <w:rsid w:val="4EEF78F4"/>
    <w:rsid w:val="4F0E056F"/>
    <w:rsid w:val="4F1638C7"/>
    <w:rsid w:val="4F2E14F3"/>
    <w:rsid w:val="4F4651C9"/>
    <w:rsid w:val="4F760C0C"/>
    <w:rsid w:val="4F8A4CF0"/>
    <w:rsid w:val="4F9A46E8"/>
    <w:rsid w:val="4F9D31CA"/>
    <w:rsid w:val="4FB03AF6"/>
    <w:rsid w:val="4FBBDD03"/>
    <w:rsid w:val="4FBD8EC9"/>
    <w:rsid w:val="4FC82E13"/>
    <w:rsid w:val="4FDBE75C"/>
    <w:rsid w:val="4FDD4872"/>
    <w:rsid w:val="4FFBB516"/>
    <w:rsid w:val="502C78BD"/>
    <w:rsid w:val="50403624"/>
    <w:rsid w:val="5079410E"/>
    <w:rsid w:val="50C05A6E"/>
    <w:rsid w:val="50C570E3"/>
    <w:rsid w:val="50CD1087"/>
    <w:rsid w:val="50D54971"/>
    <w:rsid w:val="50EE4E08"/>
    <w:rsid w:val="50F973B5"/>
    <w:rsid w:val="51274E6A"/>
    <w:rsid w:val="51914954"/>
    <w:rsid w:val="51A258E6"/>
    <w:rsid w:val="51A90A26"/>
    <w:rsid w:val="520E4D2A"/>
    <w:rsid w:val="52397095"/>
    <w:rsid w:val="52492E45"/>
    <w:rsid w:val="52623A88"/>
    <w:rsid w:val="5268268C"/>
    <w:rsid w:val="52A9425B"/>
    <w:rsid w:val="52C04276"/>
    <w:rsid w:val="52E962D5"/>
    <w:rsid w:val="52F82D3C"/>
    <w:rsid w:val="52F97788"/>
    <w:rsid w:val="53035AE2"/>
    <w:rsid w:val="531B3696"/>
    <w:rsid w:val="533F1412"/>
    <w:rsid w:val="5358625C"/>
    <w:rsid w:val="53A741DD"/>
    <w:rsid w:val="53AB4109"/>
    <w:rsid w:val="53C75B65"/>
    <w:rsid w:val="53E2646E"/>
    <w:rsid w:val="548A1708"/>
    <w:rsid w:val="54A92760"/>
    <w:rsid w:val="54BE1A66"/>
    <w:rsid w:val="54E52AFE"/>
    <w:rsid w:val="54F31118"/>
    <w:rsid w:val="550146D2"/>
    <w:rsid w:val="5536081F"/>
    <w:rsid w:val="553E73B3"/>
    <w:rsid w:val="55450A62"/>
    <w:rsid w:val="55512BA0"/>
    <w:rsid w:val="555910C0"/>
    <w:rsid w:val="559E0B25"/>
    <w:rsid w:val="55AF7BDE"/>
    <w:rsid w:val="55B044A8"/>
    <w:rsid w:val="55CF7479"/>
    <w:rsid w:val="55D94172"/>
    <w:rsid w:val="55F05BDE"/>
    <w:rsid w:val="55F83D27"/>
    <w:rsid w:val="56384C51"/>
    <w:rsid w:val="563C024F"/>
    <w:rsid w:val="564709B6"/>
    <w:rsid w:val="56570A4D"/>
    <w:rsid w:val="57195870"/>
    <w:rsid w:val="572C7C98"/>
    <w:rsid w:val="572D7A00"/>
    <w:rsid w:val="57465EFE"/>
    <w:rsid w:val="5749128D"/>
    <w:rsid w:val="574EFC1A"/>
    <w:rsid w:val="57A33EBB"/>
    <w:rsid w:val="57AA2E88"/>
    <w:rsid w:val="57CF603D"/>
    <w:rsid w:val="57DDDAEE"/>
    <w:rsid w:val="57EF2F07"/>
    <w:rsid w:val="57F74BE3"/>
    <w:rsid w:val="582238BC"/>
    <w:rsid w:val="58734F65"/>
    <w:rsid w:val="589A2E73"/>
    <w:rsid w:val="58AE57BE"/>
    <w:rsid w:val="58E40592"/>
    <w:rsid w:val="59062983"/>
    <w:rsid w:val="59523610"/>
    <w:rsid w:val="597EB301"/>
    <w:rsid w:val="59B56DA9"/>
    <w:rsid w:val="59B7224E"/>
    <w:rsid w:val="59FC3C2C"/>
    <w:rsid w:val="59FF823C"/>
    <w:rsid w:val="5A1D5B0A"/>
    <w:rsid w:val="5A44753A"/>
    <w:rsid w:val="5A50391C"/>
    <w:rsid w:val="5A706581"/>
    <w:rsid w:val="5A9B74EC"/>
    <w:rsid w:val="5AA94C5A"/>
    <w:rsid w:val="5AC642F3"/>
    <w:rsid w:val="5AED71E7"/>
    <w:rsid w:val="5AF7DC83"/>
    <w:rsid w:val="5AFBF07C"/>
    <w:rsid w:val="5AFD676A"/>
    <w:rsid w:val="5B0F5D9A"/>
    <w:rsid w:val="5B2630E4"/>
    <w:rsid w:val="5B715214"/>
    <w:rsid w:val="5B7F01A8"/>
    <w:rsid w:val="5B8F9460"/>
    <w:rsid w:val="5B9C5154"/>
    <w:rsid w:val="5B9F3F0F"/>
    <w:rsid w:val="5BC14855"/>
    <w:rsid w:val="5BE79CB2"/>
    <w:rsid w:val="5BE7F760"/>
    <w:rsid w:val="5BFBE46E"/>
    <w:rsid w:val="5C64728A"/>
    <w:rsid w:val="5C8400C2"/>
    <w:rsid w:val="5CC42BB4"/>
    <w:rsid w:val="5CFF5D83"/>
    <w:rsid w:val="5D2732DD"/>
    <w:rsid w:val="5D6FB819"/>
    <w:rsid w:val="5DAE40EE"/>
    <w:rsid w:val="5DB287E7"/>
    <w:rsid w:val="5DBB178B"/>
    <w:rsid w:val="5DCF5080"/>
    <w:rsid w:val="5DE63AAD"/>
    <w:rsid w:val="5DED09C6"/>
    <w:rsid w:val="5DEF9A2A"/>
    <w:rsid w:val="5DF22D33"/>
    <w:rsid w:val="5DFE033A"/>
    <w:rsid w:val="5DFF90C6"/>
    <w:rsid w:val="5DFFD03B"/>
    <w:rsid w:val="5E06550A"/>
    <w:rsid w:val="5E1358D5"/>
    <w:rsid w:val="5E3311D0"/>
    <w:rsid w:val="5E3FEC27"/>
    <w:rsid w:val="5E5CE77E"/>
    <w:rsid w:val="5E6D87B9"/>
    <w:rsid w:val="5E734F09"/>
    <w:rsid w:val="5E87CAFE"/>
    <w:rsid w:val="5ECF2628"/>
    <w:rsid w:val="5ED167B4"/>
    <w:rsid w:val="5EDD9B78"/>
    <w:rsid w:val="5EE308DE"/>
    <w:rsid w:val="5EEB0F0A"/>
    <w:rsid w:val="5EFC5841"/>
    <w:rsid w:val="5EFED5F5"/>
    <w:rsid w:val="5EFF2422"/>
    <w:rsid w:val="5EFF57DD"/>
    <w:rsid w:val="5F1F018B"/>
    <w:rsid w:val="5F1F40CE"/>
    <w:rsid w:val="5F2E4655"/>
    <w:rsid w:val="5F4B3479"/>
    <w:rsid w:val="5F4F9350"/>
    <w:rsid w:val="5F671FB6"/>
    <w:rsid w:val="5F6D12E1"/>
    <w:rsid w:val="5F7F8424"/>
    <w:rsid w:val="5F7FBEE7"/>
    <w:rsid w:val="5F857B8E"/>
    <w:rsid w:val="5F9D6D44"/>
    <w:rsid w:val="5FA840C8"/>
    <w:rsid w:val="5FB91762"/>
    <w:rsid w:val="5FBE5F8C"/>
    <w:rsid w:val="5FC3E0C2"/>
    <w:rsid w:val="5FCC5FF4"/>
    <w:rsid w:val="5FE70EFC"/>
    <w:rsid w:val="5FEF5AE3"/>
    <w:rsid w:val="5FEF9CDF"/>
    <w:rsid w:val="5FEFC064"/>
    <w:rsid w:val="5FF98158"/>
    <w:rsid w:val="5FFECB26"/>
    <w:rsid w:val="5FFF095F"/>
    <w:rsid w:val="5FFF9503"/>
    <w:rsid w:val="5FFFB3F9"/>
    <w:rsid w:val="60010C0C"/>
    <w:rsid w:val="600449FA"/>
    <w:rsid w:val="600E060E"/>
    <w:rsid w:val="601479AF"/>
    <w:rsid w:val="60177F60"/>
    <w:rsid w:val="60641CD3"/>
    <w:rsid w:val="60EC26DA"/>
    <w:rsid w:val="60F656FF"/>
    <w:rsid w:val="61131471"/>
    <w:rsid w:val="61175E6E"/>
    <w:rsid w:val="613B2923"/>
    <w:rsid w:val="614B5652"/>
    <w:rsid w:val="61541371"/>
    <w:rsid w:val="616C6CEE"/>
    <w:rsid w:val="617D1584"/>
    <w:rsid w:val="617D3332"/>
    <w:rsid w:val="6189617B"/>
    <w:rsid w:val="61EA4E6B"/>
    <w:rsid w:val="61F44573"/>
    <w:rsid w:val="62041F5B"/>
    <w:rsid w:val="62311B55"/>
    <w:rsid w:val="62466788"/>
    <w:rsid w:val="62471074"/>
    <w:rsid w:val="62585323"/>
    <w:rsid w:val="62611581"/>
    <w:rsid w:val="6271420C"/>
    <w:rsid w:val="627273E6"/>
    <w:rsid w:val="629833BF"/>
    <w:rsid w:val="62C0797A"/>
    <w:rsid w:val="62E505AE"/>
    <w:rsid w:val="63391B41"/>
    <w:rsid w:val="634E6AC9"/>
    <w:rsid w:val="63971320"/>
    <w:rsid w:val="639F166A"/>
    <w:rsid w:val="63B7BAFE"/>
    <w:rsid w:val="63BB27D5"/>
    <w:rsid w:val="63D93361"/>
    <w:rsid w:val="63E31B72"/>
    <w:rsid w:val="63F7ED2C"/>
    <w:rsid w:val="64475C36"/>
    <w:rsid w:val="64591B6D"/>
    <w:rsid w:val="64607054"/>
    <w:rsid w:val="64926C60"/>
    <w:rsid w:val="64A22C18"/>
    <w:rsid w:val="64A357A5"/>
    <w:rsid w:val="64F5DBB5"/>
    <w:rsid w:val="651F4D8E"/>
    <w:rsid w:val="654518E8"/>
    <w:rsid w:val="65567E1B"/>
    <w:rsid w:val="657FA36C"/>
    <w:rsid w:val="659550EE"/>
    <w:rsid w:val="65A06E2A"/>
    <w:rsid w:val="65D031BE"/>
    <w:rsid w:val="65D947DF"/>
    <w:rsid w:val="65ED47D1"/>
    <w:rsid w:val="65F12C91"/>
    <w:rsid w:val="65F24FCF"/>
    <w:rsid w:val="65F75DA9"/>
    <w:rsid w:val="65FF9DC4"/>
    <w:rsid w:val="663BF8DF"/>
    <w:rsid w:val="668D2028"/>
    <w:rsid w:val="668E41E0"/>
    <w:rsid w:val="66A03AA2"/>
    <w:rsid w:val="66A63D1B"/>
    <w:rsid w:val="66C051B1"/>
    <w:rsid w:val="66EA092B"/>
    <w:rsid w:val="670C7632"/>
    <w:rsid w:val="671B7875"/>
    <w:rsid w:val="671D0388"/>
    <w:rsid w:val="676AD167"/>
    <w:rsid w:val="677BDB3D"/>
    <w:rsid w:val="678C6785"/>
    <w:rsid w:val="679A2E90"/>
    <w:rsid w:val="67B872D4"/>
    <w:rsid w:val="67FF98FD"/>
    <w:rsid w:val="6805233D"/>
    <w:rsid w:val="68087C0E"/>
    <w:rsid w:val="68330BEE"/>
    <w:rsid w:val="6855610D"/>
    <w:rsid w:val="68AB12C9"/>
    <w:rsid w:val="68CD0CA0"/>
    <w:rsid w:val="68FD817F"/>
    <w:rsid w:val="69004F52"/>
    <w:rsid w:val="6914776F"/>
    <w:rsid w:val="691A3CCE"/>
    <w:rsid w:val="69667EC4"/>
    <w:rsid w:val="69713C44"/>
    <w:rsid w:val="698C2294"/>
    <w:rsid w:val="69C51D1A"/>
    <w:rsid w:val="69E01250"/>
    <w:rsid w:val="69F525FF"/>
    <w:rsid w:val="69FC6AC2"/>
    <w:rsid w:val="6A0E00FE"/>
    <w:rsid w:val="6A113B89"/>
    <w:rsid w:val="6A5F05A9"/>
    <w:rsid w:val="6A864401"/>
    <w:rsid w:val="6AC65D4A"/>
    <w:rsid w:val="6ACB609A"/>
    <w:rsid w:val="6AE52674"/>
    <w:rsid w:val="6AFB1985"/>
    <w:rsid w:val="6B1B42E7"/>
    <w:rsid w:val="6B292E9C"/>
    <w:rsid w:val="6B2D6C5D"/>
    <w:rsid w:val="6B49257E"/>
    <w:rsid w:val="6B517D09"/>
    <w:rsid w:val="6B5307C5"/>
    <w:rsid w:val="6B7E88ED"/>
    <w:rsid w:val="6BEA3CBA"/>
    <w:rsid w:val="6BEBBF6E"/>
    <w:rsid w:val="6BEE37AA"/>
    <w:rsid w:val="6BF1BE94"/>
    <w:rsid w:val="6BF7908C"/>
    <w:rsid w:val="6BFDDD20"/>
    <w:rsid w:val="6C3FAB14"/>
    <w:rsid w:val="6C7F8A8F"/>
    <w:rsid w:val="6CC664D5"/>
    <w:rsid w:val="6CFC8220"/>
    <w:rsid w:val="6D512F58"/>
    <w:rsid w:val="6D535C01"/>
    <w:rsid w:val="6D552BDA"/>
    <w:rsid w:val="6D852DA6"/>
    <w:rsid w:val="6D985DE1"/>
    <w:rsid w:val="6D9D07BB"/>
    <w:rsid w:val="6DD00C96"/>
    <w:rsid w:val="6DDB6CC0"/>
    <w:rsid w:val="6DDF78F2"/>
    <w:rsid w:val="6DED2A65"/>
    <w:rsid w:val="6DF1621C"/>
    <w:rsid w:val="6DF66475"/>
    <w:rsid w:val="6DF7A619"/>
    <w:rsid w:val="6DFBB71B"/>
    <w:rsid w:val="6DFFAF16"/>
    <w:rsid w:val="6DFFCC49"/>
    <w:rsid w:val="6E816457"/>
    <w:rsid w:val="6EBF7216"/>
    <w:rsid w:val="6ECD4683"/>
    <w:rsid w:val="6EE9778A"/>
    <w:rsid w:val="6EF23D48"/>
    <w:rsid w:val="6EFE9C5C"/>
    <w:rsid w:val="6F070DFD"/>
    <w:rsid w:val="6F3E2CFE"/>
    <w:rsid w:val="6F597AA1"/>
    <w:rsid w:val="6F6655F8"/>
    <w:rsid w:val="6F696078"/>
    <w:rsid w:val="6F8B3406"/>
    <w:rsid w:val="6FBB4203"/>
    <w:rsid w:val="6FBBE756"/>
    <w:rsid w:val="6FBF4864"/>
    <w:rsid w:val="6FBFD9B1"/>
    <w:rsid w:val="6FD79E4B"/>
    <w:rsid w:val="6FDC93C1"/>
    <w:rsid w:val="6FDE6714"/>
    <w:rsid w:val="6FDE8880"/>
    <w:rsid w:val="6FDFA1C0"/>
    <w:rsid w:val="6FDFCCB1"/>
    <w:rsid w:val="6FEB52B5"/>
    <w:rsid w:val="6FEE4ACD"/>
    <w:rsid w:val="6FFB3A48"/>
    <w:rsid w:val="6FFE06DC"/>
    <w:rsid w:val="6FFF2E5A"/>
    <w:rsid w:val="6FFF61EB"/>
    <w:rsid w:val="6FFF93D2"/>
    <w:rsid w:val="701E26CF"/>
    <w:rsid w:val="7027607F"/>
    <w:rsid w:val="703379DD"/>
    <w:rsid w:val="705A7660"/>
    <w:rsid w:val="706F0116"/>
    <w:rsid w:val="70710506"/>
    <w:rsid w:val="707A362B"/>
    <w:rsid w:val="712B4B58"/>
    <w:rsid w:val="713352F4"/>
    <w:rsid w:val="713752AB"/>
    <w:rsid w:val="71495B9C"/>
    <w:rsid w:val="717057D5"/>
    <w:rsid w:val="717B6A90"/>
    <w:rsid w:val="718E152E"/>
    <w:rsid w:val="719A31FD"/>
    <w:rsid w:val="719E6142"/>
    <w:rsid w:val="719FF866"/>
    <w:rsid w:val="71A735AA"/>
    <w:rsid w:val="71BDE798"/>
    <w:rsid w:val="71C52A01"/>
    <w:rsid w:val="71D27ECE"/>
    <w:rsid w:val="71D40D4C"/>
    <w:rsid w:val="72117BE8"/>
    <w:rsid w:val="724800A1"/>
    <w:rsid w:val="726447C6"/>
    <w:rsid w:val="727147ED"/>
    <w:rsid w:val="72721CF6"/>
    <w:rsid w:val="72803F7F"/>
    <w:rsid w:val="72A13D86"/>
    <w:rsid w:val="72B03567"/>
    <w:rsid w:val="72CC515E"/>
    <w:rsid w:val="72E9ACF4"/>
    <w:rsid w:val="732B6F40"/>
    <w:rsid w:val="73577500"/>
    <w:rsid w:val="73812C97"/>
    <w:rsid w:val="73C47F1D"/>
    <w:rsid w:val="73CC612C"/>
    <w:rsid w:val="73DB2B9D"/>
    <w:rsid w:val="73F87666"/>
    <w:rsid w:val="73FD32A7"/>
    <w:rsid w:val="746721FE"/>
    <w:rsid w:val="747E61FB"/>
    <w:rsid w:val="748E78D8"/>
    <w:rsid w:val="749A6A33"/>
    <w:rsid w:val="75045DEC"/>
    <w:rsid w:val="753530F5"/>
    <w:rsid w:val="7537B5DD"/>
    <w:rsid w:val="753C5F35"/>
    <w:rsid w:val="759327A6"/>
    <w:rsid w:val="759F5607"/>
    <w:rsid w:val="75F93F67"/>
    <w:rsid w:val="75FB996B"/>
    <w:rsid w:val="763B2E0E"/>
    <w:rsid w:val="76A906F3"/>
    <w:rsid w:val="76BEDC27"/>
    <w:rsid w:val="76BF04DF"/>
    <w:rsid w:val="76DF3A64"/>
    <w:rsid w:val="76DF8DA2"/>
    <w:rsid w:val="76E82FD5"/>
    <w:rsid w:val="76ECDCB8"/>
    <w:rsid w:val="76FF7C98"/>
    <w:rsid w:val="772ECBE3"/>
    <w:rsid w:val="773B8689"/>
    <w:rsid w:val="774796A8"/>
    <w:rsid w:val="775BC2E3"/>
    <w:rsid w:val="775D138B"/>
    <w:rsid w:val="77674B55"/>
    <w:rsid w:val="776E5142"/>
    <w:rsid w:val="776F86A9"/>
    <w:rsid w:val="77A6B0EC"/>
    <w:rsid w:val="77B9B0C1"/>
    <w:rsid w:val="77DF20DE"/>
    <w:rsid w:val="77EFB7DB"/>
    <w:rsid w:val="77F71ABD"/>
    <w:rsid w:val="77F9F0D4"/>
    <w:rsid w:val="77FCA458"/>
    <w:rsid w:val="77FCE118"/>
    <w:rsid w:val="77FD261C"/>
    <w:rsid w:val="77FF2132"/>
    <w:rsid w:val="77FFA601"/>
    <w:rsid w:val="78186E47"/>
    <w:rsid w:val="781F67D6"/>
    <w:rsid w:val="78253E41"/>
    <w:rsid w:val="783F38BA"/>
    <w:rsid w:val="785E75C1"/>
    <w:rsid w:val="78916E6C"/>
    <w:rsid w:val="78A02A5A"/>
    <w:rsid w:val="78D01A6F"/>
    <w:rsid w:val="78F581DA"/>
    <w:rsid w:val="78FE7584"/>
    <w:rsid w:val="78FFD7C2"/>
    <w:rsid w:val="79084F07"/>
    <w:rsid w:val="79366790"/>
    <w:rsid w:val="796F72E4"/>
    <w:rsid w:val="79782905"/>
    <w:rsid w:val="798F1AF1"/>
    <w:rsid w:val="79910FC0"/>
    <w:rsid w:val="79A656C4"/>
    <w:rsid w:val="79ACD51A"/>
    <w:rsid w:val="79BD5479"/>
    <w:rsid w:val="79BF71B9"/>
    <w:rsid w:val="79C01DAA"/>
    <w:rsid w:val="79C478F8"/>
    <w:rsid w:val="79D96C01"/>
    <w:rsid w:val="79DBDAC5"/>
    <w:rsid w:val="79E415BB"/>
    <w:rsid w:val="79FA0A95"/>
    <w:rsid w:val="79FD51F1"/>
    <w:rsid w:val="7A1669D2"/>
    <w:rsid w:val="7A1A3B88"/>
    <w:rsid w:val="7A396538"/>
    <w:rsid w:val="7A3FE9F4"/>
    <w:rsid w:val="7A5452BE"/>
    <w:rsid w:val="7A664E53"/>
    <w:rsid w:val="7A843F98"/>
    <w:rsid w:val="7AA86C83"/>
    <w:rsid w:val="7AAF3195"/>
    <w:rsid w:val="7AB9B43B"/>
    <w:rsid w:val="7ABC5759"/>
    <w:rsid w:val="7ACF0EF8"/>
    <w:rsid w:val="7AD39BC2"/>
    <w:rsid w:val="7AD81BC9"/>
    <w:rsid w:val="7ADF999D"/>
    <w:rsid w:val="7AEE2BF2"/>
    <w:rsid w:val="7AFB7C1C"/>
    <w:rsid w:val="7B052E72"/>
    <w:rsid w:val="7B315461"/>
    <w:rsid w:val="7B7FA25D"/>
    <w:rsid w:val="7BAEE728"/>
    <w:rsid w:val="7BAF770E"/>
    <w:rsid w:val="7BEEDEB3"/>
    <w:rsid w:val="7BF4E965"/>
    <w:rsid w:val="7BFD2FBC"/>
    <w:rsid w:val="7BFEE41C"/>
    <w:rsid w:val="7C12710A"/>
    <w:rsid w:val="7C251548"/>
    <w:rsid w:val="7C2FBC68"/>
    <w:rsid w:val="7C63B2E2"/>
    <w:rsid w:val="7C7FDA07"/>
    <w:rsid w:val="7C9FF2AE"/>
    <w:rsid w:val="7CCB43D3"/>
    <w:rsid w:val="7CED9261"/>
    <w:rsid w:val="7CF39168"/>
    <w:rsid w:val="7CF7AF45"/>
    <w:rsid w:val="7CFD7F30"/>
    <w:rsid w:val="7CFE7297"/>
    <w:rsid w:val="7D0E5094"/>
    <w:rsid w:val="7D0E5A5A"/>
    <w:rsid w:val="7D3BBECB"/>
    <w:rsid w:val="7D676F18"/>
    <w:rsid w:val="7D6FCE77"/>
    <w:rsid w:val="7D877198"/>
    <w:rsid w:val="7D893462"/>
    <w:rsid w:val="7D8F6271"/>
    <w:rsid w:val="7D9C4987"/>
    <w:rsid w:val="7DAA3FF0"/>
    <w:rsid w:val="7DD12FF3"/>
    <w:rsid w:val="7DD7685A"/>
    <w:rsid w:val="7DDAD040"/>
    <w:rsid w:val="7DDFBD66"/>
    <w:rsid w:val="7DDFDC6A"/>
    <w:rsid w:val="7DE7680A"/>
    <w:rsid w:val="7DEC455F"/>
    <w:rsid w:val="7DF77B72"/>
    <w:rsid w:val="7DFF1F99"/>
    <w:rsid w:val="7DFFCD9B"/>
    <w:rsid w:val="7DFFEA6C"/>
    <w:rsid w:val="7E063EB0"/>
    <w:rsid w:val="7E1044F8"/>
    <w:rsid w:val="7E2E9D01"/>
    <w:rsid w:val="7E3E2F52"/>
    <w:rsid w:val="7E5C0FA9"/>
    <w:rsid w:val="7E5F33F0"/>
    <w:rsid w:val="7E671ABC"/>
    <w:rsid w:val="7E6817D6"/>
    <w:rsid w:val="7E747B3F"/>
    <w:rsid w:val="7E7538B7"/>
    <w:rsid w:val="7E7A6AD5"/>
    <w:rsid w:val="7E7EDF48"/>
    <w:rsid w:val="7E7FA8DB"/>
    <w:rsid w:val="7E8E285F"/>
    <w:rsid w:val="7EA72A07"/>
    <w:rsid w:val="7EAD0735"/>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7AF0"/>
    <w:rsid w:val="7EFDC041"/>
    <w:rsid w:val="7EFF7AAF"/>
    <w:rsid w:val="7EFF872B"/>
    <w:rsid w:val="7EFF8884"/>
    <w:rsid w:val="7EFFA73A"/>
    <w:rsid w:val="7EFFDDD0"/>
    <w:rsid w:val="7F104C8C"/>
    <w:rsid w:val="7F1B04B6"/>
    <w:rsid w:val="7F2B01C4"/>
    <w:rsid w:val="7F2BEF08"/>
    <w:rsid w:val="7F2F2562"/>
    <w:rsid w:val="7F5E3367"/>
    <w:rsid w:val="7F5F3D40"/>
    <w:rsid w:val="7F60371C"/>
    <w:rsid w:val="7F73DA5C"/>
    <w:rsid w:val="7F752B5D"/>
    <w:rsid w:val="7F75710D"/>
    <w:rsid w:val="7F7F85A2"/>
    <w:rsid w:val="7F93112B"/>
    <w:rsid w:val="7F93455B"/>
    <w:rsid w:val="7F939140"/>
    <w:rsid w:val="7F9B651A"/>
    <w:rsid w:val="7FA5CF7E"/>
    <w:rsid w:val="7FAF3472"/>
    <w:rsid w:val="7FB359B9"/>
    <w:rsid w:val="7FB473C1"/>
    <w:rsid w:val="7FB68DF0"/>
    <w:rsid w:val="7FBBE0B5"/>
    <w:rsid w:val="7FBBF7C9"/>
    <w:rsid w:val="7FBF47ED"/>
    <w:rsid w:val="7FBF7622"/>
    <w:rsid w:val="7FC27694"/>
    <w:rsid w:val="7FC77837"/>
    <w:rsid w:val="7FCD90FC"/>
    <w:rsid w:val="7FCDECF9"/>
    <w:rsid w:val="7FD750AF"/>
    <w:rsid w:val="7FDAA987"/>
    <w:rsid w:val="7FDB19D4"/>
    <w:rsid w:val="7FDD34C2"/>
    <w:rsid w:val="7FE3CA00"/>
    <w:rsid w:val="7FE5FBF6"/>
    <w:rsid w:val="7FE721C8"/>
    <w:rsid w:val="7FE96A4C"/>
    <w:rsid w:val="7FEB884C"/>
    <w:rsid w:val="7FED2A48"/>
    <w:rsid w:val="7FEFBA18"/>
    <w:rsid w:val="7FF7F0EA"/>
    <w:rsid w:val="7FFA82DD"/>
    <w:rsid w:val="7FFB42DB"/>
    <w:rsid w:val="7FFCB26E"/>
    <w:rsid w:val="7FFD9FAE"/>
    <w:rsid w:val="7FFDCAA0"/>
    <w:rsid w:val="7FFE0590"/>
    <w:rsid w:val="7FFE17F4"/>
    <w:rsid w:val="7FFEC91C"/>
    <w:rsid w:val="7FFF2B3A"/>
    <w:rsid w:val="7FFF3358"/>
    <w:rsid w:val="7FFF3D63"/>
    <w:rsid w:val="7FFFB6B3"/>
    <w:rsid w:val="816EBC1C"/>
    <w:rsid w:val="83F7AE7A"/>
    <w:rsid w:val="86CD2215"/>
    <w:rsid w:val="87FB9589"/>
    <w:rsid w:val="8AB7B565"/>
    <w:rsid w:val="8FF36E77"/>
    <w:rsid w:val="977B5D60"/>
    <w:rsid w:val="97BA3E9D"/>
    <w:rsid w:val="97FCA9FA"/>
    <w:rsid w:val="9A1DB0E4"/>
    <w:rsid w:val="9AFFE6CA"/>
    <w:rsid w:val="9D6D944E"/>
    <w:rsid w:val="9DBAE05B"/>
    <w:rsid w:val="9F65EFAF"/>
    <w:rsid w:val="9FBF6A38"/>
    <w:rsid w:val="9FE70ACE"/>
    <w:rsid w:val="9FFF0E2D"/>
    <w:rsid w:val="9FFFA905"/>
    <w:rsid w:val="A53C30EB"/>
    <w:rsid w:val="A59B1219"/>
    <w:rsid w:val="A7799AEC"/>
    <w:rsid w:val="AABFB60B"/>
    <w:rsid w:val="ABE7C24A"/>
    <w:rsid w:val="ACB5D895"/>
    <w:rsid w:val="ACF9F370"/>
    <w:rsid w:val="ACFF783F"/>
    <w:rsid w:val="AD6FF85E"/>
    <w:rsid w:val="ADBC833D"/>
    <w:rsid w:val="ADDEBFB5"/>
    <w:rsid w:val="ADED50AF"/>
    <w:rsid w:val="AE3B962B"/>
    <w:rsid w:val="AEBBA222"/>
    <w:rsid w:val="AF4F9167"/>
    <w:rsid w:val="AFD74478"/>
    <w:rsid w:val="AFE694F8"/>
    <w:rsid w:val="AFF541E1"/>
    <w:rsid w:val="AFFB492E"/>
    <w:rsid w:val="AFFE120A"/>
    <w:rsid w:val="AFFF83BB"/>
    <w:rsid w:val="B2B9372A"/>
    <w:rsid w:val="B2C784FE"/>
    <w:rsid w:val="B3E7BB23"/>
    <w:rsid w:val="B3FE8A31"/>
    <w:rsid w:val="B5CF5AEA"/>
    <w:rsid w:val="B6BFD4C4"/>
    <w:rsid w:val="B6CBE650"/>
    <w:rsid w:val="B73E57F5"/>
    <w:rsid w:val="B741577F"/>
    <w:rsid w:val="B75BD154"/>
    <w:rsid w:val="B795DFF4"/>
    <w:rsid w:val="B7BB3BD0"/>
    <w:rsid w:val="B7EBD113"/>
    <w:rsid w:val="B7F702D0"/>
    <w:rsid w:val="B7FD2566"/>
    <w:rsid w:val="BB9FABF3"/>
    <w:rsid w:val="BBB6559D"/>
    <w:rsid w:val="BBD7DEC7"/>
    <w:rsid w:val="BBDE1958"/>
    <w:rsid w:val="BBDFB0CF"/>
    <w:rsid w:val="BBEF43C5"/>
    <w:rsid w:val="BCF75D7A"/>
    <w:rsid w:val="BCF94F3D"/>
    <w:rsid w:val="BD63426D"/>
    <w:rsid w:val="BDB72374"/>
    <w:rsid w:val="BDBF412A"/>
    <w:rsid w:val="BDCF8A25"/>
    <w:rsid w:val="BDD8EF78"/>
    <w:rsid w:val="BDF04943"/>
    <w:rsid w:val="BE57F877"/>
    <w:rsid w:val="BE725299"/>
    <w:rsid w:val="BE7FF2F3"/>
    <w:rsid w:val="BEA76596"/>
    <w:rsid w:val="BEBAE066"/>
    <w:rsid w:val="BEDB1317"/>
    <w:rsid w:val="BEF555C8"/>
    <w:rsid w:val="BEFB84CB"/>
    <w:rsid w:val="BEFD1E7C"/>
    <w:rsid w:val="BEFF2A67"/>
    <w:rsid w:val="BF1E064A"/>
    <w:rsid w:val="BF3FFF29"/>
    <w:rsid w:val="BF5CA57A"/>
    <w:rsid w:val="BFD9AA24"/>
    <w:rsid w:val="BFE32BE4"/>
    <w:rsid w:val="BFEFC667"/>
    <w:rsid w:val="BFF20B29"/>
    <w:rsid w:val="BFF7C6C8"/>
    <w:rsid w:val="C13E3F35"/>
    <w:rsid w:val="C3F70DC4"/>
    <w:rsid w:val="C3FF5894"/>
    <w:rsid w:val="C7F3FFBD"/>
    <w:rsid w:val="C96C71D7"/>
    <w:rsid w:val="C9FEA068"/>
    <w:rsid w:val="CA9B6EC0"/>
    <w:rsid w:val="CBFD8595"/>
    <w:rsid w:val="CDAE4EDC"/>
    <w:rsid w:val="CDD6DB45"/>
    <w:rsid w:val="CDFA6FEE"/>
    <w:rsid w:val="CE9D661C"/>
    <w:rsid w:val="CEFFC916"/>
    <w:rsid w:val="CF5FA584"/>
    <w:rsid w:val="CF7FA459"/>
    <w:rsid w:val="CFB7C036"/>
    <w:rsid w:val="CFF77463"/>
    <w:rsid w:val="CFFD13EC"/>
    <w:rsid w:val="D1AB1224"/>
    <w:rsid w:val="D1FB24DB"/>
    <w:rsid w:val="D3DD0063"/>
    <w:rsid w:val="D3E74C57"/>
    <w:rsid w:val="D5FDA11C"/>
    <w:rsid w:val="D6BC272F"/>
    <w:rsid w:val="D794E206"/>
    <w:rsid w:val="D7DE25B1"/>
    <w:rsid w:val="D7DEC7EE"/>
    <w:rsid w:val="D7ED0036"/>
    <w:rsid w:val="D7FB3981"/>
    <w:rsid w:val="D83FDD35"/>
    <w:rsid w:val="D867D162"/>
    <w:rsid w:val="D8DFC712"/>
    <w:rsid w:val="D9A5EDD9"/>
    <w:rsid w:val="D9B43C04"/>
    <w:rsid w:val="D9FDEEFD"/>
    <w:rsid w:val="DB57BBF7"/>
    <w:rsid w:val="DB7BD0B8"/>
    <w:rsid w:val="DB7C7124"/>
    <w:rsid w:val="DB7F08DD"/>
    <w:rsid w:val="DBB786F2"/>
    <w:rsid w:val="DBEFA37E"/>
    <w:rsid w:val="DBF796C1"/>
    <w:rsid w:val="DBFB4022"/>
    <w:rsid w:val="DBFEA68D"/>
    <w:rsid w:val="DBFF55DA"/>
    <w:rsid w:val="DBFF7C59"/>
    <w:rsid w:val="DC6ACC76"/>
    <w:rsid w:val="DD77DBFC"/>
    <w:rsid w:val="DD7F9848"/>
    <w:rsid w:val="DDDD3AAA"/>
    <w:rsid w:val="DDE7AB57"/>
    <w:rsid w:val="DDFF9BBD"/>
    <w:rsid w:val="DE5B1729"/>
    <w:rsid w:val="DEBDE491"/>
    <w:rsid w:val="DECFE504"/>
    <w:rsid w:val="DEFFF88B"/>
    <w:rsid w:val="DF36E5F3"/>
    <w:rsid w:val="DF5FED04"/>
    <w:rsid w:val="DF6F673E"/>
    <w:rsid w:val="DF77C316"/>
    <w:rsid w:val="DF7F6559"/>
    <w:rsid w:val="DFA3D811"/>
    <w:rsid w:val="DFBB277E"/>
    <w:rsid w:val="DFBCD0BC"/>
    <w:rsid w:val="DFBD1572"/>
    <w:rsid w:val="DFBFF21B"/>
    <w:rsid w:val="DFC99911"/>
    <w:rsid w:val="DFCB6B9B"/>
    <w:rsid w:val="DFCFE673"/>
    <w:rsid w:val="DFDDAC1D"/>
    <w:rsid w:val="DFEFFB4A"/>
    <w:rsid w:val="DFF72532"/>
    <w:rsid w:val="DFFE4E81"/>
    <w:rsid w:val="DFFE94C0"/>
    <w:rsid w:val="DFFFBAAE"/>
    <w:rsid w:val="E374C507"/>
    <w:rsid w:val="E3EFD023"/>
    <w:rsid w:val="E3FB990F"/>
    <w:rsid w:val="E47F08F1"/>
    <w:rsid w:val="E55F3C44"/>
    <w:rsid w:val="E6D76A9D"/>
    <w:rsid w:val="E7D7A87F"/>
    <w:rsid w:val="E7DB2670"/>
    <w:rsid w:val="E7E74F06"/>
    <w:rsid w:val="E7F38E63"/>
    <w:rsid w:val="E7FD5C58"/>
    <w:rsid w:val="E7FD669B"/>
    <w:rsid w:val="E7FFEA33"/>
    <w:rsid w:val="EA37AEF3"/>
    <w:rsid w:val="EB56791F"/>
    <w:rsid w:val="EB5EC710"/>
    <w:rsid w:val="EB776932"/>
    <w:rsid w:val="EB8FCC53"/>
    <w:rsid w:val="EBDD1B22"/>
    <w:rsid w:val="EBFE7726"/>
    <w:rsid w:val="EBFEF502"/>
    <w:rsid w:val="EC7FEDDE"/>
    <w:rsid w:val="ECE93E1D"/>
    <w:rsid w:val="EDF3AE4B"/>
    <w:rsid w:val="EE6F7CE4"/>
    <w:rsid w:val="EECF9BDF"/>
    <w:rsid w:val="EEFF1DB9"/>
    <w:rsid w:val="EF5F849E"/>
    <w:rsid w:val="EFB760A1"/>
    <w:rsid w:val="EFC04114"/>
    <w:rsid w:val="EFD21437"/>
    <w:rsid w:val="EFDB1127"/>
    <w:rsid w:val="EFDE551C"/>
    <w:rsid w:val="EFDFA4C5"/>
    <w:rsid w:val="EFEEB034"/>
    <w:rsid w:val="EFFF5CA2"/>
    <w:rsid w:val="EFFFFF24"/>
    <w:rsid w:val="F1AB18AC"/>
    <w:rsid w:val="F1DF48E0"/>
    <w:rsid w:val="F28D6E41"/>
    <w:rsid w:val="F2DE35F0"/>
    <w:rsid w:val="F2EC7141"/>
    <w:rsid w:val="F3570537"/>
    <w:rsid w:val="F3ED6A9D"/>
    <w:rsid w:val="F3FE037D"/>
    <w:rsid w:val="F3FE04AE"/>
    <w:rsid w:val="F3FEE624"/>
    <w:rsid w:val="F4AD918A"/>
    <w:rsid w:val="F5F7E76E"/>
    <w:rsid w:val="F5FA860A"/>
    <w:rsid w:val="F5FFD205"/>
    <w:rsid w:val="F66B4D4B"/>
    <w:rsid w:val="F67F17BD"/>
    <w:rsid w:val="F69A2B4B"/>
    <w:rsid w:val="F6DF701D"/>
    <w:rsid w:val="F6FD3E54"/>
    <w:rsid w:val="F6FE5E72"/>
    <w:rsid w:val="F6FFC0BC"/>
    <w:rsid w:val="F72BCE6F"/>
    <w:rsid w:val="F75DEB39"/>
    <w:rsid w:val="F7975AF9"/>
    <w:rsid w:val="F7C9181A"/>
    <w:rsid w:val="F7CF5C85"/>
    <w:rsid w:val="F7D1D8AE"/>
    <w:rsid w:val="F7EE2517"/>
    <w:rsid w:val="F7EE8E51"/>
    <w:rsid w:val="F7F77127"/>
    <w:rsid w:val="F7F80EB2"/>
    <w:rsid w:val="F7FE1D32"/>
    <w:rsid w:val="F7FF4FE4"/>
    <w:rsid w:val="F7FFF4A2"/>
    <w:rsid w:val="F8F3220E"/>
    <w:rsid w:val="F8FFF9CE"/>
    <w:rsid w:val="F9BF311E"/>
    <w:rsid w:val="F9DF9D70"/>
    <w:rsid w:val="F9EF8D71"/>
    <w:rsid w:val="F9FE0830"/>
    <w:rsid w:val="FADF3728"/>
    <w:rsid w:val="FB2B8857"/>
    <w:rsid w:val="FB4F3BE6"/>
    <w:rsid w:val="FB5FD576"/>
    <w:rsid w:val="FB7B83B3"/>
    <w:rsid w:val="FB7F1D6E"/>
    <w:rsid w:val="FB7F5F49"/>
    <w:rsid w:val="FB8567F8"/>
    <w:rsid w:val="FBBB0F51"/>
    <w:rsid w:val="FBD7156A"/>
    <w:rsid w:val="FBDDE187"/>
    <w:rsid w:val="FBEA0CD1"/>
    <w:rsid w:val="FBEE6A4C"/>
    <w:rsid w:val="FBEFF7F2"/>
    <w:rsid w:val="FBF0F819"/>
    <w:rsid w:val="FBFA5643"/>
    <w:rsid w:val="FBFA7BE4"/>
    <w:rsid w:val="FBFCCF44"/>
    <w:rsid w:val="FBFD11BE"/>
    <w:rsid w:val="FBFF3149"/>
    <w:rsid w:val="FBFF3C27"/>
    <w:rsid w:val="FBFFF1D8"/>
    <w:rsid w:val="FC4D3909"/>
    <w:rsid w:val="FC4F1680"/>
    <w:rsid w:val="FC6D63FB"/>
    <w:rsid w:val="FC6ECDC2"/>
    <w:rsid w:val="FC7AFEB6"/>
    <w:rsid w:val="FC7FB450"/>
    <w:rsid w:val="FCD54CAC"/>
    <w:rsid w:val="FCDF92E6"/>
    <w:rsid w:val="FCF5A05D"/>
    <w:rsid w:val="FCFD4340"/>
    <w:rsid w:val="FCFDCD70"/>
    <w:rsid w:val="FCFF1BAB"/>
    <w:rsid w:val="FCFFD552"/>
    <w:rsid w:val="FD59E053"/>
    <w:rsid w:val="FD5DFAC8"/>
    <w:rsid w:val="FD634801"/>
    <w:rsid w:val="FD6C295E"/>
    <w:rsid w:val="FD6D325D"/>
    <w:rsid w:val="FD6EF561"/>
    <w:rsid w:val="FD7DD71E"/>
    <w:rsid w:val="FDAD938F"/>
    <w:rsid w:val="FDB7CC85"/>
    <w:rsid w:val="FDBA724F"/>
    <w:rsid w:val="FDBE484C"/>
    <w:rsid w:val="FDCD5D28"/>
    <w:rsid w:val="FDD3043D"/>
    <w:rsid w:val="FDDBEF96"/>
    <w:rsid w:val="FDDF0627"/>
    <w:rsid w:val="FDE59B9E"/>
    <w:rsid w:val="FDF74B6C"/>
    <w:rsid w:val="FDFF4F7C"/>
    <w:rsid w:val="FE4FBE02"/>
    <w:rsid w:val="FE5F9864"/>
    <w:rsid w:val="FE7DB371"/>
    <w:rsid w:val="FE7DD0FA"/>
    <w:rsid w:val="FED78FA2"/>
    <w:rsid w:val="FEDA5853"/>
    <w:rsid w:val="FEDD66A5"/>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73AD7"/>
    <w:rsid w:val="FF7A963B"/>
    <w:rsid w:val="FF7B263D"/>
    <w:rsid w:val="FF7C23CE"/>
    <w:rsid w:val="FF7C6EF1"/>
    <w:rsid w:val="FF7EF9FD"/>
    <w:rsid w:val="FF7F894E"/>
    <w:rsid w:val="FF7FA672"/>
    <w:rsid w:val="FF7FF368"/>
    <w:rsid w:val="FF9DD64C"/>
    <w:rsid w:val="FF9F8BBA"/>
    <w:rsid w:val="FFAF68BC"/>
    <w:rsid w:val="FFB705E0"/>
    <w:rsid w:val="FFB79C40"/>
    <w:rsid w:val="FFB7E3A6"/>
    <w:rsid w:val="FFBD8CC1"/>
    <w:rsid w:val="FFBE4660"/>
    <w:rsid w:val="FFBF0888"/>
    <w:rsid w:val="FFBFEBD7"/>
    <w:rsid w:val="FFCB6C4F"/>
    <w:rsid w:val="FFD73CBE"/>
    <w:rsid w:val="FFD771AC"/>
    <w:rsid w:val="FFDB1C60"/>
    <w:rsid w:val="FFDF5D51"/>
    <w:rsid w:val="FFDFB0DB"/>
    <w:rsid w:val="FFE53FE5"/>
    <w:rsid w:val="FFECE2EB"/>
    <w:rsid w:val="FFED7793"/>
    <w:rsid w:val="FFEF42BA"/>
    <w:rsid w:val="FFEF4FBD"/>
    <w:rsid w:val="FFF3E6C2"/>
    <w:rsid w:val="FFF59DDE"/>
    <w:rsid w:val="FFF78A9E"/>
    <w:rsid w:val="FFF9CBFE"/>
    <w:rsid w:val="FFFB883C"/>
    <w:rsid w:val="FFFBB334"/>
    <w:rsid w:val="FFFBCA5A"/>
    <w:rsid w:val="FFFC44F6"/>
    <w:rsid w:val="FFFD1878"/>
    <w:rsid w:val="FFFD2E77"/>
    <w:rsid w:val="FFFD981E"/>
    <w:rsid w:val="FFFF37E6"/>
    <w:rsid w:val="FFFF3A61"/>
    <w:rsid w:val="FFFF5B2A"/>
    <w:rsid w:val="FFFF7A67"/>
    <w:rsid w:val="FFFF9587"/>
    <w:rsid w:val="FFFFA485"/>
    <w:rsid w:val="FFFFB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6">
    <w:name w:val="heading 5"/>
    <w:basedOn w:val="1"/>
    <w:next w:val="1"/>
    <w:link w:val="73"/>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7">
    <w:name w:val="heading 6"/>
    <w:basedOn w:val="1"/>
    <w:next w:val="1"/>
    <w:link w:val="74"/>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8">
    <w:name w:val="heading 7"/>
    <w:basedOn w:val="1"/>
    <w:next w:val="1"/>
    <w:link w:val="75"/>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9">
    <w:name w:val="heading 8"/>
    <w:basedOn w:val="1"/>
    <w:next w:val="1"/>
    <w:link w:val="76"/>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0">
    <w:name w:val="heading 9"/>
    <w:basedOn w:val="1"/>
    <w:next w:val="1"/>
    <w:link w:val="77"/>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78"/>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4">
    <w:name w:val="annotation text"/>
    <w:basedOn w:val="1"/>
    <w:link w:val="79"/>
    <w:unhideWhenUsed/>
    <w:qFormat/>
    <w:uiPriority w:val="0"/>
    <w:pPr>
      <w:jc w:val="left"/>
    </w:pPr>
  </w:style>
  <w:style w:type="paragraph" w:styleId="15">
    <w:name w:val="Body Text 3"/>
    <w:basedOn w:val="1"/>
    <w:link w:val="80"/>
    <w:qFormat/>
    <w:uiPriority w:val="0"/>
    <w:pPr>
      <w:widowControl w:val="0"/>
      <w:spacing w:after="120"/>
    </w:pPr>
    <w:rPr>
      <w:rFonts w:hint="default" w:ascii="Calibri" w:hAnsi="Calibri" w:eastAsia="宋体" w:cs="Times New Roman"/>
      <w:color w:val="auto"/>
      <w:sz w:val="16"/>
      <w:szCs w:val="16"/>
      <w:lang w:val="en-US" w:eastAsia="zh-CN"/>
    </w:rPr>
  </w:style>
  <w:style w:type="paragraph" w:styleId="16">
    <w:name w:val="Body Text"/>
    <w:basedOn w:val="1"/>
    <w:next w:val="1"/>
    <w:link w:val="81"/>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7">
    <w:name w:val="Body Text Indent"/>
    <w:basedOn w:val="1"/>
    <w:next w:val="18"/>
    <w:link w:val="82"/>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8">
    <w:name w:val="envelope return"/>
    <w:basedOn w:val="1"/>
    <w:unhideWhenUsed/>
    <w:qFormat/>
    <w:uiPriority w:val="99"/>
    <w:pPr>
      <w:snapToGrid w:val="0"/>
    </w:pPr>
    <w:rPr>
      <w:rFonts w:ascii="Arial" w:hAnsi="Arial"/>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3"/>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4"/>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85"/>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86"/>
    <w:unhideWhenUsed/>
    <w:qFormat/>
    <w:uiPriority w:val="0"/>
    <w:rPr>
      <w:sz w:val="18"/>
      <w:szCs w:val="18"/>
    </w:rPr>
  </w:style>
  <w:style w:type="paragraph" w:styleId="28">
    <w:name w:val="footer"/>
    <w:basedOn w:val="1"/>
    <w:link w:val="87"/>
    <w:qFormat/>
    <w:uiPriority w:val="99"/>
    <w:pPr>
      <w:tabs>
        <w:tab w:val="center" w:pos="4153"/>
        <w:tab w:val="right" w:pos="8306"/>
      </w:tabs>
    </w:pPr>
    <w:rPr>
      <w:rFonts w:ascii="宋体" w:hAnsi="宋体" w:cs="宋体"/>
      <w:sz w:val="18"/>
      <w:szCs w:val="18"/>
      <w:lang w:val="en-US" w:eastAsia="zh-CN"/>
    </w:rPr>
  </w:style>
  <w:style w:type="paragraph" w:styleId="29">
    <w:name w:val="header"/>
    <w:basedOn w:val="1"/>
    <w:link w:val="88"/>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1">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2">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3">
    <w:name w:val="footnote text"/>
    <w:basedOn w:val="1"/>
    <w:link w:val="89"/>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4">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5">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6">
    <w:name w:val="Body Text Indent 3"/>
    <w:basedOn w:val="1"/>
    <w:link w:val="90"/>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7">
    <w:name w:val="table of figures"/>
    <w:basedOn w:val="1"/>
    <w:next w:val="1"/>
    <w:qFormat/>
    <w:uiPriority w:val="0"/>
    <w:pPr>
      <w:ind w:left="200" w:leftChars="200" w:hanging="200" w:hangingChars="200"/>
    </w:pPr>
    <w:rPr>
      <w:rFonts w:ascii="Times New Roman" w:hAnsi="Times New Roman"/>
    </w:rPr>
  </w:style>
  <w:style w:type="paragraph" w:styleId="38">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9">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0">
    <w:name w:val="Body Text 2"/>
    <w:basedOn w:val="1"/>
    <w:next w:val="1"/>
    <w:link w:val="91"/>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1">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3">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4">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5">
    <w:name w:val="Title"/>
    <w:basedOn w:val="1"/>
    <w:link w:val="68"/>
    <w:qFormat/>
    <w:uiPriority w:val="0"/>
    <w:pPr>
      <w:spacing w:before="240" w:after="60"/>
      <w:jc w:val="center"/>
    </w:pPr>
    <w:rPr>
      <w:rFonts w:ascii="Arial" w:hAnsi="Arial" w:eastAsia="Arial" w:cs="Arial"/>
      <w:b/>
      <w:bCs/>
      <w:sz w:val="32"/>
      <w:szCs w:val="32"/>
      <w:lang w:val="en-US" w:eastAsia="zh-CN"/>
    </w:rPr>
  </w:style>
  <w:style w:type="paragraph" w:styleId="46">
    <w:name w:val="annotation subject"/>
    <w:basedOn w:val="14"/>
    <w:next w:val="14"/>
    <w:link w:val="92"/>
    <w:qFormat/>
    <w:uiPriority w:val="0"/>
    <w:pPr>
      <w:widowControl w:val="0"/>
    </w:pPr>
    <w:rPr>
      <w:rFonts w:hint="default" w:ascii="Calibri" w:hAnsi="Calibri" w:eastAsia="宋体" w:cs="Times New Roman"/>
      <w:b/>
      <w:bCs/>
      <w:color w:val="auto"/>
      <w:szCs w:val="24"/>
      <w:lang w:val="en-US" w:eastAsia="zh-CN"/>
    </w:rPr>
  </w:style>
  <w:style w:type="paragraph" w:styleId="47">
    <w:name w:val="Body Text First Indent"/>
    <w:basedOn w:val="16"/>
    <w:next w:val="48"/>
    <w:link w:val="93"/>
    <w:qFormat/>
    <w:uiPriority w:val="0"/>
    <w:pPr>
      <w:tabs>
        <w:tab w:val="clear" w:pos="567"/>
      </w:tabs>
      <w:spacing w:before="0" w:after="120" w:line="240" w:lineRule="auto"/>
      <w:ind w:firstLine="420"/>
    </w:pPr>
    <w:rPr>
      <w:rFonts w:ascii="Calibri" w:hAnsi="Calibri" w:eastAsia="楷体_GB2312"/>
      <w:sz w:val="32"/>
    </w:rPr>
  </w:style>
  <w:style w:type="paragraph" w:styleId="48">
    <w:name w:val="Body Text First Indent 2"/>
    <w:basedOn w:val="17"/>
    <w:next w:val="1"/>
    <w:link w:val="94"/>
    <w:unhideWhenUsed/>
    <w:qFormat/>
    <w:uiPriority w:val="99"/>
    <w:pPr>
      <w:spacing w:after="120" w:line="240" w:lineRule="auto"/>
      <w:ind w:left="420" w:leftChars="200" w:firstLine="420" w:firstLineChars="200"/>
    </w:pPr>
    <w:rPr>
      <w:rFonts w:ascii="Cambria" w:hAnsi="Cambria"/>
      <w:sz w:val="21"/>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sz w:val="18"/>
      <w:szCs w:val="18"/>
      <w:u w:val="none"/>
    </w:rPr>
  </w:style>
  <w:style w:type="character" w:styleId="55">
    <w:name w:val="Emphasis"/>
    <w:basedOn w:val="51"/>
    <w:qFormat/>
    <w:uiPriority w:val="20"/>
    <w:rPr>
      <w:b/>
      <w:b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rPr>
      <w:rFonts w:ascii="ActionIcon ! important" w:hAnsi="ActionIcon ! important" w:eastAsia="ActionIcon ! important" w:cs="ActionIcon ! important"/>
      <w:sz w:val="21"/>
      <w:szCs w:val="21"/>
    </w:rPr>
  </w:style>
  <w:style w:type="character" w:styleId="59">
    <w:name w:val="HTML Variable"/>
    <w:basedOn w:val="51"/>
    <w:semiHidden/>
    <w:unhideWhenUsed/>
    <w:qFormat/>
    <w:uiPriority w:val="99"/>
  </w:style>
  <w:style w:type="character" w:styleId="60">
    <w:name w:val="Hyperlink"/>
    <w:qFormat/>
    <w:uiPriority w:val="99"/>
    <w:rPr>
      <w:u w:val="singl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unhideWhenUsed/>
    <w:qFormat/>
    <w:uiPriority w:val="0"/>
    <w:rPr>
      <w:sz w:val="21"/>
      <w:szCs w:val="21"/>
    </w:rPr>
  </w:style>
  <w:style w:type="character" w:styleId="63">
    <w:name w:val="HTML Cite"/>
    <w:basedOn w:val="51"/>
    <w:semiHidden/>
    <w:unhideWhenUsed/>
    <w:qFormat/>
    <w:uiPriority w:val="99"/>
  </w:style>
  <w:style w:type="character" w:styleId="64">
    <w:name w:val="footnote reference"/>
    <w:qFormat/>
    <w:uiPriority w:val="0"/>
    <w:rPr>
      <w:vertAlign w:val="superscript"/>
    </w:rPr>
  </w:style>
  <w:style w:type="character" w:styleId="65">
    <w:name w:val="HTML Keyboard"/>
    <w:basedOn w:val="51"/>
    <w:semiHidden/>
    <w:unhideWhenUsed/>
    <w:qFormat/>
    <w:uiPriority w:val="99"/>
    <w:rPr>
      <w:rFonts w:hint="default" w:ascii="monospace" w:hAnsi="monospace" w:eastAsia="monospace" w:cs="monospace"/>
      <w:sz w:val="20"/>
    </w:rPr>
  </w:style>
  <w:style w:type="character" w:styleId="66">
    <w:name w:val="HTML Sample"/>
    <w:basedOn w:val="51"/>
    <w:semiHidden/>
    <w:unhideWhenUsed/>
    <w:qFormat/>
    <w:uiPriority w:val="99"/>
    <w:rPr>
      <w:rFonts w:ascii="monospace" w:hAnsi="monospace" w:eastAsia="monospace" w:cs="monospace"/>
    </w:rPr>
  </w:style>
  <w:style w:type="paragraph" w:customStyle="1" w:styleId="67">
    <w:name w:val="Default"/>
    <w:next w:val="3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8">
    <w:name w:val="标题 字符"/>
    <w:link w:val="45"/>
    <w:qFormat/>
    <w:uiPriority w:val="0"/>
    <w:rPr>
      <w:rFonts w:ascii="Arial" w:hAnsi="Arial" w:eastAsia="Arial" w:cs="Arial"/>
      <w:b/>
      <w:bCs/>
      <w:color w:val="000000"/>
      <w:sz w:val="32"/>
      <w:szCs w:val="32"/>
    </w:rPr>
  </w:style>
  <w:style w:type="character" w:customStyle="1" w:styleId="69">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0">
    <w:name w:val="标题 2 字符"/>
    <w:link w:val="3"/>
    <w:qFormat/>
    <w:uiPriority w:val="0"/>
    <w:rPr>
      <w:rFonts w:ascii="Cambria" w:hAnsi="Cambria" w:eastAsia="宋体" w:cs="Times New Roman"/>
      <w:b/>
      <w:bCs/>
      <w:color w:val="000000"/>
      <w:sz w:val="32"/>
      <w:szCs w:val="32"/>
      <w:lang w:val="zh-TW" w:eastAsia="zh-TW"/>
    </w:rPr>
  </w:style>
  <w:style w:type="character" w:customStyle="1" w:styleId="71">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2">
    <w:name w:val="标题 4 字符"/>
    <w:link w:val="5"/>
    <w:qFormat/>
    <w:uiPriority w:val="0"/>
    <w:rPr>
      <w:rFonts w:ascii="Arial" w:hAnsi="Arial" w:eastAsia="黑体"/>
      <w:b/>
      <w:kern w:val="2"/>
      <w:sz w:val="28"/>
      <w:szCs w:val="24"/>
    </w:rPr>
  </w:style>
  <w:style w:type="character" w:customStyle="1" w:styleId="73">
    <w:name w:val="标题 5 字符"/>
    <w:link w:val="6"/>
    <w:qFormat/>
    <w:uiPriority w:val="0"/>
    <w:rPr>
      <w:rFonts w:ascii="仿宋_GB2312" w:hAnsi="Times New Roman" w:eastAsia="仿宋_GB2312"/>
      <w:b/>
      <w:kern w:val="2"/>
      <w:sz w:val="28"/>
      <w:szCs w:val="32"/>
    </w:rPr>
  </w:style>
  <w:style w:type="character" w:customStyle="1" w:styleId="74">
    <w:name w:val="标题 6 字符"/>
    <w:link w:val="7"/>
    <w:qFormat/>
    <w:uiPriority w:val="0"/>
    <w:rPr>
      <w:rFonts w:ascii="Arial" w:hAnsi="Arial" w:eastAsia="黑体"/>
      <w:b/>
      <w:kern w:val="2"/>
      <w:sz w:val="24"/>
      <w:szCs w:val="32"/>
    </w:rPr>
  </w:style>
  <w:style w:type="character" w:customStyle="1" w:styleId="75">
    <w:name w:val="标题 7 字符"/>
    <w:link w:val="8"/>
    <w:qFormat/>
    <w:uiPriority w:val="0"/>
    <w:rPr>
      <w:rFonts w:ascii="仿宋_GB2312" w:hAnsi="Times New Roman" w:eastAsia="仿宋_GB2312"/>
      <w:b/>
      <w:kern w:val="2"/>
      <w:sz w:val="24"/>
      <w:szCs w:val="32"/>
    </w:rPr>
  </w:style>
  <w:style w:type="character" w:customStyle="1" w:styleId="76">
    <w:name w:val="标题 8 字符"/>
    <w:link w:val="9"/>
    <w:qFormat/>
    <w:uiPriority w:val="0"/>
    <w:rPr>
      <w:rFonts w:ascii="Arial" w:hAnsi="Arial" w:eastAsia="黑体"/>
      <w:kern w:val="2"/>
      <w:sz w:val="24"/>
      <w:szCs w:val="32"/>
    </w:rPr>
  </w:style>
  <w:style w:type="character" w:customStyle="1" w:styleId="77">
    <w:name w:val="标题 9 字符"/>
    <w:link w:val="10"/>
    <w:qFormat/>
    <w:uiPriority w:val="0"/>
    <w:rPr>
      <w:rFonts w:ascii="Arial" w:hAnsi="Arial" w:eastAsia="黑体"/>
      <w:kern w:val="2"/>
      <w:sz w:val="21"/>
      <w:szCs w:val="32"/>
    </w:rPr>
  </w:style>
  <w:style w:type="character" w:customStyle="1" w:styleId="78">
    <w:name w:val="正文缩进 字符"/>
    <w:link w:val="13"/>
    <w:qFormat/>
    <w:uiPriority w:val="0"/>
    <w:rPr>
      <w:rFonts w:ascii="宋体"/>
      <w:sz w:val="24"/>
    </w:rPr>
  </w:style>
  <w:style w:type="character" w:customStyle="1" w:styleId="79">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80">
    <w:name w:val="正文文本 3 字符"/>
    <w:link w:val="15"/>
    <w:qFormat/>
    <w:uiPriority w:val="0"/>
    <w:rPr>
      <w:kern w:val="2"/>
      <w:sz w:val="16"/>
      <w:szCs w:val="16"/>
    </w:rPr>
  </w:style>
  <w:style w:type="character" w:customStyle="1" w:styleId="81">
    <w:name w:val="正文文本 字符1"/>
    <w:link w:val="16"/>
    <w:qFormat/>
    <w:uiPriority w:val="0"/>
    <w:rPr>
      <w:rFonts w:ascii="宋体" w:hAnsi="宋体"/>
      <w:kern w:val="2"/>
      <w:sz w:val="24"/>
      <w:szCs w:val="24"/>
    </w:rPr>
  </w:style>
  <w:style w:type="character" w:customStyle="1" w:styleId="82">
    <w:name w:val="正文文本缩进 字符"/>
    <w:link w:val="17"/>
    <w:qFormat/>
    <w:uiPriority w:val="0"/>
    <w:rPr>
      <w:kern w:val="2"/>
      <w:sz w:val="24"/>
      <w:szCs w:val="24"/>
    </w:rPr>
  </w:style>
  <w:style w:type="character" w:customStyle="1" w:styleId="83">
    <w:name w:val="纯文本 字符"/>
    <w:link w:val="23"/>
    <w:qFormat/>
    <w:uiPriority w:val="0"/>
    <w:rPr>
      <w:rFonts w:ascii="宋体" w:hAnsi="Courier New"/>
    </w:rPr>
  </w:style>
  <w:style w:type="character" w:customStyle="1" w:styleId="84">
    <w:name w:val="日期 字符"/>
    <w:link w:val="25"/>
    <w:qFormat/>
    <w:uiPriority w:val="99"/>
    <w:rPr>
      <w:rFonts w:ascii="仿宋_GB2312" w:hAnsi="宋体" w:eastAsia="仿宋_GB2312"/>
      <w:color w:val="000000"/>
      <w:kern w:val="2"/>
      <w:sz w:val="24"/>
      <w:szCs w:val="24"/>
    </w:rPr>
  </w:style>
  <w:style w:type="character" w:customStyle="1" w:styleId="85">
    <w:name w:val="正文文本缩进 2 字符"/>
    <w:link w:val="26"/>
    <w:qFormat/>
    <w:uiPriority w:val="0"/>
    <w:rPr>
      <w:rFonts w:ascii="仿宋_GB2312" w:eastAsia="仿宋_GB2312"/>
      <w:kern w:val="2"/>
      <w:sz w:val="24"/>
      <w:szCs w:val="24"/>
    </w:rPr>
  </w:style>
  <w:style w:type="character" w:customStyle="1" w:styleId="86">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87">
    <w:name w:val="页脚 字符"/>
    <w:link w:val="28"/>
    <w:qFormat/>
    <w:uiPriority w:val="99"/>
    <w:rPr>
      <w:rFonts w:ascii="宋体" w:hAnsi="宋体" w:eastAsia="宋体" w:cs="宋体"/>
      <w:color w:val="000000"/>
      <w:kern w:val="0"/>
      <w:sz w:val="18"/>
      <w:szCs w:val="18"/>
    </w:rPr>
  </w:style>
  <w:style w:type="character" w:customStyle="1" w:styleId="88">
    <w:name w:val="页眉 字符"/>
    <w:link w:val="29"/>
    <w:qFormat/>
    <w:uiPriority w:val="99"/>
    <w:rPr>
      <w:rFonts w:ascii="Arial Unicode MS" w:hAnsi="Arial Unicode MS" w:eastAsia="Arial Unicode MS" w:cs="Arial Unicode MS"/>
      <w:color w:val="000000"/>
      <w:sz w:val="18"/>
      <w:szCs w:val="18"/>
      <w:lang w:val="zh-TW" w:eastAsia="zh-TW"/>
    </w:rPr>
  </w:style>
  <w:style w:type="character" w:customStyle="1" w:styleId="89">
    <w:name w:val="脚注文本 字符"/>
    <w:link w:val="33"/>
    <w:qFormat/>
    <w:uiPriority w:val="0"/>
    <w:rPr>
      <w:kern w:val="2"/>
      <w:sz w:val="18"/>
      <w:szCs w:val="22"/>
    </w:rPr>
  </w:style>
  <w:style w:type="character" w:customStyle="1" w:styleId="90">
    <w:name w:val="正文文本缩进 3 字符"/>
    <w:link w:val="36"/>
    <w:qFormat/>
    <w:uiPriority w:val="0"/>
    <w:rPr>
      <w:rFonts w:ascii="宋体"/>
      <w:sz w:val="24"/>
    </w:rPr>
  </w:style>
  <w:style w:type="character" w:customStyle="1" w:styleId="91">
    <w:name w:val="正文文本 2 字符"/>
    <w:link w:val="40"/>
    <w:qFormat/>
    <w:uiPriority w:val="0"/>
    <w:rPr>
      <w:kern w:val="2"/>
      <w:sz w:val="21"/>
      <w:szCs w:val="24"/>
    </w:rPr>
  </w:style>
  <w:style w:type="character" w:customStyle="1" w:styleId="92">
    <w:name w:val="批注主题 字符"/>
    <w:link w:val="46"/>
    <w:qFormat/>
    <w:uiPriority w:val="0"/>
    <w:rPr>
      <w:b/>
      <w:bCs/>
      <w:kern w:val="2"/>
      <w:sz w:val="21"/>
      <w:szCs w:val="24"/>
    </w:rPr>
  </w:style>
  <w:style w:type="character" w:customStyle="1" w:styleId="93">
    <w:name w:val="正文文本首行缩进 字符"/>
    <w:link w:val="47"/>
    <w:qFormat/>
    <w:uiPriority w:val="0"/>
    <w:rPr>
      <w:rFonts w:eastAsia="楷体_GB2312"/>
      <w:kern w:val="2"/>
      <w:sz w:val="32"/>
      <w:szCs w:val="24"/>
    </w:rPr>
  </w:style>
  <w:style w:type="character" w:customStyle="1" w:styleId="94">
    <w:name w:val="正文文本首行缩进 2 字符"/>
    <w:link w:val="48"/>
    <w:qFormat/>
    <w:uiPriority w:val="99"/>
    <w:rPr>
      <w:rFonts w:ascii="Cambria" w:hAnsi="Cambria"/>
      <w:kern w:val="2"/>
      <w:sz w:val="21"/>
      <w:szCs w:val="24"/>
    </w:rPr>
  </w:style>
  <w:style w:type="paragraph" w:customStyle="1" w:styleId="95">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6">
    <w:name w:val="Char Char10 Char Char Char Char"/>
    <w:basedOn w:val="1"/>
    <w:next w:val="97"/>
    <w:qFormat/>
    <w:uiPriority w:val="0"/>
    <w:rPr>
      <w:rFonts w:ascii="Calibri" w:hAnsi="Calibri"/>
      <w:kern w:val="0"/>
    </w:rPr>
  </w:style>
  <w:style w:type="paragraph" w:customStyle="1" w:styleId="97">
    <w:name w:val="xl87"/>
    <w:basedOn w:val="1"/>
    <w:next w:val="98"/>
    <w:qFormat/>
    <w:uiPriority w:val="0"/>
    <w:pPr>
      <w:shd w:val="clear" w:color="FFFFFF" w:fill="FFFFFF"/>
      <w:spacing w:before="280" w:after="280"/>
      <w:jc w:val="right"/>
    </w:pPr>
    <w:rPr>
      <w:rFonts w:ascii="宋体" w:hAnsi="Calibri"/>
      <w:kern w:val="0"/>
      <w:sz w:val="24"/>
    </w:rPr>
  </w:style>
  <w:style w:type="paragraph" w:customStyle="1" w:styleId="98">
    <w:name w:val="xl72"/>
    <w:basedOn w:val="1"/>
    <w:next w:val="25"/>
    <w:qFormat/>
    <w:uiPriority w:val="0"/>
    <w:pPr>
      <w:shd w:val="clear" w:color="FFFFFF" w:fill="FFFFFF"/>
      <w:spacing w:before="280" w:after="280"/>
      <w:jc w:val="right"/>
    </w:pPr>
    <w:rPr>
      <w:rFonts w:ascii="宋体" w:hAnsi="Calibri"/>
      <w:kern w:val="0"/>
      <w:sz w:val="24"/>
    </w:rPr>
  </w:style>
  <w:style w:type="character" w:customStyle="1" w:styleId="99">
    <w:name w:val="批注框文本 Char2"/>
    <w:semiHidden/>
    <w:qFormat/>
    <w:uiPriority w:val="99"/>
    <w:rPr>
      <w:kern w:val="2"/>
      <w:sz w:val="18"/>
      <w:szCs w:val="18"/>
    </w:rPr>
  </w:style>
  <w:style w:type="character" w:customStyle="1" w:styleId="100">
    <w:name w:val="批注框文本 Char1"/>
    <w:semiHidden/>
    <w:qFormat/>
    <w:uiPriority w:val="99"/>
    <w:rPr>
      <w:kern w:val="2"/>
      <w:sz w:val="18"/>
      <w:szCs w:val="18"/>
    </w:rPr>
  </w:style>
  <w:style w:type="character" w:customStyle="1" w:styleId="101">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2">
    <w:name w:val="dash6b63_6587__char1"/>
    <w:qFormat/>
    <w:uiPriority w:val="0"/>
    <w:rPr>
      <w:rFonts w:hint="default" w:ascii="Calibri" w:hAnsi="Calibri" w:cs="Calibri"/>
      <w:sz w:val="20"/>
      <w:szCs w:val="20"/>
    </w:rPr>
  </w:style>
  <w:style w:type="character" w:customStyle="1" w:styleId="103">
    <w:name w:val="脚注文本 Char1"/>
    <w:semiHidden/>
    <w:qFormat/>
    <w:uiPriority w:val="99"/>
    <w:rPr>
      <w:rFonts w:ascii="Times New Roman" w:hAnsi="Times New Roman" w:eastAsia="宋体" w:cs="Times New Roman"/>
      <w:sz w:val="18"/>
      <w:szCs w:val="18"/>
    </w:rPr>
  </w:style>
  <w:style w:type="character" w:customStyle="1" w:styleId="104">
    <w:name w:val="_Style 93"/>
    <w:unhideWhenUsed/>
    <w:qFormat/>
    <w:uiPriority w:val="99"/>
    <w:rPr>
      <w:color w:val="605E5C"/>
      <w:shd w:val="clear" w:color="auto" w:fill="E1DFDD"/>
    </w:rPr>
  </w:style>
  <w:style w:type="character" w:customStyle="1" w:styleId="105">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6">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7">
    <w:name w:val="批注文字 Char1"/>
    <w:semiHidden/>
    <w:qFormat/>
    <w:uiPriority w:val="99"/>
    <w:rPr>
      <w:kern w:val="2"/>
      <w:sz w:val="21"/>
      <w:szCs w:val="24"/>
    </w:rPr>
  </w:style>
  <w:style w:type="character" w:customStyle="1" w:styleId="108">
    <w:name w:val="wen11"/>
    <w:qFormat/>
    <w:uiPriority w:val="0"/>
    <w:rPr>
      <w:color w:val="000000"/>
      <w:sz w:val="21"/>
      <w:szCs w:val="21"/>
    </w:rPr>
  </w:style>
  <w:style w:type="character" w:customStyle="1" w:styleId="109">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0">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1">
    <w:name w:val="页脚 Char1"/>
    <w:semiHidden/>
    <w:qFormat/>
    <w:uiPriority w:val="99"/>
    <w:rPr>
      <w:kern w:val="2"/>
      <w:sz w:val="18"/>
      <w:szCs w:val="18"/>
    </w:rPr>
  </w:style>
  <w:style w:type="character" w:customStyle="1" w:styleId="112">
    <w:name w:val="font61"/>
    <w:qFormat/>
    <w:uiPriority w:val="0"/>
    <w:rPr>
      <w:rFonts w:hint="eastAsia" w:ascii="宋体" w:hAnsi="宋体" w:eastAsia="宋体" w:cs="宋体"/>
      <w:color w:val="auto"/>
      <w:sz w:val="20"/>
      <w:szCs w:val="20"/>
      <w:u w:val="none"/>
    </w:rPr>
  </w:style>
  <w:style w:type="character" w:customStyle="1" w:styleId="113">
    <w:name w:val="日期 Char1"/>
    <w:semiHidden/>
    <w:qFormat/>
    <w:uiPriority w:val="99"/>
    <w:rPr>
      <w:rFonts w:ascii="Times New Roman" w:hAnsi="Times New Roman" w:eastAsia="宋体" w:cs="Times New Roman"/>
      <w:szCs w:val="24"/>
    </w:rPr>
  </w:style>
  <w:style w:type="character" w:customStyle="1" w:styleId="114">
    <w:name w:val="正文文本缩进 3 Char1"/>
    <w:semiHidden/>
    <w:qFormat/>
    <w:uiPriority w:val="99"/>
    <w:rPr>
      <w:rFonts w:ascii="Times New Roman" w:hAnsi="Times New Roman" w:eastAsia="宋体" w:cs="Times New Roman"/>
      <w:sz w:val="16"/>
      <w:szCs w:val="16"/>
    </w:rPr>
  </w:style>
  <w:style w:type="character" w:customStyle="1" w:styleId="115">
    <w:name w:val="正文首行缩进 Char1"/>
    <w:semiHidden/>
    <w:qFormat/>
    <w:uiPriority w:val="99"/>
    <w:rPr>
      <w:lang w:val="zh-TW" w:eastAsia="zh-TW"/>
    </w:rPr>
  </w:style>
  <w:style w:type="character" w:customStyle="1" w:styleId="116">
    <w:name w:val="纯文本 Char3"/>
    <w:semiHidden/>
    <w:qFormat/>
    <w:uiPriority w:val="99"/>
    <w:rPr>
      <w:rFonts w:ascii="宋体" w:hAnsi="Courier New" w:cs="Courier New"/>
      <w:kern w:val="2"/>
      <w:sz w:val="21"/>
      <w:szCs w:val="21"/>
    </w:rPr>
  </w:style>
  <w:style w:type="character" w:customStyle="1" w:styleId="117">
    <w:name w:val="NormalCharacter"/>
    <w:qFormat/>
    <w:uiPriority w:val="0"/>
    <w:rPr>
      <w:kern w:val="2"/>
      <w:sz w:val="21"/>
      <w:szCs w:val="24"/>
      <w:lang w:val="en-US" w:eastAsia="zh-CN" w:bidi="ar-SA"/>
    </w:rPr>
  </w:style>
  <w:style w:type="character" w:customStyle="1" w:styleId="118">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9">
    <w:name w:val="纯文本 Char"/>
    <w:qFormat/>
    <w:uiPriority w:val="0"/>
    <w:rPr>
      <w:rFonts w:ascii="宋体" w:hAnsi="Courier New" w:cs="Courier New"/>
      <w:color w:val="000000"/>
      <w:kern w:val="2"/>
      <w:sz w:val="21"/>
      <w:szCs w:val="21"/>
      <w:lang w:val="zh-TW" w:eastAsia="zh-TW"/>
    </w:rPr>
  </w:style>
  <w:style w:type="character" w:customStyle="1" w:styleId="120">
    <w:name w:val="批注主题 Char1"/>
    <w:semiHidden/>
    <w:qFormat/>
    <w:uiPriority w:val="99"/>
    <w:rPr>
      <w:b/>
      <w:bCs/>
      <w:kern w:val="2"/>
      <w:sz w:val="21"/>
      <w:szCs w:val="24"/>
    </w:rPr>
  </w:style>
  <w:style w:type="character" w:customStyle="1" w:styleId="121">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2">
    <w:name w:val="Char Char2"/>
    <w:qFormat/>
    <w:uiPriority w:val="0"/>
    <w:rPr>
      <w:rFonts w:ascii="宋体" w:hAnsi="Courier New" w:eastAsia="宋体" w:cs="Courier New"/>
      <w:kern w:val="2"/>
      <w:sz w:val="21"/>
      <w:szCs w:val="21"/>
      <w:lang w:val="en-US" w:eastAsia="zh-CN" w:bidi="ar-SA"/>
    </w:rPr>
  </w:style>
  <w:style w:type="character" w:customStyle="1" w:styleId="123">
    <w:name w:val="p141"/>
    <w:qFormat/>
    <w:uiPriority w:val="99"/>
    <w:rPr>
      <w:sz w:val="21"/>
      <w:szCs w:val="21"/>
    </w:rPr>
  </w:style>
  <w:style w:type="character" w:customStyle="1" w:styleId="124">
    <w:name w:val="p12h15"/>
    <w:qFormat/>
    <w:uiPriority w:val="0"/>
  </w:style>
  <w:style w:type="character" w:customStyle="1" w:styleId="125">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6">
    <w:name w:val="fontstyle21"/>
    <w:qFormat/>
    <w:uiPriority w:val="0"/>
    <w:rPr>
      <w:rFonts w:hint="eastAsia" w:ascii="宋体" w:hAnsi="宋体" w:eastAsia="宋体"/>
      <w:color w:val="000000"/>
      <w:sz w:val="24"/>
      <w:szCs w:val="24"/>
    </w:rPr>
  </w:style>
  <w:style w:type="character" w:customStyle="1" w:styleId="127">
    <w:name w:val="标题 Char2"/>
    <w:qFormat/>
    <w:uiPriority w:val="10"/>
    <w:rPr>
      <w:rFonts w:ascii="Cambria" w:hAnsi="Cambria" w:cs="Times New Roman"/>
      <w:b/>
      <w:bCs/>
      <w:kern w:val="2"/>
      <w:sz w:val="32"/>
      <w:szCs w:val="32"/>
    </w:rPr>
  </w:style>
  <w:style w:type="character" w:customStyle="1" w:styleId="128">
    <w:name w:val="apple-converted-space"/>
    <w:qFormat/>
    <w:uiPriority w:val="0"/>
  </w:style>
  <w:style w:type="character" w:customStyle="1" w:styleId="129">
    <w:name w:val="正文文本 字符"/>
    <w:qFormat/>
    <w:uiPriority w:val="0"/>
    <w:rPr>
      <w:rFonts w:ascii="宋体" w:hAnsi="宋体"/>
      <w:kern w:val="2"/>
      <w:sz w:val="24"/>
      <w:szCs w:val="24"/>
    </w:rPr>
  </w:style>
  <w:style w:type="character" w:customStyle="1" w:styleId="130">
    <w:name w:val="批注文字 Char2"/>
    <w:semiHidden/>
    <w:qFormat/>
    <w:uiPriority w:val="99"/>
    <w:rPr>
      <w:kern w:val="2"/>
      <w:sz w:val="21"/>
      <w:szCs w:val="24"/>
    </w:rPr>
  </w:style>
  <w:style w:type="character" w:customStyle="1" w:styleId="13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正文文本缩进 2 Char1"/>
    <w:semiHidden/>
    <w:qFormat/>
    <w:uiPriority w:val="99"/>
    <w:rPr>
      <w:rFonts w:ascii="Times New Roman" w:hAnsi="Times New Roman" w:eastAsia="宋体" w:cs="Times New Roman"/>
      <w:szCs w:val="24"/>
    </w:rPr>
  </w:style>
  <w:style w:type="character" w:customStyle="1" w:styleId="133">
    <w:name w:val="unnamed11"/>
    <w:qFormat/>
    <w:uiPriority w:val="0"/>
    <w:rPr>
      <w:rFonts w:hint="default" w:ascii="Arial" w:hAnsi="Arial" w:cs="Arial"/>
      <w:color w:val="000000"/>
      <w:sz w:val="18"/>
      <w:szCs w:val="18"/>
      <w:u w:val="none"/>
    </w:rPr>
  </w:style>
  <w:style w:type="character" w:customStyle="1" w:styleId="134">
    <w:name w:val="fontstyle11"/>
    <w:qFormat/>
    <w:uiPriority w:val="0"/>
    <w:rPr>
      <w:rFonts w:hint="default" w:ascii="Times New Roman" w:hAnsi="Times New Roman" w:cs="Times New Roman"/>
      <w:color w:val="000000"/>
      <w:sz w:val="18"/>
      <w:szCs w:val="18"/>
    </w:rPr>
  </w:style>
  <w:style w:type="character" w:customStyle="1" w:styleId="135">
    <w:name w:val="*正文 Char"/>
    <w:link w:val="136"/>
    <w:qFormat/>
    <w:uiPriority w:val="0"/>
    <w:rPr>
      <w:rFonts w:ascii="宋体" w:hAnsi="宋体"/>
      <w:sz w:val="22"/>
      <w:szCs w:val="24"/>
    </w:rPr>
  </w:style>
  <w:style w:type="paragraph" w:customStyle="1" w:styleId="136">
    <w:name w:val="*正文"/>
    <w:basedOn w:val="1"/>
    <w:link w:val="135"/>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37">
    <w:name w:val="fontstyle01"/>
    <w:qFormat/>
    <w:uiPriority w:val="0"/>
    <w:rPr>
      <w:rFonts w:hint="default" w:ascii="Times New Roman" w:hAnsi="Times New Roman" w:cs="Times New Roman"/>
      <w:color w:val="000000"/>
      <w:sz w:val="24"/>
      <w:szCs w:val="24"/>
    </w:rPr>
  </w:style>
  <w:style w:type="character" w:customStyle="1" w:styleId="138">
    <w:name w:val="纯文本 Char2"/>
    <w:semiHidden/>
    <w:qFormat/>
    <w:uiPriority w:val="99"/>
    <w:rPr>
      <w:rFonts w:ascii="宋体" w:hAnsi="Courier New" w:eastAsia="宋体" w:cs="Courier New"/>
      <w:szCs w:val="21"/>
    </w:rPr>
  </w:style>
  <w:style w:type="character" w:customStyle="1" w:styleId="139">
    <w:name w:val="正文文本 Char1"/>
    <w:semiHidden/>
    <w:qFormat/>
    <w:uiPriority w:val="99"/>
    <w:rPr>
      <w:rFonts w:ascii="Times New Roman" w:hAnsi="Times New Roman" w:eastAsia="宋体" w:cs="Times New Roman"/>
      <w:szCs w:val="24"/>
    </w:rPr>
  </w:style>
  <w:style w:type="character" w:customStyle="1" w:styleId="140">
    <w:name w:val="正文缩进 Char1"/>
    <w:link w:val="141"/>
    <w:qFormat/>
    <w:uiPriority w:val="0"/>
    <w:rPr>
      <w:rFonts w:ascii="宋体"/>
      <w:sz w:val="24"/>
    </w:rPr>
  </w:style>
  <w:style w:type="paragraph" w:customStyle="1" w:styleId="141">
    <w:name w:val="正文缩进1"/>
    <w:basedOn w:val="1"/>
    <w:link w:val="140"/>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2">
    <w:name w:val="页眉 Char1"/>
    <w:semiHidden/>
    <w:qFormat/>
    <w:uiPriority w:val="99"/>
    <w:rPr>
      <w:kern w:val="2"/>
      <w:sz w:val="18"/>
      <w:szCs w:val="18"/>
    </w:rPr>
  </w:style>
  <w:style w:type="character" w:customStyle="1" w:styleId="143">
    <w:name w:val="pt91"/>
    <w:qFormat/>
    <w:uiPriority w:val="0"/>
    <w:rPr>
      <w:rFonts w:hint="default"/>
      <w:color w:val="333333"/>
      <w:sz w:val="18"/>
      <w:szCs w:val="18"/>
    </w:rPr>
  </w:style>
  <w:style w:type="character" w:customStyle="1" w:styleId="144">
    <w:name w:val="正文首行缩进 2 Char1"/>
    <w:semiHidden/>
    <w:qFormat/>
    <w:uiPriority w:val="99"/>
    <w:rPr>
      <w:lang w:val="zh-TW" w:eastAsia="zh-TW"/>
    </w:rPr>
  </w:style>
  <w:style w:type="character" w:customStyle="1" w:styleId="145">
    <w:name w:val="页眉 Char2"/>
    <w:semiHidden/>
    <w:qFormat/>
    <w:uiPriority w:val="99"/>
    <w:rPr>
      <w:kern w:val="2"/>
      <w:sz w:val="18"/>
      <w:szCs w:val="18"/>
    </w:rPr>
  </w:style>
  <w:style w:type="character" w:customStyle="1" w:styleId="146">
    <w:name w:val="标题 Char1"/>
    <w:qFormat/>
    <w:uiPriority w:val="10"/>
    <w:rPr>
      <w:rFonts w:ascii="Cambria" w:hAnsi="Cambria" w:eastAsia="宋体" w:cs="Times New Roman"/>
      <w:b/>
      <w:bCs/>
      <w:sz w:val="32"/>
      <w:szCs w:val="32"/>
    </w:rPr>
  </w:style>
  <w:style w:type="character" w:customStyle="1" w:styleId="147">
    <w:name w:val="正文文本缩进 Char1"/>
    <w:semiHidden/>
    <w:qFormat/>
    <w:uiPriority w:val="99"/>
    <w:rPr>
      <w:rFonts w:ascii="Times New Roman" w:hAnsi="Times New Roman" w:eastAsia="宋体" w:cs="Times New Roman"/>
      <w:szCs w:val="24"/>
    </w:rPr>
  </w:style>
  <w:style w:type="paragraph" w:customStyle="1" w:styleId="148">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49">
    <w:name w:val="style4"/>
    <w:basedOn w:val="1"/>
    <w:next w:val="150"/>
    <w:qFormat/>
    <w:uiPriority w:val="0"/>
    <w:pPr>
      <w:spacing w:before="280" w:after="280"/>
    </w:pPr>
    <w:rPr>
      <w:rFonts w:ascii="宋体"/>
      <w:sz w:val="18"/>
    </w:rPr>
  </w:style>
  <w:style w:type="paragraph" w:customStyle="1" w:styleId="15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1">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3">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4">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5">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6">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0">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3">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4">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5">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6">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8">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9">
    <w:name w:val="WPSOffice手动目录 1"/>
    <w:qFormat/>
    <w:uiPriority w:val="0"/>
    <w:rPr>
      <w:rFonts w:ascii="Times New Roman" w:hAnsi="Times New Roman" w:eastAsia="宋体" w:cs="Times New Roman"/>
      <w:lang w:val="en-GB" w:eastAsia="zh-CN" w:bidi="ar-SA"/>
    </w:rPr>
  </w:style>
  <w:style w:type="paragraph" w:customStyle="1" w:styleId="170">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1">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2">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3">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4">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5">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77">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8">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0">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6">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7">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8">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9">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0">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1">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2">
    <w:name w:val="小标题 2"/>
    <w:next w:val="193"/>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3">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4">
    <w:name w:val="_Style 182"/>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5">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6">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97">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9">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2">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5">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6">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7">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9">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小标题 3"/>
    <w:next w:val="193"/>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6">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7">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8">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19">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0">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2">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3">
    <w:name w:val="样式 目录 2 + 左侧:  2 字符"/>
    <w:basedOn w:val="38"/>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6">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7">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8">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9">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0">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1">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2">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3">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4">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5">
    <w:name w:val="Table Normal1"/>
    <w:unhideWhenUsed/>
    <w:qFormat/>
    <w:uiPriority w:val="2"/>
    <w:tblPr>
      <w:tblCellMar>
        <w:top w:w="0" w:type="dxa"/>
        <w:left w:w="0" w:type="dxa"/>
        <w:bottom w:w="0" w:type="dxa"/>
        <w:right w:w="0" w:type="dxa"/>
      </w:tblCellMar>
    </w:tblPr>
  </w:style>
  <w:style w:type="table" w:customStyle="1" w:styleId="236">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 Normal"/>
    <w:qFormat/>
    <w:uiPriority w:val="0"/>
    <w:rPr>
      <w:rFonts w:eastAsia="Arial Unicode MS"/>
    </w:rPr>
    <w:tblPr>
      <w:tblCellMar>
        <w:top w:w="0" w:type="dxa"/>
        <w:left w:w="0" w:type="dxa"/>
        <w:bottom w:w="0" w:type="dxa"/>
        <w:right w:w="0" w:type="dxa"/>
      </w:tblCellMar>
    </w:tblPr>
  </w:style>
  <w:style w:type="paragraph" w:customStyle="1" w:styleId="239">
    <w:name w:val="p0"/>
    <w:basedOn w:val="1"/>
    <w:qFormat/>
    <w:uiPriority w:val="0"/>
    <w:rPr>
      <w:rFonts w:ascii="Calibri" w:hAnsi="Calibri" w:eastAsia="宋体" w:cs="Times New Roman"/>
      <w:kern w:val="0"/>
    </w:rPr>
  </w:style>
  <w:style w:type="paragraph" w:customStyle="1" w:styleId="240">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1">
    <w:name w:val="Body text|2"/>
    <w:basedOn w:val="1"/>
    <w:qFormat/>
    <w:uiPriority w:val="0"/>
    <w:pPr>
      <w:widowControl w:val="0"/>
      <w:spacing w:after="180"/>
    </w:pPr>
    <w:rPr>
      <w:rFonts w:ascii="宋体" w:hAnsi="宋体" w:eastAsia="宋体" w:cs="宋体"/>
      <w:sz w:val="22"/>
      <w:szCs w:val="22"/>
      <w:lang w:bidi="zh-TW"/>
    </w:rPr>
  </w:style>
  <w:style w:type="paragraph" w:customStyle="1" w:styleId="242">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3">
    <w:name w:val="BodyText1I2"/>
    <w:basedOn w:val="244"/>
    <w:qFormat/>
    <w:uiPriority w:val="0"/>
    <w:pPr>
      <w:ind w:firstLine="420" w:firstLineChars="200"/>
    </w:pPr>
  </w:style>
  <w:style w:type="paragraph" w:customStyle="1" w:styleId="244">
    <w:name w:val="BodyTextIndent"/>
    <w:basedOn w:val="1"/>
    <w:qFormat/>
    <w:uiPriority w:val="0"/>
    <w:pPr>
      <w:spacing w:after="120"/>
      <w:ind w:left="420" w:leftChars="200"/>
      <w:textAlignment w:val="baseline"/>
    </w:pPr>
  </w:style>
  <w:style w:type="character" w:customStyle="1" w:styleId="245">
    <w:name w:val="font91"/>
    <w:qFormat/>
    <w:uiPriority w:val="0"/>
    <w:rPr>
      <w:rFonts w:ascii="宋体" w:hAnsi="宋体" w:eastAsia="宋体" w:cs="宋体"/>
      <w:color w:val="000000"/>
      <w:sz w:val="20"/>
      <w:szCs w:val="20"/>
      <w:u w:val="none"/>
    </w:rPr>
  </w:style>
  <w:style w:type="character" w:customStyle="1" w:styleId="246">
    <w:name w:val="font71"/>
    <w:qFormat/>
    <w:uiPriority w:val="0"/>
    <w:rPr>
      <w:rFonts w:hint="default" w:ascii="Arial" w:hAnsi="Arial" w:cs="Arial"/>
      <w:color w:val="000000"/>
      <w:sz w:val="20"/>
      <w:szCs w:val="20"/>
      <w:u w:val="none"/>
    </w:rPr>
  </w:style>
  <w:style w:type="paragraph" w:customStyle="1" w:styleId="247">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8">
    <w:name w:val="font21"/>
    <w:qFormat/>
    <w:uiPriority w:val="0"/>
    <w:rPr>
      <w:rFonts w:hint="eastAsia" w:ascii="宋体" w:hAnsi="宋体" w:eastAsia="宋体" w:cs="宋体"/>
      <w:color w:val="000000"/>
      <w:sz w:val="24"/>
      <w:szCs w:val="24"/>
      <w:u w:val="none"/>
    </w:rPr>
  </w:style>
  <w:style w:type="paragraph" w:customStyle="1" w:styleId="249">
    <w:name w:val="_Style 23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样式 10 磅"/>
    <w:qFormat/>
    <w:uiPriority w:val="0"/>
    <w:pPr>
      <w:widowControl w:val="0"/>
      <w:jc w:val="both"/>
    </w:pPr>
    <w:rPr>
      <w:rFonts w:ascii="Calibri" w:hAnsi="Calibri" w:eastAsia="宋体" w:cs="Times New Roman"/>
      <w:kern w:val="2"/>
      <w:sz w:val="21"/>
      <w:szCs w:val="24"/>
      <w:lang w:val="en-US" w:eastAsia="zh-CN" w:bidi="ar-SA"/>
    </w:rPr>
  </w:style>
  <w:style w:type="table" w:customStyle="1" w:styleId="251">
    <w:name w:val="Table Normal2"/>
    <w:unhideWhenUsed/>
    <w:qFormat/>
    <w:uiPriority w:val="0"/>
    <w:tblPr>
      <w:tblCellMar>
        <w:top w:w="0" w:type="dxa"/>
        <w:left w:w="0" w:type="dxa"/>
        <w:bottom w:w="0" w:type="dxa"/>
        <w:right w:w="0" w:type="dxa"/>
      </w:tblCellMar>
    </w:tblPr>
  </w:style>
  <w:style w:type="paragraph" w:customStyle="1" w:styleId="252">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3">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5">
    <w:name w:val="首行缩进"/>
    <w:basedOn w:val="1"/>
    <w:qFormat/>
    <w:uiPriority w:val="0"/>
    <w:pPr>
      <w:spacing w:line="360" w:lineRule="auto"/>
      <w:ind w:firstLine="480" w:firstLineChars="200"/>
      <w:jc w:val="left"/>
    </w:pPr>
    <w:rPr>
      <w:rFonts w:ascii="宋体" w:hAnsi="宋体"/>
      <w:sz w:val="24"/>
    </w:rPr>
  </w:style>
  <w:style w:type="character" w:customStyle="1" w:styleId="256">
    <w:name w:val="hover1"/>
    <w:basedOn w:val="51"/>
    <w:qFormat/>
    <w:uiPriority w:val="0"/>
    <w:rPr>
      <w:color w:val="2590EB"/>
    </w:rPr>
  </w:style>
  <w:style w:type="character" w:customStyle="1" w:styleId="257">
    <w:name w:val="hover2"/>
    <w:basedOn w:val="51"/>
    <w:qFormat/>
    <w:uiPriority w:val="0"/>
  </w:style>
  <w:style w:type="character" w:customStyle="1" w:styleId="258">
    <w:name w:val="hover3"/>
    <w:basedOn w:val="51"/>
    <w:qFormat/>
    <w:uiPriority w:val="0"/>
    <w:rPr>
      <w:color w:val="2590EB"/>
    </w:rPr>
  </w:style>
  <w:style w:type="character" w:customStyle="1" w:styleId="259">
    <w:name w:val="hover4"/>
    <w:basedOn w:val="51"/>
    <w:qFormat/>
    <w:uiPriority w:val="0"/>
    <w:rPr>
      <w:color w:val="2590EB"/>
      <w:shd w:val="clear" w:color="auto" w:fill="E9F4FD"/>
    </w:rPr>
  </w:style>
  <w:style w:type="character" w:customStyle="1" w:styleId="260">
    <w:name w:val="hover"/>
    <w:basedOn w:val="51"/>
    <w:qFormat/>
    <w:uiPriority w:val="0"/>
    <w:rPr>
      <w:color w:val="2590EB"/>
    </w:rPr>
  </w:style>
  <w:style w:type="character" w:customStyle="1" w:styleId="261">
    <w:name w:val="mini-outputtext1"/>
    <w:basedOn w:val="5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15687</Words>
  <Characters>16816</Characters>
  <Lines>305</Lines>
  <Paragraphs>85</Paragraphs>
  <TotalTime>80</TotalTime>
  <ScaleCrop>false</ScaleCrop>
  <LinksUpToDate>false</LinksUpToDate>
  <CharactersWithSpaces>17673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2024-04-01T19:28:00Z</dcterms:created>
  <dc:creator>NTKO</dc:creator>
  <cp:lastModifiedBy>采桑</cp:lastModifiedBy>
  <cp:lastPrinted>2023-06-03T11:46:00Z</cp:lastPrinted>
  <dcterms:modified xsi:type="dcterms:W3CDTF">2025-07-03T03:59:19Z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6D6292E347274139AB5B27396498CFAF_13</vt:lpwstr>
  </property>
  <property fmtid="{D5CDD505-2E9C-101B-9397-08002B2CF9AE}" pid="4" name="KSOTemplateDocerSaveRecord">
    <vt:lpwstr>eyJoZGlkIjoiODU1MzFhYzhmZjhiNDYxODI2ODA4MjU5OTdjNTI2NGIiLCJ1c2VySWQiOiIzNDk0NzYxNTcifQ==</vt:lpwstr>
  </property>
</Properties>
</file>