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36080">
      <w:pPr>
        <w:pStyle w:val="30"/>
        <w:keepNext w:val="0"/>
        <w:keepLines w:val="0"/>
        <w:pageBreakBefore w:val="0"/>
        <w:widowControl w:val="0"/>
        <w:kinsoku/>
        <w:wordWrap/>
        <w:overflowPunct/>
        <w:topLinePunct w:val="0"/>
        <w:autoSpaceDE/>
        <w:autoSpaceDN/>
        <w:bidi w:val="0"/>
        <w:adjustRightInd/>
        <w:spacing w:line="360" w:lineRule="auto"/>
        <w:textAlignment w:val="auto"/>
        <w:rPr>
          <w:color w:val="auto"/>
          <w:sz w:val="21"/>
          <w:szCs w:val="21"/>
        </w:rPr>
      </w:pPr>
      <w:bookmarkStart w:id="0" w:name="_Toc152045529"/>
      <w:bookmarkStart w:id="1" w:name="_Toc382903902"/>
      <w:bookmarkStart w:id="2" w:name="_Toc152042305"/>
      <w:bookmarkStart w:id="3" w:name="_Toc144974497"/>
      <w:bookmarkStart w:id="4" w:name="_Toc179632546"/>
      <w:bookmarkStart w:id="5" w:name="_Toc23464"/>
    </w:p>
    <w:p w14:paraId="43CA5C82">
      <w:pPr>
        <w:pStyle w:val="30"/>
        <w:keepNext w:val="0"/>
        <w:keepLines w:val="0"/>
        <w:pageBreakBefore w:val="0"/>
        <w:widowControl w:val="0"/>
        <w:kinsoku/>
        <w:wordWrap/>
        <w:overflowPunct/>
        <w:topLinePunct w:val="0"/>
        <w:autoSpaceDE/>
        <w:autoSpaceDN/>
        <w:bidi w:val="0"/>
        <w:adjustRightInd/>
        <w:spacing w:line="360" w:lineRule="auto"/>
        <w:jc w:val="center"/>
        <w:textAlignment w:val="auto"/>
        <w:rPr>
          <w:color w:val="auto"/>
        </w:rPr>
      </w:pPr>
      <w:r>
        <w:rPr>
          <w:rFonts w:hint="eastAsia" w:ascii="宋体" w:hAnsi="宋体" w:eastAsia="宋体" w:cs="宋体"/>
          <w:b/>
          <w:bCs/>
          <w:color w:val="auto"/>
          <w:sz w:val="48"/>
          <w:szCs w:val="48"/>
        </w:rPr>
        <w:t>舞钢市农业农村局舞钢市片区组团推进宜居宜业和美乡村建设规划编制项目</w:t>
      </w:r>
    </w:p>
    <w:p w14:paraId="3ECBF24D">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4"/>
        </w:rPr>
      </w:pPr>
    </w:p>
    <w:p w14:paraId="2F7D8763">
      <w:pPr>
        <w:pStyle w:val="30"/>
        <w:rPr>
          <w:color w:val="auto"/>
        </w:rPr>
      </w:pPr>
    </w:p>
    <w:p w14:paraId="2EF5564C">
      <w:pPr>
        <w:pStyle w:val="30"/>
        <w:rPr>
          <w:color w:val="auto"/>
          <w:sz w:val="16"/>
          <w:szCs w:val="16"/>
        </w:rPr>
      </w:pPr>
    </w:p>
    <w:p w14:paraId="53538FE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竞</w:t>
      </w:r>
    </w:p>
    <w:p w14:paraId="51CF10B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争</w:t>
      </w:r>
    </w:p>
    <w:p w14:paraId="3F3E8E6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性</w:t>
      </w:r>
    </w:p>
    <w:p w14:paraId="0582C64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磋</w:t>
      </w:r>
    </w:p>
    <w:p w14:paraId="26E0D23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商</w:t>
      </w:r>
    </w:p>
    <w:p w14:paraId="649507F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b/>
          <w:color w:val="auto"/>
          <w:sz w:val="72"/>
          <w:szCs w:val="32"/>
        </w:rPr>
      </w:pPr>
      <w:r>
        <w:rPr>
          <w:rFonts w:hint="eastAsia"/>
          <w:b/>
          <w:color w:val="auto"/>
          <w:sz w:val="72"/>
          <w:szCs w:val="32"/>
        </w:rPr>
        <w:t>文</w:t>
      </w:r>
    </w:p>
    <w:p w14:paraId="7B810942">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b/>
          <w:color w:val="auto"/>
          <w:sz w:val="72"/>
          <w:szCs w:val="32"/>
        </w:rPr>
      </w:pPr>
      <w:r>
        <w:rPr>
          <w:rFonts w:hint="eastAsia"/>
          <w:b/>
          <w:color w:val="auto"/>
          <w:sz w:val="72"/>
          <w:szCs w:val="32"/>
        </w:rPr>
        <w:t>件</w:t>
      </w:r>
    </w:p>
    <w:p w14:paraId="349489DB">
      <w:pPr>
        <w:pStyle w:val="30"/>
        <w:rPr>
          <w:color w:val="auto"/>
        </w:rPr>
      </w:pPr>
    </w:p>
    <w:p w14:paraId="057FDC11">
      <w:pPr>
        <w:pStyle w:val="30"/>
        <w:rPr>
          <w:color w:val="auto"/>
        </w:rPr>
      </w:pPr>
    </w:p>
    <w:p w14:paraId="614191F9">
      <w:pPr>
        <w:pStyle w:val="30"/>
        <w:rPr>
          <w:color w:val="auto"/>
        </w:rPr>
      </w:pPr>
    </w:p>
    <w:p w14:paraId="0608A5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44"/>
        </w:rPr>
      </w:pPr>
    </w:p>
    <w:p w14:paraId="1502D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36"/>
          <w:szCs w:val="44"/>
        </w:rPr>
      </w:pPr>
      <w:r>
        <w:rPr>
          <w:rFonts w:hint="eastAsia" w:ascii="宋体" w:hAnsi="宋体" w:eastAsia="宋体" w:cs="宋体"/>
          <w:b/>
          <w:bCs/>
          <w:color w:val="auto"/>
          <w:sz w:val="36"/>
          <w:szCs w:val="44"/>
        </w:rPr>
        <w:t>采   购   人：舞钢市农业农村局</w:t>
      </w:r>
    </w:p>
    <w:p w14:paraId="344212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44"/>
          <w:lang w:val="en-US" w:eastAsia="zh-CN"/>
        </w:rPr>
      </w:pPr>
      <w:r>
        <w:rPr>
          <w:rFonts w:hint="eastAsia" w:ascii="宋体" w:hAnsi="宋体" w:eastAsia="宋体" w:cs="宋体"/>
          <w:b/>
          <w:bCs/>
          <w:color w:val="auto"/>
          <w:sz w:val="36"/>
          <w:szCs w:val="44"/>
        </w:rPr>
        <w:t>采购代理机构：</w:t>
      </w:r>
      <w:r>
        <w:rPr>
          <w:rFonts w:hint="eastAsia" w:ascii="宋体" w:hAnsi="宋体" w:eastAsia="宋体" w:cs="宋体"/>
          <w:b/>
          <w:bCs/>
          <w:color w:val="auto"/>
          <w:sz w:val="36"/>
          <w:szCs w:val="44"/>
          <w:lang w:val="en-US" w:eastAsia="zh-CN"/>
        </w:rPr>
        <w:t>河南君和工程管理咨询有限公司</w:t>
      </w:r>
    </w:p>
    <w:p w14:paraId="3BF16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36"/>
          <w:szCs w:val="44"/>
        </w:rPr>
      </w:pPr>
      <w:r>
        <w:rPr>
          <w:rFonts w:hint="eastAsia" w:ascii="宋体" w:hAnsi="宋体" w:eastAsia="宋体" w:cs="宋体"/>
          <w:b/>
          <w:bCs/>
          <w:color w:val="auto"/>
          <w:sz w:val="36"/>
          <w:szCs w:val="44"/>
        </w:rPr>
        <w:t>日        期：二〇二</w:t>
      </w:r>
      <w:r>
        <w:rPr>
          <w:rFonts w:hint="eastAsia" w:ascii="宋体" w:hAnsi="宋体" w:eastAsia="宋体" w:cs="宋体"/>
          <w:b/>
          <w:bCs/>
          <w:color w:val="auto"/>
          <w:sz w:val="36"/>
          <w:szCs w:val="44"/>
          <w:lang w:val="en-US" w:eastAsia="zh-CN"/>
        </w:rPr>
        <w:t>六</w:t>
      </w:r>
      <w:r>
        <w:rPr>
          <w:rFonts w:hint="eastAsia" w:ascii="宋体" w:hAnsi="宋体" w:eastAsia="宋体" w:cs="宋体"/>
          <w:b/>
          <w:bCs/>
          <w:color w:val="auto"/>
          <w:sz w:val="36"/>
          <w:szCs w:val="44"/>
        </w:rPr>
        <w:t>年</w:t>
      </w:r>
      <w:r>
        <w:rPr>
          <w:rFonts w:hint="eastAsia" w:ascii="宋体" w:hAnsi="宋体" w:eastAsia="宋体" w:cs="宋体"/>
          <w:b/>
          <w:bCs/>
          <w:color w:val="auto"/>
          <w:sz w:val="36"/>
          <w:szCs w:val="44"/>
          <w:lang w:eastAsia="zh-CN"/>
        </w:rPr>
        <w:t>三</w:t>
      </w:r>
      <w:r>
        <w:rPr>
          <w:rFonts w:hint="eastAsia" w:ascii="宋体" w:hAnsi="宋体" w:eastAsia="宋体" w:cs="宋体"/>
          <w:b/>
          <w:bCs/>
          <w:color w:val="auto"/>
          <w:sz w:val="36"/>
          <w:szCs w:val="44"/>
        </w:rPr>
        <w:t>月</w:t>
      </w:r>
    </w:p>
    <w:p w14:paraId="20E6A6EF">
      <w:pPr>
        <w:spacing w:line="360" w:lineRule="auto"/>
        <w:jc w:val="center"/>
        <w:rPr>
          <w:rFonts w:ascii="Arial" w:hAnsi="Arial" w:eastAsia="宋体" w:cs="Arial"/>
          <w:color w:val="auto"/>
          <w:sz w:val="32"/>
          <w:szCs w:val="32"/>
        </w:rPr>
        <w:sectPr>
          <w:footerReference r:id="rId3" w:type="first"/>
          <w:pgSz w:w="11849" w:h="16781"/>
          <w:pgMar w:top="1440" w:right="1080" w:bottom="1440" w:left="1080" w:header="720" w:footer="720" w:gutter="0"/>
          <w:pgNumType w:fmt="decimal"/>
          <w:cols w:space="720" w:num="1"/>
          <w:docGrid w:linePitch="326" w:charSpace="0"/>
        </w:sectPr>
      </w:pPr>
    </w:p>
    <w:sdt>
      <w:sdtPr>
        <w:rPr>
          <w:rFonts w:asciiTheme="minorHAnsi" w:hAnsiTheme="minorHAnsi" w:eastAsiaTheme="minorEastAsia" w:cstheme="minorBidi"/>
          <w:color w:val="auto"/>
          <w:kern w:val="2"/>
          <w:sz w:val="24"/>
          <w:szCs w:val="22"/>
          <w:lang w:val="zh-CN"/>
        </w:rPr>
        <w:id w:val="1529062508"/>
        <w:docPartObj>
          <w:docPartGallery w:val="Table of Contents"/>
          <w:docPartUnique/>
        </w:docPartObj>
      </w:sdtPr>
      <w:sdtEndPr>
        <w:rPr>
          <w:rFonts w:asciiTheme="minorEastAsia" w:hAnsiTheme="minorEastAsia" w:eastAsiaTheme="minorEastAsia" w:cstheme="minorBidi"/>
          <w:bCs/>
          <w:color w:val="auto"/>
          <w:kern w:val="2"/>
          <w:sz w:val="21"/>
          <w:szCs w:val="21"/>
          <w:lang w:val="zh-CN"/>
        </w:rPr>
      </w:sdtEndPr>
      <w:sdtContent>
        <w:p w14:paraId="7798771A">
          <w:pPr>
            <w:pStyle w:val="178"/>
            <w:spacing w:line="360" w:lineRule="auto"/>
            <w:jc w:val="center"/>
            <w:rPr>
              <w:rFonts w:asciiTheme="minorEastAsia" w:hAnsiTheme="minorEastAsia" w:eastAsiaTheme="minorEastAsia"/>
              <w:b/>
              <w:bCs/>
              <w:color w:val="auto"/>
            </w:rPr>
          </w:pPr>
          <w:r>
            <w:rPr>
              <w:rFonts w:asciiTheme="minorEastAsia" w:hAnsiTheme="minorEastAsia" w:eastAsiaTheme="minorEastAsia"/>
              <w:b/>
              <w:bCs/>
              <w:color w:val="auto"/>
              <w:lang w:val="zh-CN"/>
            </w:rPr>
            <w:t>目</w:t>
          </w:r>
          <w:r>
            <w:rPr>
              <w:rFonts w:hint="eastAsia" w:asciiTheme="minorEastAsia" w:hAnsiTheme="minorEastAsia" w:eastAsiaTheme="minorEastAsia"/>
              <w:b/>
              <w:bCs/>
              <w:color w:val="auto"/>
              <w:lang w:val="zh-CN"/>
            </w:rPr>
            <w:t xml:space="preserve"> </w:t>
          </w:r>
          <w:r>
            <w:rPr>
              <w:rFonts w:asciiTheme="minorEastAsia" w:hAnsiTheme="minorEastAsia" w:eastAsiaTheme="minorEastAsia"/>
              <w:b/>
              <w:bCs/>
              <w:color w:val="auto"/>
              <w:lang w:val="zh-CN"/>
            </w:rPr>
            <w:t xml:space="preserve"> 录</w:t>
          </w:r>
        </w:p>
        <w:p w14:paraId="50FE927A">
          <w:pPr>
            <w:pStyle w:val="32"/>
            <w:tabs>
              <w:tab w:val="right" w:leader="dot" w:pos="9752"/>
            </w:tabs>
            <w:spacing w:line="360" w:lineRule="auto"/>
            <w:rPr>
              <w:rFonts w:hint="eastAsia" w:ascii="宋体" w:hAnsi="宋体" w:eastAsia="宋体" w:cs="宋体"/>
              <w:color w:val="auto"/>
            </w:rPr>
          </w:pPr>
          <w:r>
            <w:rPr>
              <w:rFonts w:asciiTheme="minorEastAsia" w:hAnsiTheme="minorEastAsia" w:eastAsiaTheme="minorEastAsia"/>
              <w:color w:val="auto"/>
              <w:szCs w:val="21"/>
            </w:rPr>
            <w:fldChar w:fldCharType="begin"/>
          </w:r>
          <w:r>
            <w:rPr>
              <w:rFonts w:asciiTheme="minorEastAsia" w:hAnsiTheme="minorEastAsia" w:eastAsiaTheme="minorEastAsia"/>
              <w:color w:val="auto"/>
              <w:szCs w:val="21"/>
            </w:rPr>
            <w:instrText xml:space="preserve"> TOC \o "1-3" \h \z \u </w:instrText>
          </w:r>
          <w:r>
            <w:rPr>
              <w:rFonts w:asciiTheme="minorEastAsia" w:hAnsiTheme="minorEastAsia" w:eastAsiaTheme="minorEastAsia"/>
              <w:color w:val="auto"/>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_Toc32706 </w:instrText>
          </w:r>
          <w:r>
            <w:rPr>
              <w:rFonts w:hint="eastAsia" w:ascii="宋体" w:hAnsi="宋体" w:eastAsia="宋体" w:cs="宋体"/>
              <w:color w:val="auto"/>
              <w:szCs w:val="21"/>
            </w:rPr>
            <w:fldChar w:fldCharType="separate"/>
          </w:r>
          <w:r>
            <w:rPr>
              <w:rFonts w:hint="eastAsia" w:ascii="宋体" w:hAnsi="宋体" w:eastAsia="宋体" w:cs="宋体"/>
              <w:color w:val="auto"/>
              <w:szCs w:val="36"/>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_Toc32706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8ECD2FF">
          <w:pPr>
            <w:pStyle w:val="32"/>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_Toc17236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36"/>
            </w:rPr>
            <w:t>第二章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_Toc17236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1E7EEC82">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_Toc24559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1. 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_Toc24559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348C2D26">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_Toc13143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2. 磋商文件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_Toc13143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2CDDEEB3">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_Toc4132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3. 响应文件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_Toc4132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0FAD0A5D">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_Toc19861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4. 投标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_Toc19861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2D4BC288">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_Toc22385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5.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_Toc22385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419CE074">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_Toc16855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6. 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_Toc16855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6223995D">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_Toc29765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7. 合同授予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_Toc29765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7C61CBA1">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_Toc6736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8. 重新招标和不再招标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_Toc6736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77172680">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_Toc22048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9.</w:t>
          </w:r>
          <w:r>
            <w:rPr>
              <w:rFonts w:hint="eastAsia" w:ascii="宋体" w:hAnsi="宋体" w:eastAsia="宋体" w:cs="宋体"/>
              <w:color w:val="auto"/>
              <w:szCs w:val="21"/>
            </w:rPr>
            <w:t xml:space="preserve"> 纪律和监督</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_Toc22048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5BDC3B8D">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_Toc10614 </w:instrText>
          </w:r>
          <w:r>
            <w:rPr>
              <w:rFonts w:hint="eastAsia" w:ascii="宋体" w:hAnsi="宋体" w:eastAsia="宋体" w:cs="宋体"/>
              <w:color w:val="auto"/>
              <w:szCs w:val="21"/>
              <w:lang w:val="zh-CN"/>
            </w:rPr>
            <w:fldChar w:fldCharType="separate"/>
          </w:r>
          <w:r>
            <w:rPr>
              <w:rFonts w:hint="eastAsia" w:ascii="宋体" w:hAnsi="宋体" w:eastAsia="宋体" w:cs="宋体"/>
              <w:bCs/>
              <w:color w:val="auto"/>
              <w:szCs w:val="21"/>
            </w:rPr>
            <w:t>10. 需要补充的其他内容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_Toc10614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77375E37">
          <w:pPr>
            <w:pStyle w:val="32"/>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_Toc16846 </w:instrText>
          </w:r>
          <w:r>
            <w:rPr>
              <w:rFonts w:hint="eastAsia" w:ascii="宋体" w:hAnsi="宋体" w:eastAsia="宋体" w:cs="宋体"/>
              <w:color w:val="auto"/>
              <w:szCs w:val="21"/>
              <w:lang w:val="zh-CN"/>
            </w:rPr>
            <w:fldChar w:fldCharType="separate"/>
          </w:r>
          <w:r>
            <w:rPr>
              <w:rFonts w:hint="eastAsia" w:ascii="宋体" w:hAnsi="宋体" w:eastAsia="宋体" w:cs="宋体"/>
              <w:color w:val="auto"/>
            </w:rPr>
            <w:t>第三章  评标办法（综合评估法）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_Toc16846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1946A3E7">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_Toc185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rPr>
            <w:t>1. 评标方法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_Toc185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1B579CF3">
          <w:pPr>
            <w:pStyle w:val="37"/>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_Toc20370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rPr>
            <w:t>2. 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_Toc20370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25C97479">
          <w:pPr>
            <w:pStyle w:val="32"/>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_Toc11617 </w:instrText>
          </w:r>
          <w:r>
            <w:rPr>
              <w:rFonts w:hint="eastAsia" w:ascii="宋体" w:hAnsi="宋体" w:eastAsia="宋体" w:cs="宋体"/>
              <w:color w:val="auto"/>
              <w:szCs w:val="21"/>
              <w:lang w:val="zh-CN"/>
            </w:rPr>
            <w:fldChar w:fldCharType="separate"/>
          </w:r>
          <w:r>
            <w:rPr>
              <w:rFonts w:hint="eastAsia" w:ascii="宋体" w:hAnsi="宋体" w:eastAsia="宋体" w:cs="宋体"/>
              <w:color w:val="auto"/>
            </w:rPr>
            <w:t>第四章  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_Toc11617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069AA85E">
          <w:pPr>
            <w:pStyle w:val="32"/>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_Toc8344 </w:instrText>
          </w:r>
          <w:r>
            <w:rPr>
              <w:rFonts w:hint="eastAsia" w:ascii="宋体" w:hAnsi="宋体" w:eastAsia="宋体" w:cs="宋体"/>
              <w:color w:val="auto"/>
              <w:szCs w:val="21"/>
              <w:lang w:val="zh-CN"/>
            </w:rPr>
            <w:fldChar w:fldCharType="separate"/>
          </w:r>
          <w:r>
            <w:rPr>
              <w:rFonts w:hint="eastAsia" w:ascii="宋体" w:hAnsi="宋体" w:eastAsia="宋体" w:cs="宋体"/>
              <w:color w:val="auto"/>
            </w:rPr>
            <w:t xml:space="preserve">第五章  </w:t>
          </w:r>
          <w:r>
            <w:rPr>
              <w:rFonts w:hint="eastAsia" w:ascii="宋体" w:hAnsi="宋体" w:cs="宋体"/>
              <w:color w:val="auto"/>
              <w:lang w:eastAsia="zh-CN"/>
            </w:rPr>
            <w:t>服务需求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_Toc8344 \h </w:instrText>
          </w:r>
          <w:r>
            <w:rPr>
              <w:rFonts w:hint="eastAsia" w:ascii="宋体" w:hAnsi="宋体" w:eastAsia="宋体" w:cs="宋体"/>
              <w:color w:val="auto"/>
            </w:rPr>
            <w:fldChar w:fldCharType="separate"/>
          </w:r>
          <w:r>
            <w:rPr>
              <w:rFonts w:hint="eastAsia" w:ascii="宋体" w:hAnsi="宋体" w:eastAsia="宋体" w:cs="宋体"/>
              <w:color w:val="auto"/>
            </w:rPr>
            <w:t>35</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68BB8E0A">
          <w:pPr>
            <w:pStyle w:val="32"/>
            <w:tabs>
              <w:tab w:val="right" w:leader="dot" w:pos="9752"/>
            </w:tabs>
            <w:spacing w:line="360" w:lineRule="auto"/>
            <w:rPr>
              <w:rFonts w:hint="eastAsia" w:ascii="宋体" w:hAnsi="宋体" w:eastAsia="宋体" w:cs="宋体"/>
              <w:color w:val="auto"/>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HYPERLINK \l _Toc1888 </w:instrText>
          </w:r>
          <w:r>
            <w:rPr>
              <w:rFonts w:hint="eastAsia" w:ascii="宋体" w:hAnsi="宋体" w:eastAsia="宋体" w:cs="宋体"/>
              <w:color w:val="auto"/>
              <w:szCs w:val="21"/>
              <w:lang w:val="zh-CN"/>
            </w:rPr>
            <w:fldChar w:fldCharType="separate"/>
          </w:r>
          <w:r>
            <w:rPr>
              <w:rFonts w:hint="eastAsia" w:ascii="宋体" w:hAnsi="宋体" w:eastAsia="宋体" w:cs="宋体"/>
              <w:color w:val="auto"/>
            </w:rPr>
            <w:t>第</w:t>
          </w:r>
          <w:r>
            <w:rPr>
              <w:rFonts w:hint="eastAsia" w:ascii="宋体" w:hAnsi="宋体" w:cs="宋体"/>
              <w:color w:val="auto"/>
              <w:lang w:eastAsia="zh-CN"/>
            </w:rPr>
            <w:t>六</w:t>
          </w:r>
          <w:r>
            <w:rPr>
              <w:rFonts w:hint="eastAsia" w:ascii="宋体" w:hAnsi="宋体" w:eastAsia="宋体" w:cs="宋体"/>
              <w:color w:val="auto"/>
            </w:rPr>
            <w:t>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_Toc1888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szCs w:val="21"/>
              <w:lang w:val="zh-CN"/>
            </w:rPr>
            <w:fldChar w:fldCharType="end"/>
          </w:r>
        </w:p>
        <w:p w14:paraId="49089587">
          <w:pPr>
            <w:pStyle w:val="37"/>
            <w:tabs>
              <w:tab w:val="right" w:leader="dot" w:pos="9752"/>
            </w:tabs>
            <w:spacing w:line="360" w:lineRule="auto"/>
            <w:rPr>
              <w:color w:val="auto"/>
            </w:rPr>
          </w:pPr>
        </w:p>
        <w:p w14:paraId="07110C31">
          <w:pPr>
            <w:spacing w:line="360" w:lineRule="auto"/>
            <w:rPr>
              <w:rFonts w:asciiTheme="minorEastAsia" w:hAnsiTheme="minorEastAsia"/>
              <w:color w:val="auto"/>
              <w:sz w:val="21"/>
              <w:szCs w:val="21"/>
            </w:rPr>
          </w:pPr>
          <w:r>
            <w:rPr>
              <w:rFonts w:asciiTheme="minorEastAsia" w:hAnsiTheme="minorEastAsia"/>
              <w:color w:val="auto"/>
              <w:szCs w:val="21"/>
              <w:lang w:val="zh-CN"/>
            </w:rPr>
            <w:fldChar w:fldCharType="end"/>
          </w:r>
        </w:p>
      </w:sdtContent>
    </w:sdt>
    <w:p w14:paraId="742C02F8">
      <w:pPr>
        <w:widowControl/>
        <w:jc w:val="left"/>
        <w:rPr>
          <w:rFonts w:ascii="Times New Roman" w:hAnsi="Times New Roman" w:eastAsia="宋体" w:cs="Times New Roman"/>
          <w:b/>
          <w:color w:val="auto"/>
          <w:sz w:val="36"/>
          <w:szCs w:val="36"/>
        </w:rPr>
      </w:pPr>
      <w:bookmarkStart w:id="6" w:name="_Toc105950048"/>
      <w:r>
        <w:rPr>
          <w:rFonts w:ascii="Times New Roman" w:hAnsi="Times New Roman" w:eastAsia="宋体" w:cs="Times New Roman"/>
          <w:b/>
          <w:color w:val="auto"/>
          <w:sz w:val="36"/>
          <w:szCs w:val="36"/>
        </w:rPr>
        <w:br w:type="page"/>
      </w:r>
    </w:p>
    <w:p w14:paraId="0F6369D0">
      <w:pPr>
        <w:spacing w:line="360" w:lineRule="auto"/>
        <w:jc w:val="center"/>
        <w:outlineLvl w:val="0"/>
        <w:rPr>
          <w:rFonts w:ascii="Times New Roman" w:hAnsi="Times New Roman" w:eastAsia="宋体" w:cs="Times New Roman"/>
          <w:b/>
          <w:color w:val="auto"/>
          <w:sz w:val="36"/>
          <w:szCs w:val="36"/>
        </w:rPr>
      </w:pPr>
      <w:bookmarkStart w:id="7" w:name="_Toc32706"/>
      <w:r>
        <w:rPr>
          <w:rFonts w:ascii="Times New Roman" w:hAnsi="Times New Roman" w:eastAsia="宋体" w:cs="Times New Roman"/>
          <w:b/>
          <w:color w:val="auto"/>
          <w:sz w:val="36"/>
          <w:szCs w:val="36"/>
        </w:rPr>
        <w:t>第一章 竞争性磋商公告</w:t>
      </w:r>
      <w:bookmarkEnd w:id="6"/>
      <w:bookmarkEnd w:id="7"/>
    </w:p>
    <w:p w14:paraId="4C4754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z w:val="36"/>
          <w:szCs w:val="21"/>
        </w:rPr>
      </w:pPr>
      <w:r>
        <w:rPr>
          <w:rFonts w:hint="eastAsia" w:ascii="宋体" w:hAnsi="宋体" w:eastAsia="宋体" w:cs="宋体"/>
          <w:b/>
          <w:bCs/>
          <w:color w:val="auto"/>
          <w:sz w:val="32"/>
          <w:szCs w:val="20"/>
        </w:rPr>
        <w:t>舞钢市农业农村局舞钢市片区组团推进宜居宜业和美乡村建设规划编制项目竞争性磋商公告</w:t>
      </w:r>
    </w:p>
    <w:p w14:paraId="24F173AD">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项目概况：</w:t>
      </w:r>
    </w:p>
    <w:p w14:paraId="2BFD6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舞钢市农业农村局舞钢市片区组团推进宜居宜业和美乡村建设规划编制项目的潜在投标人应在全国公共资源交易平台（河南省</w:t>
      </w:r>
      <w:r>
        <w:rPr>
          <w:rFonts w:hint="eastAsia" w:cs="宋体" w:asciiTheme="minorEastAsia" w:hAnsiTheme="minorEastAsia"/>
          <w:bCs/>
          <w:color w:val="auto"/>
          <w:sz w:val="21"/>
          <w:szCs w:val="21"/>
          <w:lang w:val="en-US" w:eastAsia="zh-CN"/>
        </w:rPr>
        <w:t>·</w:t>
      </w:r>
      <w:r>
        <w:rPr>
          <w:rFonts w:hint="eastAsia" w:cs="宋体" w:asciiTheme="minorEastAsia" w:hAnsiTheme="minorEastAsia"/>
          <w:bCs/>
          <w:color w:val="auto"/>
          <w:sz w:val="21"/>
          <w:szCs w:val="21"/>
        </w:rPr>
        <w:t>舞钢市）获取磋商文件，并于</w:t>
      </w:r>
      <w:r>
        <w:rPr>
          <w:rFonts w:hint="eastAsia" w:cs="宋体" w:asciiTheme="minorEastAsia" w:hAnsiTheme="minorEastAsia"/>
          <w:bCs/>
          <w:color w:val="auto"/>
          <w:sz w:val="21"/>
          <w:szCs w:val="21"/>
          <w:lang w:val="en-US" w:eastAsia="zh-CN"/>
        </w:rPr>
        <w:t>2026</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8  </w:t>
      </w:r>
      <w:r>
        <w:rPr>
          <w:rFonts w:hint="eastAsia" w:cs="宋体" w:asciiTheme="minorEastAsia" w:hAnsiTheme="minorEastAsia"/>
          <w:bCs/>
          <w:color w:val="auto"/>
          <w:sz w:val="21"/>
          <w:szCs w:val="21"/>
        </w:rPr>
        <w:t>日</w:t>
      </w:r>
      <w:r>
        <w:rPr>
          <w:rFonts w:hint="eastAsia" w:cs="宋体" w:asciiTheme="minorEastAsia" w:hAnsiTheme="minorEastAsia"/>
          <w:bCs/>
          <w:color w:val="auto"/>
          <w:sz w:val="21"/>
          <w:szCs w:val="21"/>
          <w:u w:val="single"/>
          <w:lang w:val="en-US" w:eastAsia="zh-CN"/>
        </w:rPr>
        <w:t xml:space="preserve"> 9  </w:t>
      </w:r>
      <w:r>
        <w:rPr>
          <w:rFonts w:hint="eastAsia" w:cs="宋体" w:asciiTheme="minorEastAsia" w:hAnsiTheme="minorEastAsia"/>
          <w:bCs/>
          <w:color w:val="auto"/>
          <w:sz w:val="21"/>
          <w:szCs w:val="21"/>
        </w:rPr>
        <w:t>点</w:t>
      </w:r>
      <w:r>
        <w:rPr>
          <w:rFonts w:hint="eastAsia" w:cs="宋体" w:asciiTheme="minorEastAsia" w:hAnsiTheme="minorEastAsia"/>
          <w:bCs/>
          <w:color w:val="auto"/>
          <w:sz w:val="21"/>
          <w:szCs w:val="21"/>
          <w:u w:val="single"/>
          <w:lang w:val="en-US" w:eastAsia="zh-CN"/>
        </w:rPr>
        <w:t xml:space="preserve">  00 </w:t>
      </w:r>
      <w:r>
        <w:rPr>
          <w:rFonts w:hint="eastAsia" w:cs="宋体" w:asciiTheme="minorEastAsia" w:hAnsiTheme="minorEastAsia"/>
          <w:bCs/>
          <w:color w:val="auto"/>
          <w:sz w:val="21"/>
          <w:szCs w:val="21"/>
        </w:rPr>
        <w:t>分（北京时间）前递交响应文件。</w:t>
      </w:r>
    </w:p>
    <w:p w14:paraId="293B71E4">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一、项目基本情况</w:t>
      </w:r>
    </w:p>
    <w:p w14:paraId="502D78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b/>
          <w:bCs/>
          <w:color w:val="auto"/>
          <w:sz w:val="21"/>
          <w:szCs w:val="21"/>
        </w:rPr>
        <w:t>1、项目编号：</w:t>
      </w:r>
      <w:r>
        <w:rPr>
          <w:rFonts w:hint="eastAsia" w:cs="宋体" w:asciiTheme="minorEastAsia" w:hAnsiTheme="minorEastAsia"/>
          <w:b/>
          <w:bCs/>
          <w:color w:val="auto"/>
          <w:sz w:val="21"/>
          <w:szCs w:val="21"/>
          <w:lang w:eastAsia="zh-CN"/>
        </w:rPr>
        <w:t>舞采磋商</w:t>
      </w:r>
      <w:r>
        <w:rPr>
          <w:rFonts w:hint="eastAsia" w:cs="宋体" w:asciiTheme="minorEastAsia" w:hAnsiTheme="minorEastAsia"/>
          <w:b/>
          <w:bCs/>
          <w:color w:val="auto"/>
          <w:sz w:val="21"/>
          <w:szCs w:val="21"/>
          <w:lang w:val="en-US" w:eastAsia="zh-CN"/>
        </w:rPr>
        <w:t>-2026-8</w:t>
      </w:r>
      <w:r>
        <w:rPr>
          <w:rFonts w:hint="eastAsia" w:cs="宋体" w:asciiTheme="minorEastAsia" w:hAnsiTheme="minorEastAsia"/>
          <w:b w:val="0"/>
          <w:bCs w:val="0"/>
          <w:color w:val="auto"/>
          <w:sz w:val="21"/>
          <w:szCs w:val="21"/>
          <w:lang w:val="en-US" w:eastAsia="zh-CN"/>
        </w:rPr>
        <w:t xml:space="preserve">   </w:t>
      </w:r>
    </w:p>
    <w:p w14:paraId="332503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 w:val="0"/>
          <w:bCs w:val="0"/>
          <w:color w:val="auto"/>
          <w:sz w:val="21"/>
          <w:szCs w:val="21"/>
        </w:rPr>
      </w:pPr>
      <w:r>
        <w:rPr>
          <w:rFonts w:hint="eastAsia" w:cs="宋体" w:asciiTheme="minorEastAsia" w:hAnsiTheme="minorEastAsia"/>
          <w:b/>
          <w:bCs/>
          <w:color w:val="auto"/>
          <w:sz w:val="21"/>
          <w:szCs w:val="21"/>
        </w:rPr>
        <w:t>2、项目名称：</w:t>
      </w:r>
      <w:r>
        <w:rPr>
          <w:rFonts w:hint="eastAsia" w:cs="宋体" w:asciiTheme="minorEastAsia" w:hAnsiTheme="minorEastAsia"/>
          <w:b w:val="0"/>
          <w:bCs w:val="0"/>
          <w:color w:val="auto"/>
          <w:sz w:val="21"/>
          <w:szCs w:val="21"/>
        </w:rPr>
        <w:t>舞钢市农业农村局舞钢市片区组团推进宜居宜业和美乡村建设规划编制项目</w:t>
      </w:r>
    </w:p>
    <w:p w14:paraId="262B17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color w:val="auto"/>
          <w:sz w:val="21"/>
          <w:szCs w:val="21"/>
        </w:rPr>
      </w:pPr>
      <w:r>
        <w:rPr>
          <w:rFonts w:hint="eastAsia" w:cs="宋体" w:asciiTheme="minorEastAsia" w:hAnsiTheme="minorEastAsia"/>
          <w:b/>
          <w:bCs/>
          <w:color w:val="auto"/>
          <w:sz w:val="21"/>
          <w:szCs w:val="21"/>
        </w:rPr>
        <w:t>3、采购方式：</w:t>
      </w:r>
      <w:r>
        <w:rPr>
          <w:rFonts w:hint="eastAsia" w:cs="宋体" w:asciiTheme="minorEastAsia" w:hAnsiTheme="minorEastAsia"/>
          <w:bCs/>
          <w:color w:val="auto"/>
          <w:sz w:val="21"/>
          <w:szCs w:val="21"/>
        </w:rPr>
        <w:t>竞争性磋商</w:t>
      </w:r>
    </w:p>
    <w:p w14:paraId="1D84E0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color w:val="auto"/>
          <w:sz w:val="21"/>
          <w:szCs w:val="21"/>
        </w:rPr>
      </w:pPr>
      <w:r>
        <w:rPr>
          <w:rFonts w:hint="eastAsia" w:cs="宋体" w:asciiTheme="minorEastAsia" w:hAnsiTheme="minorEastAsia"/>
          <w:b/>
          <w:color w:val="auto"/>
          <w:sz w:val="21"/>
          <w:szCs w:val="21"/>
        </w:rPr>
        <w:t>4、预算金额：</w:t>
      </w:r>
      <w:r>
        <w:rPr>
          <w:rFonts w:hint="eastAsia" w:cs="宋体" w:asciiTheme="minorEastAsia" w:hAnsiTheme="minorEastAsia"/>
          <w:b w:val="0"/>
          <w:bCs/>
          <w:color w:val="auto"/>
          <w:sz w:val="21"/>
          <w:szCs w:val="21"/>
          <w:lang w:val="en-US" w:eastAsia="zh-CN"/>
        </w:rPr>
        <w:t>450000</w:t>
      </w:r>
      <w:r>
        <w:rPr>
          <w:rFonts w:hint="eastAsia" w:cs="宋体" w:asciiTheme="minorEastAsia" w:hAnsiTheme="minorEastAsia"/>
          <w:b w:val="0"/>
          <w:bCs/>
          <w:color w:val="auto"/>
          <w:sz w:val="21"/>
          <w:szCs w:val="21"/>
        </w:rPr>
        <w:t>元</w:t>
      </w:r>
      <w:r>
        <w:rPr>
          <w:rFonts w:hint="eastAsia" w:cs="宋体" w:asciiTheme="minorEastAsia" w:hAnsiTheme="minorEastAsia"/>
          <w:color w:val="auto"/>
          <w:sz w:val="21"/>
          <w:szCs w:val="21"/>
        </w:rPr>
        <w:t>；最高限价</w:t>
      </w:r>
      <w:r>
        <w:rPr>
          <w:rFonts w:hint="eastAsia" w:cs="宋体" w:asciiTheme="minorEastAsia" w:hAnsiTheme="minorEastAsia"/>
          <w:color w:val="auto"/>
          <w:sz w:val="21"/>
          <w:szCs w:val="21"/>
          <w:lang w:eastAsia="zh-CN"/>
        </w:rPr>
        <w:t>：</w:t>
      </w:r>
      <w:r>
        <w:rPr>
          <w:rFonts w:hint="eastAsia" w:cs="宋体" w:asciiTheme="minorEastAsia" w:hAnsiTheme="minorEastAsia"/>
          <w:b w:val="0"/>
          <w:bCs/>
          <w:color w:val="auto"/>
          <w:sz w:val="21"/>
          <w:szCs w:val="21"/>
          <w:lang w:val="en-US" w:eastAsia="zh-CN"/>
        </w:rPr>
        <w:t>450000</w:t>
      </w:r>
      <w:r>
        <w:rPr>
          <w:rFonts w:hint="eastAsia" w:cs="宋体" w:asciiTheme="minorEastAsia" w:hAnsiTheme="minorEastAsia"/>
          <w:color w:val="auto"/>
          <w:sz w:val="21"/>
          <w:szCs w:val="21"/>
        </w:rPr>
        <w:t>元</w:t>
      </w:r>
    </w:p>
    <w:tbl>
      <w:tblPr>
        <w:tblStyle w:val="4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527"/>
        <w:gridCol w:w="2711"/>
        <w:gridCol w:w="1301"/>
        <w:gridCol w:w="1409"/>
        <w:gridCol w:w="1317"/>
        <w:gridCol w:w="1266"/>
      </w:tblGrid>
      <w:tr w14:paraId="17EC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tcBorders>
              <w:top w:val="single" w:color="auto" w:sz="4" w:space="0"/>
              <w:left w:val="single" w:color="auto" w:sz="4" w:space="0"/>
              <w:bottom w:val="single" w:color="auto" w:sz="4" w:space="0"/>
              <w:right w:val="single" w:color="auto" w:sz="4" w:space="0"/>
            </w:tcBorders>
            <w:vAlign w:val="center"/>
          </w:tcPr>
          <w:p w14:paraId="587BC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3B93E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包号</w:t>
            </w:r>
          </w:p>
        </w:tc>
        <w:tc>
          <w:tcPr>
            <w:tcW w:w="1361" w:type="pct"/>
            <w:tcBorders>
              <w:top w:val="single" w:color="auto" w:sz="4" w:space="0"/>
              <w:left w:val="single" w:color="auto" w:sz="4" w:space="0"/>
              <w:bottom w:val="single" w:color="auto" w:sz="4" w:space="0"/>
              <w:right w:val="single" w:color="auto" w:sz="4" w:space="0"/>
            </w:tcBorders>
            <w:vAlign w:val="center"/>
          </w:tcPr>
          <w:p w14:paraId="61A5C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包名称</w:t>
            </w:r>
          </w:p>
        </w:tc>
        <w:tc>
          <w:tcPr>
            <w:tcW w:w="653" w:type="pct"/>
            <w:tcBorders>
              <w:top w:val="single" w:color="auto" w:sz="4" w:space="0"/>
              <w:left w:val="single" w:color="auto" w:sz="4" w:space="0"/>
              <w:bottom w:val="single" w:color="auto" w:sz="4" w:space="0"/>
              <w:right w:val="single" w:color="auto" w:sz="4" w:space="0"/>
            </w:tcBorders>
            <w:vAlign w:val="center"/>
          </w:tcPr>
          <w:p w14:paraId="0F09E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包预算（元）</w:t>
            </w:r>
          </w:p>
        </w:tc>
        <w:tc>
          <w:tcPr>
            <w:tcW w:w="707" w:type="pct"/>
            <w:tcBorders>
              <w:top w:val="single" w:color="auto" w:sz="4" w:space="0"/>
              <w:left w:val="single" w:color="auto" w:sz="4" w:space="0"/>
              <w:bottom w:val="single" w:color="auto" w:sz="4" w:space="0"/>
              <w:right w:val="single" w:color="auto" w:sz="4" w:space="0"/>
            </w:tcBorders>
            <w:vAlign w:val="center"/>
          </w:tcPr>
          <w:p w14:paraId="24EA2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包最高限价（元）</w:t>
            </w:r>
          </w:p>
        </w:tc>
        <w:tc>
          <w:tcPr>
            <w:tcW w:w="661" w:type="pct"/>
            <w:tcBorders>
              <w:top w:val="single" w:color="auto" w:sz="4" w:space="0"/>
              <w:left w:val="single" w:color="auto" w:sz="4" w:space="0"/>
              <w:bottom w:val="single" w:color="auto" w:sz="4" w:space="0"/>
              <w:right w:val="single" w:color="auto" w:sz="4" w:space="0"/>
            </w:tcBorders>
            <w:vAlign w:val="center"/>
          </w:tcPr>
          <w:p w14:paraId="5242D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olor w:val="auto"/>
                <w:sz w:val="21"/>
                <w:szCs w:val="21"/>
              </w:rPr>
            </w:pPr>
            <w:r>
              <w:rPr>
                <w:rFonts w:hint="eastAsia" w:asciiTheme="minorEastAsia" w:hAnsiTheme="minorEastAsia"/>
                <w:color w:val="auto"/>
                <w:sz w:val="21"/>
                <w:szCs w:val="21"/>
                <w:lang w:val="en-US" w:eastAsia="zh-CN"/>
              </w:rPr>
              <w:t>是否专门面向中小企业</w:t>
            </w:r>
          </w:p>
        </w:tc>
        <w:tc>
          <w:tcPr>
            <w:tcW w:w="635" w:type="pct"/>
            <w:tcBorders>
              <w:top w:val="single" w:color="auto" w:sz="4" w:space="0"/>
              <w:left w:val="single" w:color="auto" w:sz="4" w:space="0"/>
              <w:bottom w:val="single" w:color="auto" w:sz="4" w:space="0"/>
              <w:right w:val="single" w:color="auto" w:sz="4" w:space="0"/>
            </w:tcBorders>
            <w:vAlign w:val="center"/>
          </w:tcPr>
          <w:p w14:paraId="2CA12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olor w:val="auto"/>
                <w:sz w:val="21"/>
                <w:szCs w:val="21"/>
              </w:rPr>
            </w:pPr>
            <w:r>
              <w:rPr>
                <w:rFonts w:hint="eastAsia" w:asciiTheme="minorEastAsia" w:hAnsiTheme="minorEastAsia"/>
                <w:color w:val="auto"/>
                <w:sz w:val="21"/>
                <w:szCs w:val="21"/>
              </w:rPr>
              <w:t>采购预留金额（元）</w:t>
            </w:r>
          </w:p>
        </w:tc>
      </w:tr>
      <w:tr w14:paraId="201E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tcBorders>
              <w:top w:val="single" w:color="auto" w:sz="4" w:space="0"/>
              <w:left w:val="single" w:color="auto" w:sz="4" w:space="0"/>
              <w:bottom w:val="single" w:color="auto" w:sz="4" w:space="0"/>
              <w:right w:val="single" w:color="auto" w:sz="4" w:space="0"/>
            </w:tcBorders>
            <w:vAlign w:val="center"/>
          </w:tcPr>
          <w:p w14:paraId="5C4A7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asciiTheme="minorEastAsia" w:hAnsiTheme="minorEastAsia"/>
                <w:color w:val="auto"/>
                <w:sz w:val="21"/>
                <w:szCs w:val="21"/>
              </w:rPr>
              <w:t>1</w:t>
            </w:r>
          </w:p>
        </w:tc>
        <w:tc>
          <w:tcPr>
            <w:tcW w:w="766" w:type="pct"/>
            <w:tcBorders>
              <w:top w:val="single" w:color="auto" w:sz="4" w:space="0"/>
              <w:left w:val="single" w:color="auto" w:sz="4" w:space="0"/>
              <w:bottom w:val="single" w:color="auto" w:sz="4" w:space="0"/>
              <w:right w:val="single" w:color="auto" w:sz="4" w:space="0"/>
            </w:tcBorders>
            <w:vAlign w:val="center"/>
          </w:tcPr>
          <w:p w14:paraId="07A65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eastAsia="zh-CN"/>
              </w:rPr>
              <w:t>E4104815144D00475001001</w:t>
            </w:r>
          </w:p>
        </w:tc>
        <w:tc>
          <w:tcPr>
            <w:tcW w:w="1361" w:type="pct"/>
            <w:tcBorders>
              <w:top w:val="single" w:color="auto" w:sz="4" w:space="0"/>
              <w:left w:val="single" w:color="auto" w:sz="4" w:space="0"/>
              <w:bottom w:val="single" w:color="auto" w:sz="4" w:space="0"/>
              <w:right w:val="single" w:color="auto" w:sz="4" w:space="0"/>
            </w:tcBorders>
            <w:vAlign w:val="center"/>
          </w:tcPr>
          <w:p w14:paraId="6AF55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eastAsia="zh-CN"/>
              </w:rPr>
              <w:t>舞钢市农业农村局舞钢市片区组团推进宜居宜业和美乡村建设规划编制项目</w:t>
            </w:r>
          </w:p>
        </w:tc>
        <w:tc>
          <w:tcPr>
            <w:tcW w:w="653" w:type="pct"/>
            <w:tcBorders>
              <w:top w:val="single" w:color="auto" w:sz="4" w:space="0"/>
              <w:left w:val="single" w:color="auto" w:sz="4" w:space="0"/>
              <w:bottom w:val="single" w:color="auto" w:sz="4" w:space="0"/>
              <w:right w:val="single" w:color="auto" w:sz="4" w:space="0"/>
            </w:tcBorders>
            <w:vAlign w:val="center"/>
          </w:tcPr>
          <w:p w14:paraId="718C1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cs="宋体" w:asciiTheme="minorEastAsia" w:hAnsiTheme="minorEastAsia"/>
                <w:b w:val="0"/>
                <w:bCs/>
                <w:color w:val="auto"/>
                <w:sz w:val="21"/>
                <w:szCs w:val="21"/>
                <w:lang w:val="en-US" w:eastAsia="zh-CN"/>
              </w:rPr>
              <w:t>450000</w:t>
            </w:r>
          </w:p>
        </w:tc>
        <w:tc>
          <w:tcPr>
            <w:tcW w:w="707" w:type="pct"/>
            <w:tcBorders>
              <w:top w:val="single" w:color="auto" w:sz="4" w:space="0"/>
              <w:left w:val="single" w:color="auto" w:sz="4" w:space="0"/>
              <w:bottom w:val="single" w:color="auto" w:sz="4" w:space="0"/>
              <w:right w:val="single" w:color="auto" w:sz="4" w:space="0"/>
            </w:tcBorders>
            <w:vAlign w:val="center"/>
          </w:tcPr>
          <w:p w14:paraId="1836E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cs="宋体" w:asciiTheme="minorEastAsia" w:hAnsiTheme="minorEastAsia"/>
                <w:b w:val="0"/>
                <w:bCs/>
                <w:color w:val="auto"/>
                <w:sz w:val="21"/>
                <w:szCs w:val="21"/>
                <w:lang w:val="en-US" w:eastAsia="zh-CN"/>
              </w:rPr>
              <w:t>450000</w:t>
            </w:r>
          </w:p>
        </w:tc>
        <w:tc>
          <w:tcPr>
            <w:tcW w:w="661" w:type="pct"/>
            <w:tcBorders>
              <w:top w:val="single" w:color="auto" w:sz="4" w:space="0"/>
              <w:left w:val="single" w:color="auto" w:sz="4" w:space="0"/>
              <w:bottom w:val="single" w:color="auto" w:sz="4" w:space="0"/>
              <w:right w:val="single" w:color="auto" w:sz="4" w:space="0"/>
            </w:tcBorders>
            <w:vAlign w:val="center"/>
          </w:tcPr>
          <w:p w14:paraId="7325D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lang w:val="en-US" w:eastAsia="zh-CN"/>
              </w:rPr>
              <w:t>是</w:t>
            </w:r>
          </w:p>
        </w:tc>
        <w:tc>
          <w:tcPr>
            <w:tcW w:w="635" w:type="pct"/>
            <w:tcBorders>
              <w:top w:val="single" w:color="auto" w:sz="4" w:space="0"/>
              <w:left w:val="single" w:color="auto" w:sz="4" w:space="0"/>
              <w:bottom w:val="single" w:color="auto" w:sz="4" w:space="0"/>
              <w:right w:val="single" w:color="auto" w:sz="4" w:space="0"/>
            </w:tcBorders>
            <w:vAlign w:val="center"/>
          </w:tcPr>
          <w:p w14:paraId="2725A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olor w:val="auto"/>
                <w:sz w:val="21"/>
                <w:szCs w:val="21"/>
              </w:rPr>
            </w:pPr>
            <w:r>
              <w:rPr>
                <w:rFonts w:hint="eastAsia" w:cs="宋体" w:asciiTheme="minorEastAsia" w:hAnsiTheme="minorEastAsia"/>
                <w:b w:val="0"/>
                <w:bCs/>
                <w:color w:val="auto"/>
                <w:sz w:val="21"/>
                <w:szCs w:val="21"/>
                <w:lang w:val="en-US" w:eastAsia="zh-CN"/>
              </w:rPr>
              <w:t>450000</w:t>
            </w:r>
          </w:p>
        </w:tc>
      </w:tr>
    </w:tbl>
    <w:p w14:paraId="313B11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5、采购需求（包括但不限于标的的名称、数量、简要技术需求或服务要求等）</w:t>
      </w:r>
    </w:p>
    <w:p w14:paraId="02C55E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5.1项目地点：舞钢市；</w:t>
      </w:r>
    </w:p>
    <w:p w14:paraId="314A5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asciiTheme="minorEastAsia" w:hAnsiTheme="minorEastAsia" w:eastAsiaTheme="minorEastAsia"/>
          <w:bCs/>
          <w:color w:val="auto"/>
          <w:sz w:val="21"/>
          <w:szCs w:val="21"/>
          <w:lang w:val="en-US" w:eastAsia="zh-CN"/>
        </w:rPr>
      </w:pPr>
      <w:r>
        <w:rPr>
          <w:rFonts w:hint="eastAsia" w:cs="宋体" w:asciiTheme="minorEastAsia" w:hAnsiTheme="minorEastAsia"/>
          <w:bCs/>
          <w:color w:val="auto"/>
          <w:sz w:val="21"/>
          <w:szCs w:val="21"/>
        </w:rPr>
        <w:t>5.2</w:t>
      </w:r>
      <w:r>
        <w:rPr>
          <w:rFonts w:hint="eastAsia" w:cs="宋体" w:asciiTheme="minorEastAsia" w:hAnsiTheme="minorEastAsia"/>
          <w:bCs/>
          <w:color w:val="auto"/>
          <w:sz w:val="21"/>
          <w:szCs w:val="21"/>
          <w:lang w:val="en-US" w:eastAsia="zh-CN"/>
        </w:rPr>
        <w:t>项目概况：主要内容为依据片区组团推进宜居宜业和美乡村建设的指导精神，科学编制舞钢全域组团规划及2026年培育型先导区规划；</w:t>
      </w:r>
    </w:p>
    <w:p w14:paraId="36546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Times New Roman" w:asciiTheme="minorEastAsia" w:hAnsiTheme="minorEastAsia"/>
          <w:color w:val="auto"/>
          <w:sz w:val="21"/>
          <w:szCs w:val="21"/>
        </w:rPr>
      </w:pPr>
      <w:r>
        <w:rPr>
          <w:rFonts w:hint="eastAsia" w:cs="宋体" w:asciiTheme="minorEastAsia" w:hAnsiTheme="minorEastAsia"/>
          <w:bCs/>
          <w:color w:val="auto"/>
          <w:sz w:val="21"/>
          <w:szCs w:val="21"/>
          <w:lang w:val="en-US" w:eastAsia="zh-CN"/>
        </w:rPr>
        <w:t>5.3</w:t>
      </w:r>
      <w:r>
        <w:rPr>
          <w:rFonts w:hint="eastAsia" w:cs="宋体" w:asciiTheme="minorEastAsia" w:hAnsiTheme="minorEastAsia"/>
          <w:bCs/>
          <w:color w:val="auto"/>
          <w:sz w:val="21"/>
          <w:szCs w:val="21"/>
          <w:lang w:eastAsia="zh-CN"/>
        </w:rPr>
        <w:t>采购</w:t>
      </w:r>
      <w:r>
        <w:rPr>
          <w:rFonts w:hint="eastAsia" w:cs="宋体" w:asciiTheme="minorEastAsia" w:hAnsiTheme="minorEastAsia"/>
          <w:bCs/>
          <w:color w:val="auto"/>
          <w:sz w:val="21"/>
          <w:szCs w:val="21"/>
        </w:rPr>
        <w:t>范围：市片区组团推进宜居宜业和美乡村建设规划编制</w:t>
      </w:r>
      <w:r>
        <w:rPr>
          <w:rFonts w:hint="eastAsia" w:cs="宋体" w:asciiTheme="minorEastAsia" w:hAnsiTheme="minorEastAsia"/>
          <w:bCs/>
          <w:color w:val="auto"/>
          <w:sz w:val="21"/>
          <w:szCs w:val="21"/>
          <w:lang w:eastAsia="zh-CN"/>
        </w:rPr>
        <w:t>，</w:t>
      </w:r>
      <w:r>
        <w:rPr>
          <w:rFonts w:hint="eastAsia" w:cs="宋体" w:asciiTheme="minorEastAsia" w:hAnsiTheme="minorEastAsia"/>
          <w:bCs/>
          <w:color w:val="auto"/>
          <w:sz w:val="21"/>
          <w:szCs w:val="21"/>
          <w:lang w:val="en-US" w:eastAsia="zh-CN"/>
        </w:rPr>
        <w:t>负责技术方案汇报，并根据会议纪要修改完善规划方案，取得相关批复文件，提交规划成果等</w:t>
      </w:r>
      <w:r>
        <w:rPr>
          <w:rFonts w:hint="eastAsia" w:cs="Times New Roman" w:asciiTheme="minorEastAsia" w:hAnsiTheme="minorEastAsia"/>
          <w:color w:val="auto"/>
          <w:sz w:val="21"/>
          <w:szCs w:val="21"/>
          <w:lang w:eastAsia="zh-CN"/>
        </w:rPr>
        <w:t>采购人要求及采购范围</w:t>
      </w:r>
      <w:r>
        <w:rPr>
          <w:rFonts w:hint="eastAsia" w:cs="Times New Roman" w:asciiTheme="minorEastAsia" w:hAnsiTheme="minorEastAsia"/>
          <w:color w:val="auto"/>
          <w:sz w:val="21"/>
          <w:szCs w:val="21"/>
        </w:rPr>
        <w:t>内的全部工作内容；</w:t>
      </w:r>
    </w:p>
    <w:p w14:paraId="20D95A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5.</w:t>
      </w:r>
      <w:r>
        <w:rPr>
          <w:rFonts w:hint="eastAsia" w:cs="宋体" w:asciiTheme="minorEastAsia" w:hAnsiTheme="minorEastAsia"/>
          <w:bCs/>
          <w:color w:val="auto"/>
          <w:sz w:val="21"/>
          <w:szCs w:val="21"/>
          <w:lang w:val="en-US" w:eastAsia="zh-CN"/>
        </w:rPr>
        <w:t>4</w:t>
      </w:r>
      <w:r>
        <w:rPr>
          <w:rFonts w:hint="eastAsia" w:cs="宋体" w:asciiTheme="minorEastAsia" w:hAnsiTheme="minorEastAsia"/>
          <w:bCs/>
          <w:color w:val="auto"/>
          <w:sz w:val="21"/>
          <w:szCs w:val="21"/>
          <w:lang w:eastAsia="zh-CN"/>
        </w:rPr>
        <w:t>服务期限</w:t>
      </w:r>
      <w:r>
        <w:rPr>
          <w:rFonts w:hint="eastAsia" w:cs="宋体" w:asciiTheme="minorEastAsia" w:hAnsiTheme="minorEastAsia"/>
          <w:bCs/>
          <w:color w:val="auto"/>
          <w:sz w:val="21"/>
          <w:szCs w:val="21"/>
        </w:rPr>
        <w:t>：</w:t>
      </w:r>
      <w:r>
        <w:rPr>
          <w:rFonts w:hint="eastAsia" w:cs="宋体" w:asciiTheme="minorEastAsia" w:hAnsiTheme="minorEastAsia"/>
          <w:bCs/>
          <w:color w:val="auto"/>
          <w:sz w:val="21"/>
          <w:szCs w:val="21"/>
          <w:lang w:eastAsia="zh-CN"/>
        </w:rPr>
        <w:t>自合同签订之日起</w:t>
      </w:r>
      <w:r>
        <w:rPr>
          <w:rFonts w:hint="eastAsia" w:cs="宋体" w:asciiTheme="minorEastAsia" w:hAnsiTheme="minorEastAsia"/>
          <w:bCs/>
          <w:color w:val="auto"/>
          <w:sz w:val="21"/>
          <w:szCs w:val="21"/>
          <w:lang w:val="en-US" w:eastAsia="zh-CN"/>
        </w:rPr>
        <w:t>30日历天</w:t>
      </w:r>
      <w:r>
        <w:rPr>
          <w:rFonts w:hint="eastAsia" w:cs="宋体" w:asciiTheme="minorEastAsia" w:hAnsiTheme="minorEastAsia"/>
          <w:bCs/>
          <w:color w:val="auto"/>
          <w:sz w:val="21"/>
          <w:szCs w:val="21"/>
        </w:rPr>
        <w:t>；</w:t>
      </w:r>
    </w:p>
    <w:p w14:paraId="0A6E3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5.</w:t>
      </w:r>
      <w:r>
        <w:rPr>
          <w:rFonts w:hint="eastAsia" w:cs="宋体" w:asciiTheme="minorEastAsia" w:hAnsiTheme="minorEastAsia"/>
          <w:bCs/>
          <w:color w:val="auto"/>
          <w:sz w:val="21"/>
          <w:szCs w:val="21"/>
          <w:lang w:val="en-US" w:eastAsia="zh-CN"/>
        </w:rPr>
        <w:t>5</w:t>
      </w:r>
      <w:r>
        <w:rPr>
          <w:rFonts w:hint="eastAsia" w:cs="宋体" w:asciiTheme="minorEastAsia" w:hAnsiTheme="minorEastAsia"/>
          <w:bCs/>
          <w:color w:val="auto"/>
          <w:sz w:val="21"/>
          <w:szCs w:val="21"/>
        </w:rPr>
        <w:t>质量要求：</w:t>
      </w:r>
      <w:r>
        <w:rPr>
          <w:rFonts w:hint="eastAsia" w:cs="宋体" w:asciiTheme="minorEastAsia" w:hAnsiTheme="minorEastAsia"/>
          <w:bCs/>
          <w:color w:val="auto"/>
          <w:sz w:val="21"/>
          <w:szCs w:val="21"/>
          <w:lang w:eastAsia="zh-CN"/>
        </w:rPr>
        <w:t>国家标准和现行规程规定及质量标准技术规定</w:t>
      </w:r>
      <w:r>
        <w:rPr>
          <w:rFonts w:cs="宋体" w:asciiTheme="minorEastAsia" w:hAnsiTheme="minorEastAsia"/>
          <w:bCs/>
          <w:color w:val="auto"/>
          <w:sz w:val="21"/>
          <w:szCs w:val="21"/>
        </w:rPr>
        <w:t>。</w:t>
      </w:r>
    </w:p>
    <w:p w14:paraId="36E59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宋体" w:asciiTheme="minorEastAsia" w:hAnsiTheme="minorEastAsia" w:eastAsiaTheme="minorEastAsia"/>
          <w:bCs/>
          <w:color w:val="auto"/>
          <w:sz w:val="21"/>
          <w:szCs w:val="21"/>
          <w:lang w:val="en-US" w:eastAsia="zh-CN"/>
        </w:rPr>
      </w:pPr>
      <w:r>
        <w:rPr>
          <w:rFonts w:hint="eastAsia" w:cs="宋体" w:asciiTheme="minorEastAsia" w:hAnsiTheme="minorEastAsia"/>
          <w:bCs/>
          <w:color w:val="auto"/>
          <w:sz w:val="21"/>
          <w:szCs w:val="21"/>
          <w:lang w:val="en-US" w:eastAsia="zh-CN"/>
        </w:rPr>
        <w:t>5.6划分标段：本项目不划分标段。</w:t>
      </w:r>
    </w:p>
    <w:p w14:paraId="7AE1AD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Cs/>
          <w:color w:val="auto"/>
          <w:sz w:val="21"/>
          <w:szCs w:val="21"/>
        </w:rPr>
      </w:pPr>
      <w:r>
        <w:rPr>
          <w:rFonts w:hint="eastAsia" w:cs="宋体" w:asciiTheme="minorEastAsia" w:hAnsiTheme="minorEastAsia"/>
          <w:b/>
          <w:bCs/>
          <w:color w:val="auto"/>
          <w:sz w:val="21"/>
          <w:szCs w:val="21"/>
        </w:rPr>
        <w:t>6、合同履约期限：</w:t>
      </w:r>
      <w:r>
        <w:rPr>
          <w:rFonts w:hint="eastAsia" w:cs="宋体" w:asciiTheme="minorEastAsia" w:hAnsiTheme="minorEastAsia"/>
          <w:bCs/>
          <w:color w:val="auto"/>
          <w:sz w:val="21"/>
          <w:szCs w:val="21"/>
        </w:rPr>
        <w:t>/</w:t>
      </w:r>
    </w:p>
    <w:p w14:paraId="62A74A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Cs/>
          <w:color w:val="auto"/>
          <w:sz w:val="21"/>
          <w:szCs w:val="21"/>
        </w:rPr>
      </w:pPr>
      <w:r>
        <w:rPr>
          <w:rFonts w:hint="eastAsia" w:cs="宋体" w:asciiTheme="minorEastAsia" w:hAnsiTheme="minorEastAsia"/>
          <w:b/>
          <w:bCs/>
          <w:color w:val="auto"/>
          <w:sz w:val="21"/>
          <w:szCs w:val="21"/>
        </w:rPr>
        <w:t>7、本项目是否接受联合体投标：</w:t>
      </w:r>
      <w:r>
        <w:rPr>
          <w:rFonts w:hint="eastAsia" w:cs="宋体" w:asciiTheme="minorEastAsia" w:hAnsiTheme="minorEastAsia"/>
          <w:bCs/>
          <w:color w:val="auto"/>
          <w:sz w:val="21"/>
          <w:szCs w:val="21"/>
        </w:rPr>
        <w:t>否</w:t>
      </w:r>
    </w:p>
    <w:p w14:paraId="796870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Cs/>
          <w:color w:val="auto"/>
          <w:sz w:val="21"/>
          <w:szCs w:val="21"/>
        </w:rPr>
      </w:pPr>
      <w:r>
        <w:rPr>
          <w:rFonts w:hint="eastAsia" w:cs="宋体" w:asciiTheme="minorEastAsia" w:hAnsiTheme="minorEastAsia"/>
          <w:b/>
          <w:bCs/>
          <w:color w:val="auto"/>
          <w:sz w:val="21"/>
          <w:szCs w:val="21"/>
        </w:rPr>
        <w:t>8、是否接受进口产品：</w:t>
      </w:r>
      <w:r>
        <w:rPr>
          <w:rFonts w:hint="eastAsia" w:cs="宋体" w:asciiTheme="minorEastAsia" w:hAnsiTheme="minorEastAsia"/>
          <w:bCs/>
          <w:color w:val="auto"/>
          <w:sz w:val="21"/>
          <w:szCs w:val="21"/>
        </w:rPr>
        <w:t>否</w:t>
      </w:r>
    </w:p>
    <w:p w14:paraId="1D52E8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cs="宋体" w:asciiTheme="minorEastAsia" w:hAnsiTheme="minorEastAsia"/>
          <w:bCs/>
          <w:color w:val="auto"/>
          <w:sz w:val="21"/>
          <w:szCs w:val="21"/>
        </w:rPr>
      </w:pPr>
      <w:r>
        <w:rPr>
          <w:rFonts w:hint="eastAsia" w:cs="宋体" w:asciiTheme="minorEastAsia" w:hAnsiTheme="minorEastAsia"/>
          <w:b/>
          <w:bCs/>
          <w:color w:val="auto"/>
          <w:sz w:val="21"/>
          <w:szCs w:val="21"/>
        </w:rPr>
        <w:t>9、是否专门面向中小企业：</w:t>
      </w:r>
      <w:r>
        <w:rPr>
          <w:rFonts w:hint="eastAsia" w:cs="宋体" w:asciiTheme="minorEastAsia" w:hAnsiTheme="minorEastAsia"/>
          <w:bCs/>
          <w:color w:val="auto"/>
          <w:sz w:val="21"/>
          <w:szCs w:val="21"/>
        </w:rPr>
        <w:t>是</w:t>
      </w:r>
    </w:p>
    <w:p w14:paraId="39C1E350">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二、申请人资格要求：</w:t>
      </w:r>
    </w:p>
    <w:p w14:paraId="0A1883FB">
      <w:pPr>
        <w:spacing w:line="360" w:lineRule="auto"/>
        <w:ind w:firstLine="420" w:firstLineChars="200"/>
        <w:jc w:val="left"/>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color w:val="auto"/>
          <w:sz w:val="21"/>
          <w:szCs w:val="21"/>
        </w:rPr>
        <w:t>1、满足《中华人民共和国政府采购法》第二十二条规定；</w:t>
      </w:r>
    </w:p>
    <w:p w14:paraId="50F0951E">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2、落实政府采购政策满足的资格要求：</w:t>
      </w:r>
    </w:p>
    <w:p w14:paraId="016187E6">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根据《政府采购促进中小企业发展管理办法》财库〔2020〕46号的规定、《财政部关于进一步加大政府采购支持中小企业力度的通知》财库〔2022〕19号规定本项目专门面向中小企业采购，中小企业划型标准请依据工信部联企业〔2011〕300号文件之规定。</w:t>
      </w:r>
    </w:p>
    <w:p w14:paraId="69A070C7">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3、本项目的特定资格要求</w:t>
      </w:r>
    </w:p>
    <w:p w14:paraId="60890F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3.1</w:t>
      </w:r>
      <w:r>
        <w:rPr>
          <w:rFonts w:hint="eastAsia" w:ascii="宋体" w:hAnsi="宋体" w:eastAsia="宋体" w:cs="Times New Roman"/>
          <w:color w:val="auto"/>
          <w:sz w:val="21"/>
          <w:szCs w:val="21"/>
        </w:rPr>
        <w:t>具有独立承担民事责任的能力，提供法人或者其他组织的营业执照（提供扫描件或复印件，也可提供电子营业执照）。</w:t>
      </w:r>
    </w:p>
    <w:p w14:paraId="79D037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3.2</w:t>
      </w:r>
      <w:r>
        <w:rPr>
          <w:rFonts w:hint="eastAsia" w:ascii="宋体" w:hAnsi="宋体" w:eastAsia="宋体" w:cs="Times New Roman"/>
          <w:color w:val="auto"/>
          <w:sz w:val="21"/>
          <w:szCs w:val="21"/>
        </w:rPr>
        <w:t>具有良好的商业信誉和健全的财务会计制度（提供证明材料或承诺书）；</w:t>
      </w:r>
    </w:p>
    <w:p w14:paraId="445CD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3.3</w:t>
      </w:r>
      <w:r>
        <w:rPr>
          <w:rFonts w:hint="eastAsia" w:ascii="宋体" w:hAnsi="宋体" w:eastAsia="宋体" w:cs="Times New Roman"/>
          <w:color w:val="auto"/>
          <w:sz w:val="21"/>
          <w:szCs w:val="21"/>
        </w:rPr>
        <w:t>具备履行合同所必须的设备和专业技术能力（提供证明材料或承诺书）；</w:t>
      </w:r>
    </w:p>
    <w:p w14:paraId="495026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3.4</w:t>
      </w:r>
      <w:r>
        <w:rPr>
          <w:rFonts w:hint="eastAsia" w:ascii="宋体" w:hAnsi="宋体" w:eastAsia="宋体" w:cs="Times New Roman"/>
          <w:color w:val="auto"/>
          <w:sz w:val="21"/>
          <w:szCs w:val="21"/>
        </w:rPr>
        <w:t>具有依法缴纳税收和社会保障资金的良好记录（提供证明材料或承诺书）；</w:t>
      </w:r>
    </w:p>
    <w:p w14:paraId="4751AA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3.5</w:t>
      </w:r>
      <w:r>
        <w:rPr>
          <w:rFonts w:hint="eastAsia" w:ascii="宋体" w:hAnsi="宋体" w:eastAsia="宋体" w:cs="Times New Roman"/>
          <w:color w:val="auto"/>
          <w:sz w:val="21"/>
          <w:szCs w:val="21"/>
        </w:rPr>
        <w:t>提供参加政府采购活动前3年内在经营活动中没有重大违法记录的书面声明；</w:t>
      </w:r>
    </w:p>
    <w:p w14:paraId="300145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3.6</w:t>
      </w:r>
      <w:r>
        <w:rPr>
          <w:rFonts w:hint="eastAsia" w:ascii="宋体" w:hAnsi="宋体" w:eastAsia="宋体" w:cs="Times New Roman"/>
          <w:color w:val="auto"/>
          <w:sz w:val="21"/>
          <w:szCs w:val="21"/>
        </w:rPr>
        <w:t>未被列入《中国执行信息公开网》网站的“失信被执行人”、《信用中国》网站的“重大税收违法失信主体”、《中国政府采购网》网站的“政府采购严重违法失信行为记录名单”的证明材料；</w:t>
      </w:r>
    </w:p>
    <w:p w14:paraId="537F60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3.7供应商须具备行政主管部门颁发的城乡规划乙级及以上资质</w:t>
      </w:r>
      <w:r>
        <w:rPr>
          <w:rFonts w:hint="eastAsia" w:cs="Times New Roman" w:asciiTheme="minorEastAsia" w:hAnsiTheme="minorEastAsia"/>
          <w:color w:val="auto"/>
          <w:sz w:val="21"/>
          <w:szCs w:val="21"/>
        </w:rPr>
        <w:t>；</w:t>
      </w:r>
    </w:p>
    <w:p w14:paraId="7CE11C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3.8</w:t>
      </w:r>
      <w:r>
        <w:rPr>
          <w:rFonts w:hint="eastAsia" w:ascii="宋体" w:hAnsi="宋体" w:eastAsia="宋体" w:cs="Times New Roman"/>
          <w:color w:val="auto"/>
          <w:sz w:val="21"/>
          <w:szCs w:val="21"/>
        </w:rPr>
        <w:t>本次招标不接受联合体投标；</w:t>
      </w:r>
    </w:p>
    <w:p w14:paraId="66B06A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val="en-US" w:eastAsia="zh-CN"/>
        </w:rPr>
        <w:t>3.9</w:t>
      </w:r>
      <w:r>
        <w:rPr>
          <w:rFonts w:hint="eastAsia" w:ascii="宋体" w:hAnsi="宋体" w:eastAsia="宋体" w:cs="Times New Roman"/>
          <w:color w:val="auto"/>
          <w:sz w:val="21"/>
          <w:szCs w:val="21"/>
        </w:rPr>
        <w:t>本次招标采取资格后审</w:t>
      </w:r>
      <w:r>
        <w:rPr>
          <w:rFonts w:hint="eastAsia" w:ascii="宋体" w:hAnsi="宋体" w:eastAsia="宋体" w:cs="Times New Roman"/>
          <w:color w:val="auto"/>
          <w:sz w:val="21"/>
          <w:szCs w:val="21"/>
          <w:lang w:val="en-US" w:eastAsia="zh-CN"/>
        </w:rPr>
        <w:t>。</w:t>
      </w:r>
    </w:p>
    <w:p w14:paraId="27C9DD97">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三、获取采购文件</w:t>
      </w:r>
    </w:p>
    <w:p w14:paraId="605E7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1.时间：</w:t>
      </w:r>
      <w:r>
        <w:rPr>
          <w:rFonts w:hint="eastAsia" w:cs="宋体" w:asciiTheme="minorEastAsia" w:hAnsiTheme="minorEastAsia"/>
          <w:bCs/>
          <w:color w:val="auto"/>
          <w:sz w:val="21"/>
          <w:szCs w:val="21"/>
          <w:lang w:val="en-US" w:eastAsia="zh-CN"/>
        </w:rPr>
        <w:t>2026</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3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25 </w:t>
      </w:r>
      <w:r>
        <w:rPr>
          <w:rFonts w:hint="eastAsia" w:cs="宋体" w:asciiTheme="minorEastAsia" w:hAnsiTheme="minorEastAsia"/>
          <w:bCs/>
          <w:color w:val="auto"/>
          <w:sz w:val="21"/>
          <w:szCs w:val="21"/>
        </w:rPr>
        <w:t>日</w:t>
      </w:r>
      <w:r>
        <w:rPr>
          <w:rFonts w:hint="eastAsia" w:cs="宋体" w:asciiTheme="minorEastAsia" w:hAnsiTheme="minorEastAsia"/>
          <w:bCs/>
          <w:color w:val="auto"/>
          <w:sz w:val="21"/>
          <w:szCs w:val="21"/>
          <w:u w:val="single"/>
          <w:lang w:val="en-US" w:eastAsia="zh-CN"/>
        </w:rPr>
        <w:t xml:space="preserve">  0 </w:t>
      </w:r>
      <w:r>
        <w:rPr>
          <w:rFonts w:hint="eastAsia" w:cs="宋体" w:asciiTheme="minorEastAsia" w:hAnsiTheme="minorEastAsia"/>
          <w:bCs/>
          <w:color w:val="auto"/>
          <w:sz w:val="21"/>
          <w:szCs w:val="21"/>
        </w:rPr>
        <w:t>时</w:t>
      </w:r>
      <w:r>
        <w:rPr>
          <w:rFonts w:hint="eastAsia" w:cs="宋体" w:asciiTheme="minorEastAsia" w:hAnsiTheme="minorEastAsia"/>
          <w:bCs/>
          <w:color w:val="auto"/>
          <w:sz w:val="21"/>
          <w:szCs w:val="21"/>
          <w:u w:val="single"/>
          <w:lang w:val="en-US" w:eastAsia="zh-CN"/>
        </w:rPr>
        <w:t xml:space="preserve">  0 </w:t>
      </w:r>
      <w:r>
        <w:rPr>
          <w:rFonts w:hint="eastAsia" w:cs="宋体" w:asciiTheme="minorEastAsia" w:hAnsiTheme="minorEastAsia"/>
          <w:bCs/>
          <w:color w:val="auto"/>
          <w:sz w:val="21"/>
          <w:szCs w:val="21"/>
        </w:rPr>
        <w:t>分至</w:t>
      </w:r>
      <w:r>
        <w:rPr>
          <w:rFonts w:hint="eastAsia" w:cs="宋体" w:asciiTheme="minorEastAsia" w:hAnsiTheme="minorEastAsia"/>
          <w:bCs/>
          <w:color w:val="auto"/>
          <w:sz w:val="21"/>
          <w:szCs w:val="21"/>
          <w:lang w:val="en-US" w:eastAsia="zh-CN"/>
        </w:rPr>
        <w:t>2026</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7 </w:t>
      </w:r>
      <w:r>
        <w:rPr>
          <w:rFonts w:hint="eastAsia" w:cs="宋体" w:asciiTheme="minorEastAsia" w:hAnsiTheme="minorEastAsia"/>
          <w:bCs/>
          <w:color w:val="auto"/>
          <w:sz w:val="21"/>
          <w:szCs w:val="21"/>
        </w:rPr>
        <w:t>日23时59分（北京时间）</w:t>
      </w:r>
    </w:p>
    <w:p w14:paraId="1CA9EF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2.地点：全国公共资源交易平台（河南省</w:t>
      </w:r>
      <w:r>
        <w:rPr>
          <w:rFonts w:hint="eastAsia" w:cs="宋体" w:asciiTheme="minorEastAsia" w:hAnsiTheme="minorEastAsia"/>
          <w:bCs/>
          <w:color w:val="auto"/>
          <w:sz w:val="21"/>
          <w:szCs w:val="21"/>
          <w:lang w:val="en-US" w:eastAsia="zh-CN"/>
        </w:rPr>
        <w:t>·</w:t>
      </w:r>
      <w:r>
        <w:rPr>
          <w:rFonts w:hint="eastAsia" w:cs="宋体" w:asciiTheme="minorEastAsia" w:hAnsiTheme="minorEastAsia"/>
          <w:bCs/>
          <w:color w:val="auto"/>
          <w:sz w:val="21"/>
          <w:szCs w:val="21"/>
        </w:rPr>
        <w:t>舞钢市）网站下载</w:t>
      </w:r>
    </w:p>
    <w:p w14:paraId="15FA42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3.方式：凡有意参加投标者在投标之前须在 《全国公共资源交易平台（河南省·舞钢市）》完成企业注册和办理CA数字证书。于报名时间在舞钢市政府采购电子交易系统下载招标文件、图纸、工程量清单等，方可参加投标。凡未按本公告规定下载招标文件的，投标无效。“企业注册和办理CA数字证书请参考《全国公共资源交易平台（河南省·舞钢市）》“办事服务”的相关说明。</w:t>
      </w:r>
    </w:p>
    <w:p w14:paraId="1C9C6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auto"/>
          <w:sz w:val="21"/>
          <w:szCs w:val="21"/>
        </w:rPr>
      </w:pPr>
      <w:r>
        <w:rPr>
          <w:rFonts w:hint="eastAsia" w:cs="宋体" w:asciiTheme="minorEastAsia" w:hAnsiTheme="minorEastAsia"/>
          <w:bCs/>
          <w:color w:val="auto"/>
          <w:sz w:val="21"/>
          <w:szCs w:val="21"/>
        </w:rPr>
        <w:t>4.售价：0元。</w:t>
      </w:r>
    </w:p>
    <w:p w14:paraId="12C540C7">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四、响应文件提交</w:t>
      </w:r>
    </w:p>
    <w:p w14:paraId="22205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bCs/>
          <w:color w:val="auto"/>
          <w:sz w:val="21"/>
          <w:szCs w:val="21"/>
        </w:rPr>
      </w:pPr>
      <w:r>
        <w:rPr>
          <w:rFonts w:hint="eastAsia" w:cs="宋体" w:asciiTheme="minorEastAsia" w:hAnsiTheme="minorEastAsia"/>
          <w:bCs/>
          <w:color w:val="auto"/>
          <w:sz w:val="21"/>
          <w:szCs w:val="21"/>
        </w:rPr>
        <w:t>1、时间：</w:t>
      </w:r>
      <w:r>
        <w:rPr>
          <w:rFonts w:hint="eastAsia" w:cs="宋体" w:asciiTheme="minorEastAsia" w:hAnsiTheme="minorEastAsia"/>
          <w:bCs/>
          <w:color w:val="auto"/>
          <w:sz w:val="21"/>
          <w:szCs w:val="21"/>
          <w:lang w:val="en-US" w:eastAsia="zh-CN"/>
        </w:rPr>
        <w:t>2026</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8 </w:t>
      </w:r>
      <w:r>
        <w:rPr>
          <w:rFonts w:hint="eastAsia" w:cs="宋体" w:asciiTheme="minorEastAsia" w:hAnsiTheme="minorEastAsia"/>
          <w:bCs/>
          <w:color w:val="auto"/>
          <w:sz w:val="21"/>
          <w:szCs w:val="21"/>
        </w:rPr>
        <w:t>日</w:t>
      </w:r>
      <w:r>
        <w:rPr>
          <w:rFonts w:hint="eastAsia" w:cs="宋体" w:asciiTheme="minorEastAsia" w:hAnsiTheme="minorEastAsia"/>
          <w:bCs/>
          <w:color w:val="auto"/>
          <w:sz w:val="21"/>
          <w:szCs w:val="21"/>
          <w:u w:val="single"/>
          <w:lang w:val="en-US" w:eastAsia="zh-CN"/>
        </w:rPr>
        <w:t xml:space="preserve">  9 </w:t>
      </w:r>
      <w:r>
        <w:rPr>
          <w:rFonts w:hint="eastAsia" w:cs="宋体" w:asciiTheme="minorEastAsia" w:hAnsiTheme="minorEastAsia"/>
          <w:bCs/>
          <w:color w:val="auto"/>
          <w:sz w:val="21"/>
          <w:szCs w:val="21"/>
        </w:rPr>
        <w:t>点</w:t>
      </w:r>
      <w:r>
        <w:rPr>
          <w:rFonts w:hint="eastAsia" w:cs="宋体" w:asciiTheme="minorEastAsia" w:hAnsiTheme="minorEastAsia"/>
          <w:bCs/>
          <w:color w:val="auto"/>
          <w:sz w:val="21"/>
          <w:szCs w:val="21"/>
          <w:u w:val="single"/>
          <w:lang w:val="en-US" w:eastAsia="zh-CN"/>
        </w:rPr>
        <w:t xml:space="preserve">  00 </w:t>
      </w:r>
      <w:r>
        <w:rPr>
          <w:rFonts w:hint="eastAsia" w:cs="宋体" w:asciiTheme="minorEastAsia" w:hAnsiTheme="minorEastAsia"/>
          <w:bCs/>
          <w:color w:val="auto"/>
          <w:sz w:val="21"/>
          <w:szCs w:val="21"/>
        </w:rPr>
        <w:t>分（北京时间）</w:t>
      </w:r>
    </w:p>
    <w:p w14:paraId="651AF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color w:val="auto"/>
          <w:kern w:val="0"/>
          <w:sz w:val="21"/>
          <w:szCs w:val="21"/>
        </w:rPr>
      </w:pPr>
      <w:r>
        <w:rPr>
          <w:rFonts w:hint="eastAsia" w:cs="宋体" w:asciiTheme="minorEastAsia" w:hAnsiTheme="minorEastAsia"/>
          <w:bCs/>
          <w:color w:val="auto"/>
          <w:sz w:val="21"/>
          <w:szCs w:val="21"/>
        </w:rPr>
        <w:t>2、地点：投标人应当在递交投标文件截止时间前，通过互联网使用 CA 数字证书，登录“舞钢市政府采购电子交易系统”，将已加密电子投标文件上传，并确定已加密投标文件保存上传成功。逾期未完成上传或未按规定加密的投标文件，招标人将拒收。</w:t>
      </w:r>
    </w:p>
    <w:p w14:paraId="34C8739A">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五、响应文件开启</w:t>
      </w:r>
    </w:p>
    <w:p w14:paraId="2F471B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bCs/>
          <w:color w:val="auto"/>
          <w:sz w:val="21"/>
          <w:szCs w:val="21"/>
        </w:rPr>
      </w:pPr>
      <w:r>
        <w:rPr>
          <w:rFonts w:hint="eastAsia" w:cs="宋体" w:asciiTheme="minorEastAsia" w:hAnsiTheme="minorEastAsia"/>
          <w:bCs/>
          <w:color w:val="auto"/>
          <w:sz w:val="21"/>
          <w:szCs w:val="21"/>
        </w:rPr>
        <w:t>1、时间：</w:t>
      </w:r>
      <w:r>
        <w:rPr>
          <w:rFonts w:hint="eastAsia" w:cs="宋体" w:asciiTheme="minorEastAsia" w:hAnsiTheme="minorEastAsia"/>
          <w:bCs/>
          <w:color w:val="auto"/>
          <w:sz w:val="21"/>
          <w:szCs w:val="21"/>
          <w:lang w:val="en-US" w:eastAsia="zh-CN"/>
        </w:rPr>
        <w:t>2026</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8 </w:t>
      </w:r>
      <w:r>
        <w:rPr>
          <w:rFonts w:hint="eastAsia" w:cs="宋体" w:asciiTheme="minorEastAsia" w:hAnsiTheme="minorEastAsia"/>
          <w:bCs/>
          <w:color w:val="auto"/>
          <w:sz w:val="21"/>
          <w:szCs w:val="21"/>
        </w:rPr>
        <w:t>日</w:t>
      </w:r>
      <w:r>
        <w:rPr>
          <w:rFonts w:hint="eastAsia" w:cs="宋体" w:asciiTheme="minorEastAsia" w:hAnsiTheme="minorEastAsia"/>
          <w:bCs/>
          <w:color w:val="auto"/>
          <w:sz w:val="21"/>
          <w:szCs w:val="21"/>
          <w:u w:val="single"/>
          <w:lang w:val="en-US" w:eastAsia="zh-CN"/>
        </w:rPr>
        <w:t xml:space="preserve">  9 </w:t>
      </w:r>
      <w:r>
        <w:rPr>
          <w:rFonts w:hint="eastAsia" w:cs="宋体" w:asciiTheme="minorEastAsia" w:hAnsiTheme="minorEastAsia"/>
          <w:bCs/>
          <w:color w:val="auto"/>
          <w:sz w:val="21"/>
          <w:szCs w:val="21"/>
        </w:rPr>
        <w:t>点</w:t>
      </w:r>
      <w:r>
        <w:rPr>
          <w:rFonts w:hint="eastAsia" w:cs="宋体" w:asciiTheme="minorEastAsia" w:hAnsiTheme="minorEastAsia"/>
          <w:bCs/>
          <w:color w:val="auto"/>
          <w:sz w:val="21"/>
          <w:szCs w:val="21"/>
          <w:u w:val="single"/>
          <w:lang w:val="en-US" w:eastAsia="zh-CN"/>
        </w:rPr>
        <w:t xml:space="preserve">  00 </w:t>
      </w:r>
      <w:r>
        <w:rPr>
          <w:rFonts w:hint="eastAsia" w:cs="宋体" w:asciiTheme="minorEastAsia" w:hAnsiTheme="minorEastAsia"/>
          <w:bCs/>
          <w:color w:val="auto"/>
          <w:sz w:val="21"/>
          <w:szCs w:val="21"/>
        </w:rPr>
        <w:t>分（北京时间）</w:t>
      </w:r>
    </w:p>
    <w:p w14:paraId="2B561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bCs/>
          <w:color w:val="auto"/>
          <w:sz w:val="21"/>
          <w:szCs w:val="21"/>
        </w:rPr>
      </w:pPr>
      <w:r>
        <w:rPr>
          <w:rFonts w:hint="eastAsia" w:cs="宋体" w:asciiTheme="minorEastAsia" w:hAnsiTheme="minorEastAsia"/>
          <w:bCs/>
          <w:color w:val="auto"/>
          <w:sz w:val="21"/>
          <w:szCs w:val="21"/>
        </w:rPr>
        <w:t>2、地点：舞钢市公共资源交易中心。实行在线“不见面”开标，投标单位不再到开标现场。</w:t>
      </w:r>
    </w:p>
    <w:p w14:paraId="6AF110E8">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color w:val="auto"/>
          <w:sz w:val="21"/>
          <w:szCs w:val="21"/>
        </w:rPr>
      </w:pPr>
      <w:r>
        <w:rPr>
          <w:rFonts w:hint="eastAsia" w:cs="宋体" w:asciiTheme="minorEastAsia" w:hAnsiTheme="minorEastAsia"/>
          <w:b/>
          <w:bCs/>
          <w:color w:val="auto"/>
          <w:sz w:val="21"/>
          <w:szCs w:val="21"/>
        </w:rPr>
        <w:t>六、发布公告的媒介及招标公告期限</w:t>
      </w:r>
    </w:p>
    <w:p w14:paraId="6EBC13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rPr>
        <w:t>本次公告在《河南省政府采购网》《平顶山市政府采购网》《全国公共资源交易平台（河南省·舞钢市）》上发布。公告期限为三个工作日</w:t>
      </w:r>
      <w:r>
        <w:rPr>
          <w:rFonts w:hint="eastAsia" w:cs="宋体" w:asciiTheme="minorEastAsia" w:hAnsiTheme="minorEastAsia"/>
          <w:bCs/>
          <w:color w:val="auto"/>
          <w:sz w:val="21"/>
          <w:szCs w:val="21"/>
          <w:lang w:eastAsia="zh-CN"/>
        </w:rPr>
        <w:t>。</w:t>
      </w:r>
    </w:p>
    <w:p w14:paraId="67D37F48">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七、其他补充事宜</w:t>
      </w:r>
    </w:p>
    <w:p w14:paraId="6F09F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rPr>
      </w:pPr>
      <w:r>
        <w:rPr>
          <w:rFonts w:hint="eastAsia" w:ascii="宋体" w:hAnsi="宋体" w:cs="宋体"/>
          <w:color w:val="auto"/>
          <w:sz w:val="21"/>
          <w:szCs w:val="21"/>
        </w:rPr>
        <w:t>投标人或其他利害关系人对本次采购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5A8E4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rPr>
      </w:pPr>
      <w:r>
        <w:rPr>
          <w:rFonts w:hint="eastAsia" w:ascii="宋体" w:hAnsi="宋体" w:cs="宋体"/>
          <w:color w:val="auto"/>
          <w:sz w:val="21"/>
          <w:szCs w:val="21"/>
        </w:rPr>
        <w:t>监督部门：舞钢市</w:t>
      </w:r>
      <w:r>
        <w:rPr>
          <w:rFonts w:hint="eastAsia" w:ascii="宋体" w:hAnsi="宋体" w:cs="宋体"/>
          <w:color w:val="auto"/>
          <w:sz w:val="21"/>
          <w:szCs w:val="21"/>
          <w:lang w:val="en-US" w:eastAsia="zh-CN"/>
        </w:rPr>
        <w:t xml:space="preserve">财政局     </w:t>
      </w:r>
      <w:r>
        <w:rPr>
          <w:rFonts w:hint="eastAsia" w:ascii="宋体" w:hAnsi="宋体" w:cs="宋体"/>
          <w:color w:val="auto"/>
          <w:sz w:val="21"/>
          <w:szCs w:val="21"/>
        </w:rPr>
        <w:t>联系电话：0375-7063079</w:t>
      </w:r>
    </w:p>
    <w:p w14:paraId="03B52DC8">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八、凡对本次招标提出询问，请按照以下方式联系</w:t>
      </w:r>
    </w:p>
    <w:p w14:paraId="1A79E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 xml:space="preserve">1.采购人信息 </w:t>
      </w:r>
    </w:p>
    <w:p w14:paraId="064564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名称：舞钢市农业农村局</w:t>
      </w:r>
    </w:p>
    <w:p w14:paraId="08751A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地址：舞钢市智慧大厦六楼</w:t>
      </w:r>
    </w:p>
    <w:p w14:paraId="35853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lang w:val="en-US" w:eastAsia="zh-CN"/>
        </w:rPr>
        <w:t>刘女士</w:t>
      </w:r>
    </w:p>
    <w:p w14:paraId="272819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联系电话：</w:t>
      </w:r>
      <w:r>
        <w:rPr>
          <w:rFonts w:hint="eastAsia" w:ascii="宋体" w:hAnsi="宋体" w:cs="宋体"/>
          <w:color w:val="auto"/>
          <w:sz w:val="21"/>
          <w:szCs w:val="21"/>
          <w:lang w:val="en-US" w:eastAsia="zh-CN"/>
        </w:rPr>
        <w:t>15837599097</w:t>
      </w:r>
    </w:p>
    <w:p w14:paraId="4146D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2、采购代理机构信息</w:t>
      </w:r>
    </w:p>
    <w:p w14:paraId="5B30B6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称：河南君和工程管理咨询有限公司</w:t>
      </w:r>
    </w:p>
    <w:p w14:paraId="740ACD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地    址：河南省郑州市航空港区郑港七路北侧 </w:t>
      </w:r>
    </w:p>
    <w:p w14:paraId="4414B3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联 系 人：吕先生 </w:t>
      </w:r>
    </w:p>
    <w:p w14:paraId="0D39BE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18837511377</w:t>
      </w:r>
    </w:p>
    <w:p w14:paraId="057ABE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3、项目联系方式</w:t>
      </w:r>
    </w:p>
    <w:p w14:paraId="7BBD5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联 系 人：吕先生 </w:t>
      </w:r>
    </w:p>
    <w:p w14:paraId="39746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18837511377</w:t>
      </w:r>
    </w:p>
    <w:p w14:paraId="03F35F1C">
      <w:pPr>
        <w:widowControl/>
        <w:adjustRightInd w:val="0"/>
        <w:snapToGrid w:val="0"/>
        <w:spacing w:line="360" w:lineRule="auto"/>
        <w:ind w:firstLine="422" w:firstLineChars="200"/>
        <w:jc w:val="center"/>
        <w:rPr>
          <w:rFonts w:ascii="微软雅黑" w:hAnsi="微软雅黑" w:eastAsia="微软雅黑" w:cs="Times New Roman"/>
          <w:color w:val="auto"/>
          <w:kern w:val="0"/>
          <w:szCs w:val="24"/>
        </w:rPr>
      </w:pPr>
      <w:r>
        <w:rPr>
          <w:rFonts w:ascii="宋体" w:hAnsi="宋体" w:eastAsia="宋体" w:cs="Times New Roman"/>
          <w:b/>
          <w:bCs/>
          <w:color w:val="auto"/>
          <w:kern w:val="0"/>
          <w:sz w:val="21"/>
          <w:szCs w:val="21"/>
        </w:rPr>
        <w:br w:type="page"/>
      </w:r>
      <w:r>
        <w:rPr>
          <w:rFonts w:hint="eastAsia" w:ascii="宋体" w:hAnsi="宋体" w:eastAsia="宋体" w:cs="Times New Roman"/>
          <w:b/>
          <w:bCs/>
          <w:color w:val="auto"/>
          <w:kern w:val="0"/>
          <w:sz w:val="29"/>
          <w:szCs w:val="29"/>
        </w:rPr>
        <w:t>温馨提示：</w:t>
      </w:r>
    </w:p>
    <w:p w14:paraId="781DCEE4">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本项目为全流程电子化交易项目，请认真阅读招标文件，并注意以下事项。</w:t>
      </w:r>
    </w:p>
    <w:p w14:paraId="48C21BEB">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1.</w:t>
      </w:r>
      <w:r>
        <w:rPr>
          <w:rFonts w:hint="eastAsia" w:ascii="宋体" w:hAnsi="宋体" w:eastAsia="宋体" w:cs="Times New Roman"/>
          <w:color w:val="auto"/>
          <w:kern w:val="0"/>
          <w:sz w:val="21"/>
          <w:szCs w:val="21"/>
        </w:rPr>
        <w:t>投标人应按招标文件规定编制、提交电子投标文件。</w:t>
      </w:r>
      <w:r>
        <w:rPr>
          <w:rFonts w:ascii="宋体" w:hAnsi="宋体" w:eastAsia="宋体" w:cs="Times New Roman"/>
          <w:color w:val="auto"/>
          <w:kern w:val="0"/>
          <w:sz w:val="21"/>
          <w:szCs w:val="21"/>
        </w:rPr>
        <w:t> </w:t>
      </w:r>
    </w:p>
    <w:p w14:paraId="375F6586">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2.</w:t>
      </w:r>
      <w:r>
        <w:rPr>
          <w:rFonts w:hint="eastAsia" w:ascii="宋体" w:hAnsi="宋体" w:eastAsia="宋体" w:cs="Times New Roman"/>
          <w:color w:val="auto"/>
          <w:kern w:val="0"/>
          <w:sz w:val="21"/>
          <w:szCs w:val="21"/>
        </w:rPr>
        <w:t>本项目投标人不用再提供纸质投标文件。</w:t>
      </w:r>
    </w:p>
    <w:p w14:paraId="0207BDA3">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3.</w:t>
      </w:r>
      <w:r>
        <w:rPr>
          <w:rFonts w:hint="eastAsia" w:ascii="宋体" w:hAnsi="宋体" w:eastAsia="宋体" w:cs="Times New Roman"/>
          <w:color w:val="auto"/>
          <w:kern w:val="0"/>
          <w:sz w:val="21"/>
          <w:szCs w:val="21"/>
        </w:rPr>
        <w:t>电子文件制作和开标（电子投标文件的解密）环节，投标人须使用</w:t>
      </w:r>
      <w:r>
        <w:rPr>
          <w:rFonts w:ascii="宋体" w:hAnsi="宋体" w:eastAsia="宋体" w:cs="Times New Roman"/>
          <w:color w:val="auto"/>
          <w:kern w:val="0"/>
          <w:sz w:val="21"/>
          <w:szCs w:val="21"/>
        </w:rPr>
        <w:t>CA</w:t>
      </w:r>
      <w:r>
        <w:rPr>
          <w:rFonts w:hint="eastAsia" w:ascii="宋体" w:hAnsi="宋体" w:eastAsia="宋体" w:cs="Times New Roman"/>
          <w:color w:val="auto"/>
          <w:kern w:val="0"/>
          <w:sz w:val="21"/>
          <w:szCs w:val="21"/>
        </w:rPr>
        <w:t>数字证书（证书须在有效期内）。</w:t>
      </w:r>
    </w:p>
    <w:p w14:paraId="20C9A9C8">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4.</w:t>
      </w:r>
      <w:r>
        <w:rPr>
          <w:rFonts w:hint="eastAsia" w:ascii="宋体" w:hAnsi="宋体" w:eastAsia="宋体" w:cs="Times New Roman"/>
          <w:color w:val="auto"/>
          <w:kern w:val="0"/>
          <w:sz w:val="21"/>
          <w:szCs w:val="21"/>
        </w:rPr>
        <w:t>电子投标文件的制作</w:t>
      </w:r>
    </w:p>
    <w:p w14:paraId="1950D541">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4.1</w:t>
      </w:r>
      <w:r>
        <w:rPr>
          <w:rFonts w:hint="eastAsia" w:ascii="宋体" w:hAnsi="宋体" w:eastAsia="宋体" w:cs="Times New Roman"/>
          <w:color w:val="auto"/>
          <w:kern w:val="0"/>
          <w:sz w:val="21"/>
          <w:szCs w:val="21"/>
        </w:rPr>
        <w:t>投标人登录《全国公共资源交易平台</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河南省·舞钢市</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》下载“投标人工具箱”，按招标文件要求制作电子投标文件。</w:t>
      </w:r>
    </w:p>
    <w:p w14:paraId="7A55E2F7">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电子投标文件的制作，参考《全国公共资源交易平台</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河南省·舞钢市</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》——办事服务——系统操作指南。</w:t>
      </w:r>
    </w:p>
    <w:p w14:paraId="39A3325B">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4.2</w:t>
      </w:r>
      <w:r>
        <w:rPr>
          <w:rFonts w:hint="eastAsia" w:ascii="宋体" w:hAnsi="宋体" w:eastAsia="宋体" w:cs="Times New Roman"/>
          <w:color w:val="auto"/>
          <w:kern w:val="0"/>
          <w:sz w:val="21"/>
          <w:szCs w:val="21"/>
        </w:rPr>
        <w:t>投标人须将招标文件要求的资质、业绩、荣誉及相关人员证明材料等资料原件扫描件（或图片）制作到所提交的电子投标文件中。</w:t>
      </w:r>
    </w:p>
    <w:p w14:paraId="3E1B0EC2">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4.3</w:t>
      </w:r>
      <w:r>
        <w:rPr>
          <w:rFonts w:hint="eastAsia" w:ascii="宋体" w:hAnsi="宋体" w:eastAsia="宋体" w:cs="Times New Roman"/>
          <w:color w:val="auto"/>
          <w:kern w:val="0"/>
          <w:sz w:val="21"/>
          <w:szCs w:val="21"/>
        </w:rPr>
        <w:t>投标人对同一项目多个标段进行投标的，应分别下载所投标段的招标文件，按标段制作电子投标文件，并按招标文件要求在相应位置加盖投标人电子印章和法人电子印章。</w:t>
      </w:r>
    </w:p>
    <w:p w14:paraId="5F2168E0">
      <w:pPr>
        <w:widowControl/>
        <w:shd w:val="clear" w:color="auto" w:fill="FFFFFF"/>
        <w:spacing w:line="360" w:lineRule="auto"/>
        <w:ind w:left="480" w:firstLine="21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5.</w:t>
      </w:r>
      <w:r>
        <w:rPr>
          <w:rFonts w:hint="eastAsia" w:ascii="宋体" w:hAnsi="宋体" w:eastAsia="宋体" w:cs="Times New Roman"/>
          <w:color w:val="auto"/>
          <w:kern w:val="0"/>
          <w:sz w:val="21"/>
          <w:szCs w:val="21"/>
        </w:rPr>
        <w:t>加密电子投标文件的提交</w:t>
      </w:r>
    </w:p>
    <w:p w14:paraId="4216ADB4">
      <w:pPr>
        <w:widowControl/>
        <w:shd w:val="clear" w:color="auto" w:fill="FFFFFF"/>
        <w:spacing w:line="360" w:lineRule="auto"/>
        <w:ind w:left="480" w:firstLine="210"/>
        <w:jc w:val="left"/>
        <w:rPr>
          <w:rFonts w:hint="eastAsia" w:ascii="宋体" w:hAnsi="宋体" w:eastAsia="宋体" w:cs="Times New Roman"/>
          <w:color w:val="auto"/>
          <w:kern w:val="0"/>
          <w:sz w:val="21"/>
          <w:szCs w:val="21"/>
        </w:rPr>
      </w:pPr>
      <w:r>
        <w:rPr>
          <w:rFonts w:ascii="宋体" w:hAnsi="宋体" w:eastAsia="宋体" w:cs="Times New Roman"/>
          <w:color w:val="auto"/>
          <w:kern w:val="0"/>
          <w:sz w:val="21"/>
          <w:szCs w:val="21"/>
        </w:rPr>
        <w:t>5.1</w:t>
      </w:r>
      <w:r>
        <w:rPr>
          <w:rFonts w:hint="eastAsia" w:ascii="宋体" w:hAnsi="宋体" w:eastAsia="宋体" w:cs="Times New Roman"/>
          <w:color w:val="auto"/>
          <w:kern w:val="0"/>
          <w:sz w:val="21"/>
          <w:szCs w:val="21"/>
        </w:rPr>
        <w:t>加密电子投标文件应在招标文件规定的投标截止时间（开标时间）之前成功提交至《舞钢市政府采购</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工程建设电子交易系统》。投标人应充分考虑并预留技术处理和上传数据所需时间。</w:t>
      </w:r>
    </w:p>
    <w:p w14:paraId="7284FAA2">
      <w:pPr>
        <w:widowControl/>
        <w:shd w:val="clear" w:color="auto" w:fill="FFFFFF"/>
        <w:spacing w:line="360" w:lineRule="auto"/>
        <w:ind w:left="480" w:firstLine="210"/>
        <w:jc w:val="left"/>
        <w:rPr>
          <w:rFonts w:ascii="宋体" w:hAnsi="宋体" w:eastAsia="宋体" w:cs="Times New Roman"/>
          <w:color w:val="auto"/>
          <w:sz w:val="21"/>
          <w:szCs w:val="21"/>
        </w:rPr>
      </w:pPr>
      <w:r>
        <w:rPr>
          <w:rFonts w:hint="eastAsia" w:ascii="宋体" w:hAnsi="宋体" w:eastAsia="宋体" w:cs="Times New Roman"/>
          <w:color w:val="auto"/>
          <w:sz w:val="21"/>
          <w:szCs w:val="21"/>
        </w:rPr>
        <w:t>5.2投标人对同一项目多个标段进行投标的，加密电子投标文件应按标段分别提交</w:t>
      </w:r>
      <w:r>
        <w:rPr>
          <w:rFonts w:hint="eastAsia" w:ascii="Times New Roman" w:hAnsi="Times New Roman" w:eastAsia="宋体" w:cs="Times New Roman"/>
          <w:color w:val="auto"/>
          <w:sz w:val="21"/>
          <w:szCs w:val="21"/>
        </w:rPr>
        <w:t>。</w:t>
      </w:r>
    </w:p>
    <w:p w14:paraId="763AF4D7">
      <w:pPr>
        <w:rPr>
          <w:rFonts w:ascii="Times New Roman" w:hAnsi="Times New Roman" w:eastAsia="宋体" w:cs="Times New Roman"/>
          <w:color w:val="auto"/>
          <w:szCs w:val="20"/>
        </w:rPr>
      </w:pPr>
    </w:p>
    <w:p w14:paraId="7081DCA0">
      <w:pPr>
        <w:spacing w:line="360" w:lineRule="auto"/>
        <w:jc w:val="center"/>
        <w:outlineLvl w:val="0"/>
        <w:rPr>
          <w:rFonts w:ascii="Arial" w:hAnsi="Arial" w:eastAsia="宋体" w:cs="Arial"/>
          <w:color w:val="auto"/>
          <w:szCs w:val="20"/>
        </w:rPr>
      </w:pPr>
      <w:r>
        <w:rPr>
          <w:rFonts w:ascii="Arial" w:hAnsi="Arial" w:eastAsia="宋体" w:cs="Arial"/>
          <w:color w:val="auto"/>
          <w:sz w:val="22"/>
          <w:lang w:val="ru-RU"/>
        </w:rPr>
        <w:br w:type="page"/>
      </w:r>
      <w:bookmarkStart w:id="8" w:name="_Toc17236"/>
      <w:bookmarkStart w:id="9" w:name="_Toc105950049"/>
      <w:r>
        <w:rPr>
          <w:rFonts w:hint="eastAsia" w:ascii="Times New Roman" w:hAnsi="Times New Roman" w:eastAsia="宋体" w:cs="Times New Roman"/>
          <w:b/>
          <w:color w:val="auto"/>
          <w:sz w:val="36"/>
          <w:szCs w:val="36"/>
        </w:rPr>
        <w:t xml:space="preserve">第二章 </w:t>
      </w:r>
      <w:r>
        <w:rPr>
          <w:rFonts w:ascii="Times New Roman" w:hAnsi="Times New Roman" w:eastAsia="宋体" w:cs="Times New Roman"/>
          <w:b/>
          <w:color w:val="auto"/>
          <w:sz w:val="36"/>
          <w:szCs w:val="36"/>
        </w:rPr>
        <w:t>供应商须知</w:t>
      </w:r>
      <w:bookmarkEnd w:id="8"/>
      <w:bookmarkEnd w:id="9"/>
    </w:p>
    <w:p w14:paraId="2D0C6B22">
      <w:pPr>
        <w:spacing w:line="360" w:lineRule="auto"/>
        <w:jc w:val="center"/>
        <w:rPr>
          <w:rFonts w:ascii="宋体" w:hAnsi="宋体" w:eastAsia="宋体" w:cs="Arial"/>
          <w:color w:val="auto"/>
          <w:kern w:val="0"/>
          <w:sz w:val="21"/>
          <w:szCs w:val="21"/>
        </w:rPr>
      </w:pPr>
      <w:r>
        <w:rPr>
          <w:rFonts w:ascii="宋体" w:hAnsi="宋体" w:eastAsia="宋体" w:cs="Arial"/>
          <w:color w:val="auto"/>
          <w:kern w:val="0"/>
          <w:sz w:val="21"/>
          <w:szCs w:val="21"/>
        </w:rPr>
        <w:t>供应商须知前附表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85"/>
        <w:gridCol w:w="7396"/>
      </w:tblGrid>
      <w:tr w14:paraId="36C4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5FB307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条款号</w:t>
            </w:r>
          </w:p>
        </w:tc>
        <w:tc>
          <w:tcPr>
            <w:tcW w:w="795" w:type="pct"/>
            <w:vAlign w:val="center"/>
          </w:tcPr>
          <w:p w14:paraId="2E14DD3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条款名称</w:t>
            </w:r>
          </w:p>
        </w:tc>
        <w:tc>
          <w:tcPr>
            <w:tcW w:w="3709" w:type="pct"/>
            <w:vAlign w:val="center"/>
          </w:tcPr>
          <w:p w14:paraId="1FA35C7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编  列  内  容</w:t>
            </w:r>
          </w:p>
        </w:tc>
      </w:tr>
      <w:tr w14:paraId="1758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94D7E8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w:t>
            </w:r>
          </w:p>
        </w:tc>
        <w:tc>
          <w:tcPr>
            <w:tcW w:w="795" w:type="pct"/>
            <w:vAlign w:val="center"/>
          </w:tcPr>
          <w:p w14:paraId="1D49F5C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采购人</w:t>
            </w:r>
          </w:p>
        </w:tc>
        <w:tc>
          <w:tcPr>
            <w:tcW w:w="3709" w:type="pct"/>
            <w:vAlign w:val="center"/>
          </w:tcPr>
          <w:p w14:paraId="664B6CCC">
            <w:pPr>
              <w:spacing w:line="360" w:lineRule="auto"/>
              <w:jc w:val="left"/>
              <w:rPr>
                <w:rFonts w:hint="eastAsia" w:cs="宋体" w:asciiTheme="minorEastAsia" w:hAnsiTheme="minorEastAsia"/>
                <w:color w:val="auto"/>
                <w:sz w:val="21"/>
                <w:szCs w:val="21"/>
              </w:rPr>
            </w:pPr>
            <w:r>
              <w:rPr>
                <w:rFonts w:hint="eastAsia" w:cs="宋体" w:asciiTheme="minorEastAsia" w:hAnsiTheme="minorEastAsia"/>
                <w:color w:val="auto"/>
                <w:sz w:val="21"/>
                <w:szCs w:val="21"/>
              </w:rPr>
              <w:t>名称：舞钢市农业农村局</w:t>
            </w:r>
          </w:p>
          <w:p w14:paraId="3D1A2B6D">
            <w:pPr>
              <w:spacing w:line="360" w:lineRule="auto"/>
              <w:jc w:val="left"/>
              <w:rPr>
                <w:rFonts w:hint="eastAsia" w:cs="宋体" w:asciiTheme="minorEastAsia" w:hAnsiTheme="minorEastAsia"/>
                <w:color w:val="auto"/>
                <w:sz w:val="21"/>
                <w:szCs w:val="21"/>
              </w:rPr>
            </w:pPr>
            <w:r>
              <w:rPr>
                <w:rFonts w:hint="eastAsia" w:cs="宋体" w:asciiTheme="minorEastAsia" w:hAnsiTheme="minorEastAsia"/>
                <w:color w:val="auto"/>
                <w:sz w:val="21"/>
                <w:szCs w:val="21"/>
              </w:rPr>
              <w:t>地址：舞钢市智慧大厦六楼</w:t>
            </w:r>
          </w:p>
          <w:p w14:paraId="28CAB72C">
            <w:pPr>
              <w:spacing w:line="360" w:lineRule="auto"/>
              <w:jc w:val="left"/>
              <w:rPr>
                <w:rFonts w:hint="eastAsia" w:cs="宋体" w:asciiTheme="minorEastAsia" w:hAnsiTheme="minorEastAsia"/>
                <w:color w:val="auto"/>
                <w:sz w:val="21"/>
                <w:szCs w:val="21"/>
              </w:rPr>
            </w:pPr>
            <w:r>
              <w:rPr>
                <w:rFonts w:hint="eastAsia" w:cs="宋体" w:asciiTheme="minorEastAsia" w:hAnsiTheme="minorEastAsia"/>
                <w:color w:val="auto"/>
                <w:sz w:val="21"/>
                <w:szCs w:val="21"/>
              </w:rPr>
              <w:t>联系人：</w:t>
            </w:r>
            <w:r>
              <w:rPr>
                <w:rFonts w:hint="eastAsia" w:cs="宋体" w:asciiTheme="minorEastAsia" w:hAnsiTheme="minorEastAsia"/>
                <w:color w:val="auto"/>
                <w:sz w:val="21"/>
                <w:szCs w:val="21"/>
                <w:lang w:val="en-US" w:eastAsia="zh-CN"/>
              </w:rPr>
              <w:t>刘女士</w:t>
            </w:r>
          </w:p>
          <w:p w14:paraId="05F02B1B">
            <w:pPr>
              <w:spacing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联系电话：</w:t>
            </w:r>
            <w:r>
              <w:rPr>
                <w:rFonts w:hint="eastAsia" w:cs="宋体" w:asciiTheme="minorEastAsia" w:hAnsiTheme="minorEastAsia"/>
                <w:color w:val="auto"/>
                <w:sz w:val="21"/>
                <w:szCs w:val="21"/>
                <w:lang w:val="en-US" w:eastAsia="zh-CN"/>
              </w:rPr>
              <w:t>15837599097</w:t>
            </w:r>
          </w:p>
        </w:tc>
      </w:tr>
      <w:tr w14:paraId="039D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FF8BD0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w:t>
            </w:r>
          </w:p>
        </w:tc>
        <w:tc>
          <w:tcPr>
            <w:tcW w:w="795" w:type="pct"/>
            <w:vAlign w:val="center"/>
          </w:tcPr>
          <w:p w14:paraId="56D0170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采购代理机构</w:t>
            </w:r>
          </w:p>
        </w:tc>
        <w:tc>
          <w:tcPr>
            <w:tcW w:w="3709" w:type="pct"/>
            <w:vAlign w:val="center"/>
          </w:tcPr>
          <w:p w14:paraId="0770C04B">
            <w:pPr>
              <w:spacing w:line="360" w:lineRule="auto"/>
              <w:jc w:val="left"/>
              <w:rPr>
                <w:rFonts w:hint="default" w:cs="宋体" w:asciiTheme="minorEastAsia" w:hAnsiTheme="minorEastAsia" w:eastAsiaTheme="minorEastAsia"/>
                <w:color w:val="auto"/>
                <w:sz w:val="21"/>
                <w:szCs w:val="21"/>
                <w:lang w:val="en-US" w:eastAsia="zh-CN"/>
              </w:rPr>
            </w:pPr>
            <w:r>
              <w:rPr>
                <w:rFonts w:hint="default" w:cs="宋体" w:asciiTheme="minorEastAsia" w:hAnsiTheme="minorEastAsia" w:eastAsiaTheme="minorEastAsia"/>
                <w:color w:val="auto"/>
                <w:sz w:val="21"/>
                <w:szCs w:val="21"/>
                <w:lang w:val="en-US" w:eastAsia="zh-CN"/>
              </w:rPr>
              <w:t>名    称：河南君和工程管理咨询有限公司</w:t>
            </w:r>
          </w:p>
          <w:p w14:paraId="36BD3675">
            <w:pPr>
              <w:spacing w:line="360" w:lineRule="auto"/>
              <w:jc w:val="left"/>
              <w:rPr>
                <w:rFonts w:hint="default" w:cs="宋体" w:asciiTheme="minorEastAsia" w:hAnsiTheme="minorEastAsia" w:eastAsiaTheme="minorEastAsia"/>
                <w:color w:val="auto"/>
                <w:sz w:val="21"/>
                <w:szCs w:val="21"/>
                <w:lang w:val="en-US" w:eastAsia="zh-CN"/>
              </w:rPr>
            </w:pPr>
            <w:r>
              <w:rPr>
                <w:rFonts w:hint="default" w:cs="宋体" w:asciiTheme="minorEastAsia" w:hAnsiTheme="minorEastAsia" w:eastAsiaTheme="minorEastAsia"/>
                <w:color w:val="auto"/>
                <w:sz w:val="21"/>
                <w:szCs w:val="21"/>
                <w:lang w:val="en-US" w:eastAsia="zh-CN"/>
              </w:rPr>
              <w:t xml:space="preserve">地    址：河南省郑州市航空港区郑港七路北侧 </w:t>
            </w:r>
          </w:p>
          <w:p w14:paraId="7EC1D0C2">
            <w:pPr>
              <w:spacing w:line="360" w:lineRule="auto"/>
              <w:jc w:val="left"/>
              <w:rPr>
                <w:rFonts w:hint="default" w:cs="宋体" w:asciiTheme="minorEastAsia" w:hAnsiTheme="minorEastAsia" w:eastAsiaTheme="minorEastAsia"/>
                <w:color w:val="auto"/>
                <w:sz w:val="21"/>
                <w:szCs w:val="21"/>
                <w:lang w:val="en-US" w:eastAsia="zh-CN"/>
              </w:rPr>
            </w:pPr>
            <w:r>
              <w:rPr>
                <w:rFonts w:hint="default" w:cs="宋体" w:asciiTheme="minorEastAsia" w:hAnsiTheme="minorEastAsia" w:eastAsiaTheme="minorEastAsia"/>
                <w:color w:val="auto"/>
                <w:sz w:val="21"/>
                <w:szCs w:val="21"/>
                <w:lang w:val="en-US" w:eastAsia="zh-CN"/>
              </w:rPr>
              <w:t xml:space="preserve">联 系 人：吕先生 </w:t>
            </w:r>
          </w:p>
          <w:p w14:paraId="5EBCAC17">
            <w:pPr>
              <w:spacing w:line="360" w:lineRule="auto"/>
              <w:jc w:val="left"/>
              <w:rPr>
                <w:rFonts w:hint="default" w:cs="宋体" w:asciiTheme="minorEastAsia" w:hAnsiTheme="minorEastAsia" w:eastAsiaTheme="minorEastAsia"/>
                <w:color w:val="auto"/>
                <w:sz w:val="21"/>
                <w:szCs w:val="21"/>
                <w:lang w:val="en-US" w:eastAsia="zh-CN"/>
              </w:rPr>
            </w:pPr>
            <w:r>
              <w:rPr>
                <w:rFonts w:hint="default" w:cs="宋体" w:asciiTheme="minorEastAsia" w:hAnsiTheme="minorEastAsia" w:eastAsiaTheme="minorEastAsia"/>
                <w:color w:val="auto"/>
                <w:sz w:val="21"/>
                <w:szCs w:val="21"/>
                <w:lang w:val="en-US" w:eastAsia="zh-CN"/>
              </w:rPr>
              <w:t>联系方式： 18837511377</w:t>
            </w:r>
          </w:p>
        </w:tc>
      </w:tr>
      <w:tr w14:paraId="4966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30715B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w:t>
            </w:r>
          </w:p>
        </w:tc>
        <w:tc>
          <w:tcPr>
            <w:tcW w:w="795" w:type="pct"/>
            <w:vAlign w:val="center"/>
          </w:tcPr>
          <w:p w14:paraId="2E155B8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项目名称</w:t>
            </w:r>
          </w:p>
        </w:tc>
        <w:tc>
          <w:tcPr>
            <w:tcW w:w="3709" w:type="pct"/>
            <w:vAlign w:val="center"/>
          </w:tcPr>
          <w:p w14:paraId="2037C02B">
            <w:pPr>
              <w:spacing w:line="360" w:lineRule="auto"/>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eastAsiaTheme="minorEastAsia"/>
                <w:color w:val="auto"/>
                <w:sz w:val="21"/>
                <w:szCs w:val="21"/>
                <w:lang w:eastAsia="zh-CN"/>
              </w:rPr>
              <w:t>舞钢市农业农村局舞钢市片区组团推进宜居宜业和美乡村建设规划编制项目</w:t>
            </w:r>
          </w:p>
        </w:tc>
      </w:tr>
      <w:tr w14:paraId="2F5F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E51D26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4</w:t>
            </w:r>
          </w:p>
        </w:tc>
        <w:tc>
          <w:tcPr>
            <w:tcW w:w="795" w:type="pct"/>
            <w:vAlign w:val="center"/>
          </w:tcPr>
          <w:p w14:paraId="721071E7">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建设地点</w:t>
            </w:r>
          </w:p>
        </w:tc>
        <w:tc>
          <w:tcPr>
            <w:tcW w:w="3709" w:type="pct"/>
            <w:vAlign w:val="center"/>
          </w:tcPr>
          <w:p w14:paraId="580CB7EE">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舞钢市</w:t>
            </w:r>
          </w:p>
        </w:tc>
      </w:tr>
      <w:tr w14:paraId="5F33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425E56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5</w:t>
            </w:r>
          </w:p>
        </w:tc>
        <w:tc>
          <w:tcPr>
            <w:tcW w:w="795" w:type="pct"/>
            <w:vAlign w:val="center"/>
          </w:tcPr>
          <w:p w14:paraId="014F6D6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资金来源</w:t>
            </w:r>
          </w:p>
        </w:tc>
        <w:tc>
          <w:tcPr>
            <w:tcW w:w="3709" w:type="pct"/>
            <w:vAlign w:val="center"/>
          </w:tcPr>
          <w:p w14:paraId="1106D3D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财政资金</w:t>
            </w:r>
          </w:p>
        </w:tc>
      </w:tr>
      <w:tr w14:paraId="6019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DE8854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6</w:t>
            </w:r>
          </w:p>
        </w:tc>
        <w:tc>
          <w:tcPr>
            <w:tcW w:w="795" w:type="pct"/>
            <w:vAlign w:val="center"/>
          </w:tcPr>
          <w:p w14:paraId="67F38F6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出资比例</w:t>
            </w:r>
          </w:p>
        </w:tc>
        <w:tc>
          <w:tcPr>
            <w:tcW w:w="3709" w:type="pct"/>
            <w:vAlign w:val="center"/>
          </w:tcPr>
          <w:p w14:paraId="2A6AA9D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100%</w:t>
            </w:r>
          </w:p>
        </w:tc>
      </w:tr>
      <w:tr w14:paraId="469F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4E0C391">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7</w:t>
            </w:r>
          </w:p>
        </w:tc>
        <w:tc>
          <w:tcPr>
            <w:tcW w:w="795" w:type="pct"/>
            <w:vAlign w:val="center"/>
          </w:tcPr>
          <w:p w14:paraId="1FBCFEC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资金落实情况</w:t>
            </w:r>
          </w:p>
        </w:tc>
        <w:tc>
          <w:tcPr>
            <w:tcW w:w="3709" w:type="pct"/>
            <w:vAlign w:val="center"/>
          </w:tcPr>
          <w:p w14:paraId="27C6592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已落实</w:t>
            </w:r>
          </w:p>
        </w:tc>
      </w:tr>
      <w:tr w14:paraId="1534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690230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8</w:t>
            </w:r>
          </w:p>
        </w:tc>
        <w:tc>
          <w:tcPr>
            <w:tcW w:w="795" w:type="pct"/>
            <w:vAlign w:val="center"/>
          </w:tcPr>
          <w:p w14:paraId="57FFF16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范围</w:t>
            </w:r>
          </w:p>
        </w:tc>
        <w:tc>
          <w:tcPr>
            <w:tcW w:w="3709" w:type="pct"/>
            <w:vAlign w:val="center"/>
          </w:tcPr>
          <w:p w14:paraId="176F2451">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市片区组团推进宜居宜业和美乡村建设规划编制</w:t>
            </w:r>
            <w:r>
              <w:rPr>
                <w:rFonts w:hint="eastAsia" w:cs="宋体" w:asciiTheme="minorEastAsia" w:hAnsiTheme="minorEastAsia"/>
                <w:color w:val="auto"/>
                <w:sz w:val="21"/>
                <w:szCs w:val="21"/>
                <w:lang w:eastAsia="zh-CN"/>
              </w:rPr>
              <w:t>，</w:t>
            </w:r>
            <w:r>
              <w:rPr>
                <w:rFonts w:hint="eastAsia" w:cs="宋体" w:asciiTheme="minorEastAsia" w:hAnsiTheme="minorEastAsia"/>
                <w:color w:val="auto"/>
                <w:sz w:val="21"/>
                <w:szCs w:val="21"/>
                <w:lang w:val="en-US" w:eastAsia="zh-CN"/>
              </w:rPr>
              <w:t>负责技术方案汇报，并根据会议纪要修改完善规划方案，取得相关批复文件，提交规划成果等</w:t>
            </w:r>
            <w:r>
              <w:rPr>
                <w:rFonts w:hint="eastAsia" w:cs="宋体" w:asciiTheme="minorEastAsia" w:hAnsiTheme="minorEastAsia"/>
                <w:color w:val="auto"/>
                <w:sz w:val="21"/>
                <w:szCs w:val="21"/>
                <w:lang w:eastAsia="zh-CN"/>
              </w:rPr>
              <w:t>采购人要求及采购范围</w:t>
            </w:r>
            <w:r>
              <w:rPr>
                <w:rFonts w:hint="eastAsia" w:cs="宋体" w:asciiTheme="minorEastAsia" w:hAnsiTheme="minorEastAsia"/>
                <w:color w:val="auto"/>
                <w:sz w:val="21"/>
                <w:szCs w:val="21"/>
              </w:rPr>
              <w:t>内的全部工作内容</w:t>
            </w:r>
          </w:p>
        </w:tc>
      </w:tr>
      <w:tr w14:paraId="1DAB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C00F097">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9</w:t>
            </w:r>
          </w:p>
        </w:tc>
        <w:tc>
          <w:tcPr>
            <w:tcW w:w="795" w:type="pct"/>
            <w:vAlign w:val="center"/>
          </w:tcPr>
          <w:p w14:paraId="3DAAA364">
            <w:pPr>
              <w:spacing w:line="360" w:lineRule="auto"/>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服务期限</w:t>
            </w:r>
          </w:p>
        </w:tc>
        <w:tc>
          <w:tcPr>
            <w:tcW w:w="3709" w:type="pct"/>
            <w:vAlign w:val="center"/>
          </w:tcPr>
          <w:p w14:paraId="283DD450">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lang w:eastAsia="zh-CN"/>
              </w:rPr>
              <w:t>自合同签订之日起</w:t>
            </w:r>
            <w:r>
              <w:rPr>
                <w:rFonts w:hint="eastAsia" w:cs="宋体" w:asciiTheme="minorEastAsia" w:hAnsiTheme="minorEastAsia"/>
                <w:color w:val="auto"/>
                <w:sz w:val="21"/>
                <w:szCs w:val="21"/>
                <w:lang w:val="en-US" w:eastAsia="zh-CN"/>
              </w:rPr>
              <w:t>30日历天</w:t>
            </w:r>
          </w:p>
        </w:tc>
      </w:tr>
      <w:tr w14:paraId="7CF5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4C2D95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10</w:t>
            </w:r>
          </w:p>
        </w:tc>
        <w:tc>
          <w:tcPr>
            <w:tcW w:w="795" w:type="pct"/>
            <w:vAlign w:val="center"/>
          </w:tcPr>
          <w:p w14:paraId="59C169C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质量要求</w:t>
            </w:r>
          </w:p>
        </w:tc>
        <w:tc>
          <w:tcPr>
            <w:tcW w:w="3709" w:type="pct"/>
            <w:vAlign w:val="center"/>
          </w:tcPr>
          <w:p w14:paraId="4EC10B42">
            <w:pPr>
              <w:spacing w:line="360" w:lineRule="auto"/>
              <w:jc w:val="center"/>
              <w:rPr>
                <w:rFonts w:cs="宋体" w:asciiTheme="minorEastAsia" w:hAnsiTheme="minorEastAsia"/>
                <w:bCs/>
                <w:color w:val="auto"/>
                <w:sz w:val="21"/>
                <w:szCs w:val="21"/>
              </w:rPr>
            </w:pPr>
            <w:r>
              <w:rPr>
                <w:rFonts w:hint="eastAsia" w:cs="宋体" w:asciiTheme="minorEastAsia" w:hAnsiTheme="minorEastAsia"/>
                <w:bCs/>
                <w:color w:val="auto"/>
                <w:sz w:val="21"/>
                <w:szCs w:val="21"/>
                <w:lang w:eastAsia="zh-CN"/>
              </w:rPr>
              <w:t>国家标准和现行规程规定及质量标准技术规定</w:t>
            </w:r>
          </w:p>
        </w:tc>
      </w:tr>
      <w:tr w14:paraId="2AB8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D7C313A">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11</w:t>
            </w:r>
          </w:p>
        </w:tc>
        <w:tc>
          <w:tcPr>
            <w:tcW w:w="795" w:type="pct"/>
            <w:vAlign w:val="center"/>
          </w:tcPr>
          <w:p w14:paraId="389D9E9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供应商资质条件、能力和信誉</w:t>
            </w:r>
          </w:p>
        </w:tc>
        <w:tc>
          <w:tcPr>
            <w:tcW w:w="3709" w:type="pct"/>
            <w:vAlign w:val="center"/>
          </w:tcPr>
          <w:p w14:paraId="79FC0BD6">
            <w:pPr>
              <w:spacing w:line="360" w:lineRule="auto"/>
              <w:ind w:firstLine="420" w:firstLineChars="200"/>
              <w:jc w:val="left"/>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color w:val="auto"/>
                <w:sz w:val="21"/>
                <w:szCs w:val="21"/>
              </w:rPr>
              <w:t>1、满足《中华人民共和国政府采购法》第二十二条规定；</w:t>
            </w:r>
          </w:p>
          <w:p w14:paraId="0EA8CC95">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2、落实政府采购政策满足的资格要求：</w:t>
            </w:r>
          </w:p>
          <w:p w14:paraId="570BA495">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根据《政府采购促进中小企业发展管理办法》财库〔2020〕46号的规定、《财政部关于进一步加大政府采购支持中小企业力度的通知》财库〔2022〕19号规定本项目专门面向中小企业采购，中小企业划型标准请依据工信部联企业〔2011〕300号文件之规定。</w:t>
            </w:r>
          </w:p>
          <w:p w14:paraId="4A5A99B9">
            <w:pPr>
              <w:spacing w:line="360" w:lineRule="auto"/>
              <w:ind w:firstLine="420" w:firstLineChars="200"/>
              <w:jc w:val="left"/>
              <w:rPr>
                <w:rFonts w:hint="eastAsia" w:cs="Times New Roman" w:asciiTheme="minorEastAsia" w:hAnsiTheme="minorEastAsia"/>
                <w:color w:val="auto"/>
                <w:sz w:val="21"/>
                <w:szCs w:val="21"/>
              </w:rPr>
            </w:pPr>
            <w:r>
              <w:rPr>
                <w:rFonts w:hint="eastAsia" w:cs="Times New Roman" w:asciiTheme="minorEastAsia" w:hAnsiTheme="minorEastAsia"/>
                <w:color w:val="auto"/>
                <w:sz w:val="21"/>
                <w:szCs w:val="21"/>
              </w:rPr>
              <w:t>3、本项目的特定资格要求</w:t>
            </w:r>
          </w:p>
          <w:p w14:paraId="675E9D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3.1</w:t>
            </w:r>
            <w:r>
              <w:rPr>
                <w:rFonts w:hint="eastAsia" w:ascii="宋体" w:hAnsi="宋体" w:eastAsia="宋体" w:cs="Times New Roman"/>
                <w:color w:val="auto"/>
                <w:sz w:val="21"/>
                <w:szCs w:val="21"/>
              </w:rPr>
              <w:t>具有独立承担民事责任的能力，提供法人或者其他组织的营业执照（提供扫描件或复印件，也可提供电子营业执照）。</w:t>
            </w:r>
          </w:p>
          <w:p w14:paraId="4B60F9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3.2</w:t>
            </w:r>
            <w:r>
              <w:rPr>
                <w:rFonts w:hint="eastAsia" w:ascii="宋体" w:hAnsi="宋体" w:eastAsia="宋体" w:cs="Times New Roman"/>
                <w:color w:val="auto"/>
                <w:sz w:val="21"/>
                <w:szCs w:val="21"/>
              </w:rPr>
              <w:t>具有良好的商业信誉和健全的财务会计制度（提供证明材料或承诺书）；</w:t>
            </w:r>
          </w:p>
          <w:p w14:paraId="7E47CA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3.3</w:t>
            </w:r>
            <w:r>
              <w:rPr>
                <w:rFonts w:hint="eastAsia" w:ascii="宋体" w:hAnsi="宋体" w:eastAsia="宋体" w:cs="Times New Roman"/>
                <w:color w:val="auto"/>
                <w:sz w:val="21"/>
                <w:szCs w:val="21"/>
              </w:rPr>
              <w:t>具备履行合同所必须的设备和专业技术能力（提供证明材料或承诺书）；</w:t>
            </w:r>
          </w:p>
          <w:p w14:paraId="326E4F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3.4</w:t>
            </w:r>
            <w:r>
              <w:rPr>
                <w:rFonts w:hint="eastAsia" w:ascii="宋体" w:hAnsi="宋体" w:eastAsia="宋体" w:cs="Times New Roman"/>
                <w:color w:val="auto"/>
                <w:sz w:val="21"/>
                <w:szCs w:val="21"/>
              </w:rPr>
              <w:t>具有依法缴纳税收和社会保障资金的良好记录（提供证明材料或承诺书）；</w:t>
            </w:r>
          </w:p>
          <w:p w14:paraId="313957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3.5</w:t>
            </w:r>
            <w:r>
              <w:rPr>
                <w:rFonts w:hint="eastAsia" w:ascii="宋体" w:hAnsi="宋体" w:eastAsia="宋体" w:cs="Times New Roman"/>
                <w:color w:val="auto"/>
                <w:sz w:val="21"/>
                <w:szCs w:val="21"/>
              </w:rPr>
              <w:t>提供参加政府采购活动前3年内在经营活动中没有重大违法记录的书面声明；</w:t>
            </w:r>
          </w:p>
          <w:p w14:paraId="3400EF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3.6</w:t>
            </w:r>
            <w:r>
              <w:rPr>
                <w:rFonts w:hint="eastAsia" w:ascii="宋体" w:hAnsi="宋体" w:eastAsia="宋体" w:cs="Times New Roman"/>
                <w:color w:val="auto"/>
                <w:sz w:val="21"/>
                <w:szCs w:val="21"/>
              </w:rPr>
              <w:t>未被列入《中国执行信息公开网》网站的“失信被执行人”、《信用中国》网站的“重大税收违法失信主体”、《中国政府采购网》网站的“政府采购严重违法失信行为记录名单”的证明材料；</w:t>
            </w:r>
          </w:p>
          <w:p w14:paraId="755F0B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3.7供应商须具备行政主管部门颁发的城乡规划乙级及以上资质</w:t>
            </w:r>
            <w:r>
              <w:rPr>
                <w:rFonts w:hint="eastAsia" w:cs="Times New Roman" w:asciiTheme="minorEastAsia" w:hAnsiTheme="minorEastAsia"/>
                <w:color w:val="auto"/>
                <w:sz w:val="21"/>
                <w:szCs w:val="21"/>
              </w:rPr>
              <w:t>；</w:t>
            </w:r>
          </w:p>
          <w:p w14:paraId="48EF50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3.8</w:t>
            </w:r>
            <w:r>
              <w:rPr>
                <w:rFonts w:hint="eastAsia" w:ascii="宋体" w:hAnsi="宋体" w:eastAsia="宋体" w:cs="Times New Roman"/>
                <w:color w:val="auto"/>
                <w:sz w:val="21"/>
                <w:szCs w:val="21"/>
              </w:rPr>
              <w:t>本次招标不接受联合体投标；</w:t>
            </w:r>
          </w:p>
          <w:p w14:paraId="6F5DB0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color w:val="auto"/>
                <w:sz w:val="21"/>
                <w:szCs w:val="21"/>
              </w:rPr>
            </w:pPr>
            <w:r>
              <w:rPr>
                <w:rFonts w:hint="eastAsia" w:ascii="宋体" w:hAnsi="宋体" w:eastAsia="宋体" w:cs="Times New Roman"/>
                <w:color w:val="auto"/>
                <w:sz w:val="21"/>
                <w:szCs w:val="21"/>
                <w:lang w:val="en-US" w:eastAsia="zh-CN"/>
              </w:rPr>
              <w:t>3.9</w:t>
            </w:r>
            <w:r>
              <w:rPr>
                <w:rFonts w:hint="eastAsia" w:ascii="宋体" w:hAnsi="宋体" w:eastAsia="宋体" w:cs="Times New Roman"/>
                <w:color w:val="auto"/>
                <w:sz w:val="21"/>
                <w:szCs w:val="21"/>
              </w:rPr>
              <w:t>本次招标采取资格后审</w:t>
            </w:r>
            <w:r>
              <w:rPr>
                <w:rFonts w:hint="eastAsia" w:ascii="宋体" w:hAnsi="宋体" w:eastAsia="宋体" w:cs="Times New Roman"/>
                <w:color w:val="auto"/>
                <w:sz w:val="21"/>
                <w:szCs w:val="21"/>
                <w:lang w:val="en-US" w:eastAsia="zh-CN"/>
              </w:rPr>
              <w:t>。</w:t>
            </w:r>
          </w:p>
        </w:tc>
      </w:tr>
      <w:tr w14:paraId="2571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16F13D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12</w:t>
            </w:r>
          </w:p>
        </w:tc>
        <w:tc>
          <w:tcPr>
            <w:tcW w:w="795" w:type="pct"/>
            <w:vAlign w:val="center"/>
          </w:tcPr>
          <w:p w14:paraId="18C70BF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是否接受联合体投标</w:t>
            </w:r>
          </w:p>
        </w:tc>
        <w:tc>
          <w:tcPr>
            <w:tcW w:w="3709" w:type="pct"/>
            <w:vAlign w:val="center"/>
          </w:tcPr>
          <w:p w14:paraId="57B44737">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不接受</w:t>
            </w:r>
          </w:p>
        </w:tc>
      </w:tr>
      <w:tr w14:paraId="11B7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B8A8E3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13</w:t>
            </w:r>
          </w:p>
        </w:tc>
        <w:tc>
          <w:tcPr>
            <w:tcW w:w="795" w:type="pct"/>
            <w:vAlign w:val="center"/>
          </w:tcPr>
          <w:p w14:paraId="7D584E90">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踏勘现场</w:t>
            </w:r>
          </w:p>
        </w:tc>
        <w:tc>
          <w:tcPr>
            <w:tcW w:w="3709" w:type="pct"/>
            <w:vAlign w:val="center"/>
          </w:tcPr>
          <w:p w14:paraId="513CD230">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不组织，供应商自行踏勘现场。</w:t>
            </w:r>
          </w:p>
        </w:tc>
      </w:tr>
      <w:tr w14:paraId="673E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E78CA9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14</w:t>
            </w:r>
          </w:p>
        </w:tc>
        <w:tc>
          <w:tcPr>
            <w:tcW w:w="795" w:type="pct"/>
            <w:vAlign w:val="center"/>
          </w:tcPr>
          <w:p w14:paraId="5DDB305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供应商提出问题的截止时间</w:t>
            </w:r>
          </w:p>
        </w:tc>
        <w:tc>
          <w:tcPr>
            <w:tcW w:w="3709" w:type="pct"/>
            <w:vAlign w:val="center"/>
          </w:tcPr>
          <w:p w14:paraId="5D405C3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递交响应文件的截止之日5日前</w:t>
            </w:r>
          </w:p>
        </w:tc>
      </w:tr>
      <w:tr w14:paraId="6256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E050D83">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15</w:t>
            </w:r>
          </w:p>
        </w:tc>
        <w:tc>
          <w:tcPr>
            <w:tcW w:w="795" w:type="pct"/>
            <w:vAlign w:val="center"/>
          </w:tcPr>
          <w:p w14:paraId="562DFDC8">
            <w:pPr>
              <w:spacing w:line="360" w:lineRule="auto"/>
              <w:ind w:right="-122" w:rightChars="-51"/>
              <w:jc w:val="center"/>
              <w:rPr>
                <w:rFonts w:cs="宋体" w:asciiTheme="minorEastAsia" w:hAnsiTheme="minorEastAsia"/>
                <w:color w:val="auto"/>
                <w:sz w:val="21"/>
                <w:szCs w:val="21"/>
              </w:rPr>
            </w:pPr>
            <w:r>
              <w:rPr>
                <w:rFonts w:hint="eastAsia" w:cs="宋体" w:asciiTheme="minorEastAsia" w:hAnsiTheme="minorEastAsia"/>
                <w:color w:val="auto"/>
                <w:sz w:val="21"/>
                <w:szCs w:val="21"/>
              </w:rPr>
              <w:t>采购人书面澄清的时间</w:t>
            </w:r>
          </w:p>
        </w:tc>
        <w:tc>
          <w:tcPr>
            <w:tcW w:w="3709" w:type="pct"/>
            <w:vAlign w:val="center"/>
          </w:tcPr>
          <w:p w14:paraId="6085B492">
            <w:pPr>
              <w:autoSpaceDE w:val="0"/>
              <w:autoSpaceDN w:val="0"/>
              <w:adjustRightInd w:val="0"/>
              <w:spacing w:line="360" w:lineRule="auto"/>
              <w:jc w:val="center"/>
              <w:rPr>
                <w:rFonts w:cs="宋体" w:asciiTheme="minorEastAsia" w:hAnsiTheme="minorEastAsia"/>
                <w:color w:val="auto"/>
                <w:kern w:val="0"/>
                <w:sz w:val="21"/>
                <w:szCs w:val="21"/>
              </w:rPr>
            </w:pPr>
            <w:r>
              <w:rPr>
                <w:rFonts w:hint="eastAsia" w:cs="宋体" w:asciiTheme="minorEastAsia" w:hAnsiTheme="minorEastAsia"/>
                <w:color w:val="auto"/>
                <w:sz w:val="21"/>
                <w:szCs w:val="21"/>
              </w:rPr>
              <w:t>递交响应文件的截止之日5日前</w:t>
            </w:r>
          </w:p>
        </w:tc>
      </w:tr>
      <w:tr w14:paraId="0FFA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496DA31">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16</w:t>
            </w:r>
          </w:p>
        </w:tc>
        <w:tc>
          <w:tcPr>
            <w:tcW w:w="795" w:type="pct"/>
            <w:vAlign w:val="center"/>
          </w:tcPr>
          <w:p w14:paraId="307EEE71">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分  包</w:t>
            </w:r>
          </w:p>
        </w:tc>
        <w:tc>
          <w:tcPr>
            <w:tcW w:w="3709" w:type="pct"/>
            <w:vAlign w:val="center"/>
          </w:tcPr>
          <w:p w14:paraId="33CBFE59">
            <w:pPr>
              <w:autoSpaceDE w:val="0"/>
              <w:autoSpaceDN w:val="0"/>
              <w:adjustRightInd w:val="0"/>
              <w:spacing w:line="360" w:lineRule="auto"/>
              <w:jc w:val="center"/>
              <w:rPr>
                <w:rFonts w:cs="宋体" w:asciiTheme="minorEastAsia" w:hAnsiTheme="minorEastAsia"/>
                <w:color w:val="auto"/>
                <w:kern w:val="0"/>
                <w:sz w:val="21"/>
                <w:szCs w:val="21"/>
              </w:rPr>
            </w:pPr>
            <w:r>
              <w:rPr>
                <w:rFonts w:hint="eastAsia" w:cs="宋体" w:asciiTheme="minorEastAsia" w:hAnsiTheme="minorEastAsia"/>
                <w:color w:val="auto"/>
                <w:sz w:val="21"/>
                <w:szCs w:val="21"/>
              </w:rPr>
              <w:t>不允许</w:t>
            </w:r>
          </w:p>
        </w:tc>
      </w:tr>
      <w:tr w14:paraId="3DB6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77B0D9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17</w:t>
            </w:r>
          </w:p>
        </w:tc>
        <w:tc>
          <w:tcPr>
            <w:tcW w:w="795" w:type="pct"/>
            <w:vAlign w:val="center"/>
          </w:tcPr>
          <w:p w14:paraId="32C4BC6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偏  离</w:t>
            </w:r>
          </w:p>
        </w:tc>
        <w:tc>
          <w:tcPr>
            <w:tcW w:w="3709" w:type="pct"/>
            <w:vAlign w:val="center"/>
          </w:tcPr>
          <w:p w14:paraId="24EB90E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不允许</w:t>
            </w:r>
          </w:p>
        </w:tc>
      </w:tr>
      <w:tr w14:paraId="63AD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48F6C67">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18</w:t>
            </w:r>
          </w:p>
        </w:tc>
        <w:tc>
          <w:tcPr>
            <w:tcW w:w="795" w:type="pct"/>
            <w:vAlign w:val="center"/>
          </w:tcPr>
          <w:p w14:paraId="720F707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供应商要求澄清磋商文件的截止时间</w:t>
            </w:r>
          </w:p>
        </w:tc>
        <w:tc>
          <w:tcPr>
            <w:tcW w:w="3709" w:type="pct"/>
            <w:vAlign w:val="center"/>
          </w:tcPr>
          <w:p w14:paraId="069F6AD7">
            <w:pPr>
              <w:spacing w:line="360" w:lineRule="auto"/>
              <w:jc w:val="center"/>
              <w:rPr>
                <w:rFonts w:cs="宋体" w:asciiTheme="minorEastAsia" w:hAnsiTheme="minorEastAsia"/>
                <w:b/>
                <w:color w:val="auto"/>
                <w:sz w:val="21"/>
                <w:szCs w:val="21"/>
              </w:rPr>
            </w:pPr>
            <w:r>
              <w:rPr>
                <w:rFonts w:hint="eastAsia" w:cs="宋体" w:asciiTheme="minorEastAsia" w:hAnsiTheme="minorEastAsia"/>
                <w:color w:val="auto"/>
                <w:sz w:val="21"/>
                <w:szCs w:val="21"/>
              </w:rPr>
              <w:t>递交响应文件的截止之日5日前</w:t>
            </w:r>
          </w:p>
        </w:tc>
      </w:tr>
      <w:tr w14:paraId="18C6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22B67E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19</w:t>
            </w:r>
          </w:p>
        </w:tc>
        <w:tc>
          <w:tcPr>
            <w:tcW w:w="795" w:type="pct"/>
            <w:vAlign w:val="center"/>
          </w:tcPr>
          <w:p w14:paraId="65A5996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投标截止时间</w:t>
            </w:r>
          </w:p>
        </w:tc>
        <w:tc>
          <w:tcPr>
            <w:tcW w:w="3709" w:type="pct"/>
            <w:vAlign w:val="center"/>
          </w:tcPr>
          <w:p w14:paraId="7A742D69">
            <w:pPr>
              <w:spacing w:line="360" w:lineRule="auto"/>
              <w:jc w:val="center"/>
              <w:rPr>
                <w:rFonts w:cs="宋体" w:asciiTheme="minorEastAsia" w:hAnsiTheme="minorEastAsia"/>
                <w:color w:val="auto"/>
                <w:sz w:val="21"/>
                <w:szCs w:val="21"/>
              </w:rPr>
            </w:pPr>
            <w:r>
              <w:rPr>
                <w:rFonts w:hint="eastAsia" w:cs="宋体" w:asciiTheme="minorEastAsia" w:hAnsiTheme="minorEastAsia"/>
                <w:bCs/>
                <w:color w:val="auto"/>
                <w:sz w:val="21"/>
                <w:szCs w:val="21"/>
                <w:u w:val="single"/>
                <w:lang w:val="en-US" w:eastAsia="zh-CN"/>
              </w:rPr>
              <w:t xml:space="preserve"> 2026 </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8  </w:t>
            </w:r>
            <w:r>
              <w:rPr>
                <w:rFonts w:hint="eastAsia" w:cs="宋体" w:asciiTheme="minorEastAsia" w:hAnsiTheme="minorEastAsia"/>
                <w:bCs/>
                <w:color w:val="auto"/>
                <w:sz w:val="21"/>
                <w:szCs w:val="21"/>
              </w:rPr>
              <w:t>日09点00分</w:t>
            </w:r>
          </w:p>
        </w:tc>
      </w:tr>
      <w:tr w14:paraId="692A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AE6A4EE">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20</w:t>
            </w:r>
          </w:p>
        </w:tc>
        <w:tc>
          <w:tcPr>
            <w:tcW w:w="795" w:type="pct"/>
            <w:vAlign w:val="center"/>
          </w:tcPr>
          <w:p w14:paraId="579FD48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lang w:eastAsia="zh-CN"/>
              </w:rPr>
              <w:t>响应</w:t>
            </w:r>
            <w:r>
              <w:rPr>
                <w:rFonts w:hint="eastAsia" w:cs="宋体" w:asciiTheme="minorEastAsia" w:hAnsiTheme="minorEastAsia"/>
                <w:color w:val="auto"/>
                <w:sz w:val="21"/>
                <w:szCs w:val="21"/>
              </w:rPr>
              <w:t>有效期</w:t>
            </w:r>
          </w:p>
        </w:tc>
        <w:tc>
          <w:tcPr>
            <w:tcW w:w="3709" w:type="pct"/>
            <w:vAlign w:val="center"/>
          </w:tcPr>
          <w:p w14:paraId="3B3F7998">
            <w:pPr>
              <w:spacing w:line="360" w:lineRule="auto"/>
              <w:jc w:val="center"/>
              <w:rPr>
                <w:rFonts w:cs="宋体" w:asciiTheme="minorEastAsia" w:hAnsiTheme="minorEastAsia"/>
                <w:color w:val="auto"/>
                <w:sz w:val="21"/>
                <w:szCs w:val="21"/>
              </w:rPr>
            </w:pPr>
            <w:r>
              <w:rPr>
                <w:rFonts w:cs="Times New Roman" w:asciiTheme="minorEastAsia" w:hAnsiTheme="minorEastAsia"/>
                <w:color w:val="auto"/>
                <w:sz w:val="21"/>
                <w:szCs w:val="21"/>
              </w:rPr>
              <w:t>投标截止之日起60日历天</w:t>
            </w:r>
          </w:p>
        </w:tc>
      </w:tr>
      <w:tr w14:paraId="619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DBAAC2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21</w:t>
            </w:r>
          </w:p>
        </w:tc>
        <w:tc>
          <w:tcPr>
            <w:tcW w:w="795" w:type="pct"/>
            <w:vAlign w:val="center"/>
          </w:tcPr>
          <w:p w14:paraId="24E931C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磋商保证金</w:t>
            </w:r>
          </w:p>
        </w:tc>
        <w:tc>
          <w:tcPr>
            <w:tcW w:w="3709" w:type="pct"/>
            <w:vAlign w:val="center"/>
          </w:tcPr>
          <w:p w14:paraId="2CCDE98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不收取</w:t>
            </w:r>
          </w:p>
        </w:tc>
      </w:tr>
      <w:tr w14:paraId="7E30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495" w:type="pct"/>
            <w:vAlign w:val="center"/>
          </w:tcPr>
          <w:p w14:paraId="3ACAA73A">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22</w:t>
            </w:r>
          </w:p>
        </w:tc>
        <w:tc>
          <w:tcPr>
            <w:tcW w:w="795" w:type="pct"/>
            <w:vAlign w:val="center"/>
          </w:tcPr>
          <w:p w14:paraId="39FDFD5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0"/>
                <w:szCs w:val="20"/>
              </w:rPr>
              <w:t>是否允许递交备选投标方案</w:t>
            </w:r>
          </w:p>
        </w:tc>
        <w:tc>
          <w:tcPr>
            <w:tcW w:w="3709" w:type="pct"/>
            <w:vAlign w:val="center"/>
          </w:tcPr>
          <w:p w14:paraId="1487BC73">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不允许</w:t>
            </w:r>
          </w:p>
        </w:tc>
      </w:tr>
      <w:tr w14:paraId="2B17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95" w:type="pct"/>
            <w:vAlign w:val="center"/>
          </w:tcPr>
          <w:p w14:paraId="19657E6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23</w:t>
            </w:r>
          </w:p>
        </w:tc>
        <w:tc>
          <w:tcPr>
            <w:tcW w:w="795" w:type="pct"/>
            <w:vAlign w:val="center"/>
          </w:tcPr>
          <w:p w14:paraId="41587CA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递交投标文件地点</w:t>
            </w:r>
          </w:p>
        </w:tc>
        <w:tc>
          <w:tcPr>
            <w:tcW w:w="3709" w:type="pct"/>
            <w:vAlign w:val="center"/>
          </w:tcPr>
          <w:p w14:paraId="5FA54A52">
            <w:pPr>
              <w:spacing w:line="360" w:lineRule="auto"/>
              <w:jc w:val="center"/>
              <w:rPr>
                <w:rFonts w:cs="宋体" w:asciiTheme="minorEastAsia" w:hAnsiTheme="minorEastAsia"/>
                <w:color w:val="auto"/>
                <w:sz w:val="21"/>
                <w:szCs w:val="21"/>
              </w:rPr>
            </w:pPr>
            <w:r>
              <w:rPr>
                <w:rFonts w:hint="eastAsia" w:cs="Times New Roman" w:asciiTheme="minorEastAsia" w:hAnsiTheme="minorEastAsia"/>
                <w:color w:val="auto"/>
                <w:sz w:val="21"/>
                <w:szCs w:val="21"/>
              </w:rPr>
              <w:t>《全国公共资源交易平台(河南省·舞钢市)》</w:t>
            </w:r>
            <w:r>
              <w:rPr>
                <w:rFonts w:hint="eastAsia" w:cs="宋体" w:asciiTheme="minorEastAsia" w:hAnsiTheme="minorEastAsia"/>
                <w:bCs/>
                <w:color w:val="auto"/>
                <w:sz w:val="21"/>
                <w:szCs w:val="21"/>
              </w:rPr>
              <w:t>电子交易系统</w:t>
            </w:r>
          </w:p>
        </w:tc>
      </w:tr>
      <w:tr w14:paraId="69EB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B63F3E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24</w:t>
            </w:r>
          </w:p>
        </w:tc>
        <w:tc>
          <w:tcPr>
            <w:tcW w:w="795" w:type="pct"/>
            <w:vAlign w:val="center"/>
          </w:tcPr>
          <w:p w14:paraId="0FFF3F1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开标时间和地点</w:t>
            </w:r>
          </w:p>
        </w:tc>
        <w:tc>
          <w:tcPr>
            <w:tcW w:w="3709" w:type="pct"/>
            <w:vAlign w:val="center"/>
          </w:tcPr>
          <w:p w14:paraId="69FECF3E">
            <w:pPr>
              <w:spacing w:line="360" w:lineRule="auto"/>
              <w:rPr>
                <w:rFonts w:cs="宋体" w:asciiTheme="minorEastAsia" w:hAnsiTheme="minorEastAsia"/>
                <w:bCs/>
                <w:color w:val="auto"/>
                <w:sz w:val="21"/>
                <w:szCs w:val="21"/>
              </w:rPr>
            </w:pPr>
            <w:r>
              <w:rPr>
                <w:rFonts w:hint="eastAsia" w:cs="宋体" w:asciiTheme="minorEastAsia" w:hAnsiTheme="minorEastAsia"/>
                <w:color w:val="auto"/>
                <w:sz w:val="21"/>
                <w:szCs w:val="21"/>
              </w:rPr>
              <w:t>开标时间：</w:t>
            </w:r>
            <w:r>
              <w:rPr>
                <w:rFonts w:hint="eastAsia" w:cs="宋体" w:asciiTheme="minorEastAsia" w:hAnsiTheme="minorEastAsia"/>
                <w:bCs/>
                <w:color w:val="auto"/>
                <w:sz w:val="21"/>
                <w:szCs w:val="21"/>
                <w:u w:val="single"/>
                <w:lang w:val="en-US" w:eastAsia="zh-CN"/>
              </w:rPr>
              <w:t xml:space="preserve"> 2026 </w:t>
            </w:r>
            <w:r>
              <w:rPr>
                <w:rFonts w:hint="eastAsia" w:cs="宋体" w:asciiTheme="minorEastAsia" w:hAnsiTheme="minorEastAsia"/>
                <w:bCs/>
                <w:color w:val="auto"/>
                <w:sz w:val="21"/>
                <w:szCs w:val="21"/>
              </w:rPr>
              <w:t>年</w:t>
            </w:r>
            <w:r>
              <w:rPr>
                <w:rFonts w:hint="eastAsia" w:cs="宋体" w:asciiTheme="minorEastAsia" w:hAnsiTheme="minorEastAsia"/>
                <w:bCs/>
                <w:color w:val="auto"/>
                <w:sz w:val="21"/>
                <w:szCs w:val="21"/>
                <w:u w:val="single"/>
                <w:lang w:val="en-US" w:eastAsia="zh-CN"/>
              </w:rPr>
              <w:t xml:space="preserve">  4 </w:t>
            </w:r>
            <w:r>
              <w:rPr>
                <w:rFonts w:hint="eastAsia" w:cs="宋体" w:asciiTheme="minorEastAsia" w:hAnsiTheme="minorEastAsia"/>
                <w:bCs/>
                <w:color w:val="auto"/>
                <w:sz w:val="21"/>
                <w:szCs w:val="21"/>
              </w:rPr>
              <w:t>月</w:t>
            </w:r>
            <w:r>
              <w:rPr>
                <w:rFonts w:hint="eastAsia" w:cs="宋体" w:asciiTheme="minorEastAsia" w:hAnsiTheme="minorEastAsia"/>
                <w:bCs/>
                <w:color w:val="auto"/>
                <w:sz w:val="21"/>
                <w:szCs w:val="21"/>
                <w:u w:val="single"/>
                <w:lang w:val="en-US" w:eastAsia="zh-CN"/>
              </w:rPr>
              <w:t xml:space="preserve">  8 </w:t>
            </w:r>
            <w:r>
              <w:rPr>
                <w:rFonts w:hint="eastAsia" w:cs="宋体" w:asciiTheme="minorEastAsia" w:hAnsiTheme="minorEastAsia"/>
                <w:bCs/>
                <w:color w:val="auto"/>
                <w:sz w:val="21"/>
                <w:szCs w:val="21"/>
              </w:rPr>
              <w:t>日</w:t>
            </w:r>
            <w:r>
              <w:rPr>
                <w:rFonts w:hint="eastAsia" w:cs="宋体" w:asciiTheme="minorEastAsia" w:hAnsiTheme="minorEastAsia"/>
                <w:bCs/>
                <w:color w:val="auto"/>
                <w:sz w:val="21"/>
                <w:szCs w:val="21"/>
              </w:rPr>
              <w:t>09点00分</w:t>
            </w:r>
          </w:p>
          <w:p w14:paraId="2A3D650B">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开标地点：舞钢市公共资源交易中心。实行在线“不见面”开标，投标单位不再到开标现场。</w:t>
            </w:r>
          </w:p>
        </w:tc>
      </w:tr>
      <w:tr w14:paraId="4FDB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ACF80AA">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25</w:t>
            </w:r>
          </w:p>
        </w:tc>
        <w:tc>
          <w:tcPr>
            <w:tcW w:w="795" w:type="pct"/>
            <w:vAlign w:val="center"/>
          </w:tcPr>
          <w:p w14:paraId="4C26639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磋商小组的组建</w:t>
            </w:r>
          </w:p>
        </w:tc>
        <w:tc>
          <w:tcPr>
            <w:tcW w:w="3709" w:type="pct"/>
            <w:vAlign w:val="center"/>
          </w:tcPr>
          <w:p w14:paraId="673A8088">
            <w:pPr>
              <w:spacing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磋商小组由采购人代表和评审专家共3人以上单数组成，其中评审专家人数不得少于磋商小组成员总数的2/3，评审专家在相关专家库中随机抽取。</w:t>
            </w:r>
          </w:p>
        </w:tc>
      </w:tr>
      <w:tr w14:paraId="0798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5" w:type="pct"/>
            <w:vAlign w:val="center"/>
          </w:tcPr>
          <w:p w14:paraId="7CB6AFB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26</w:t>
            </w:r>
          </w:p>
        </w:tc>
        <w:tc>
          <w:tcPr>
            <w:tcW w:w="795" w:type="pct"/>
            <w:vAlign w:val="center"/>
          </w:tcPr>
          <w:p w14:paraId="59824C93">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0"/>
                <w:szCs w:val="20"/>
              </w:rPr>
              <w:t>是否授权磋商小组确定成交人</w:t>
            </w:r>
          </w:p>
        </w:tc>
        <w:tc>
          <w:tcPr>
            <w:tcW w:w="3709" w:type="pct"/>
            <w:vAlign w:val="center"/>
          </w:tcPr>
          <w:p w14:paraId="29AE9BE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否，推荐的成交候选人数：3名</w:t>
            </w:r>
          </w:p>
        </w:tc>
      </w:tr>
      <w:tr w14:paraId="1371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9B760C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27</w:t>
            </w:r>
          </w:p>
        </w:tc>
        <w:tc>
          <w:tcPr>
            <w:tcW w:w="795" w:type="pct"/>
            <w:vAlign w:val="center"/>
          </w:tcPr>
          <w:p w14:paraId="2E941533">
            <w:pPr>
              <w:spacing w:line="360" w:lineRule="auto"/>
              <w:jc w:val="center"/>
              <w:rPr>
                <w:rFonts w:hint="eastAsia" w:cs="宋体" w:asciiTheme="minorEastAsia" w:hAnsiTheme="minorEastAsia"/>
                <w:color w:val="auto"/>
                <w:sz w:val="21"/>
                <w:szCs w:val="21"/>
              </w:rPr>
            </w:pPr>
            <w:r>
              <w:rPr>
                <w:rFonts w:hint="eastAsia" w:cs="宋体" w:asciiTheme="minorEastAsia" w:hAnsiTheme="minorEastAsia"/>
                <w:color w:val="auto"/>
                <w:sz w:val="21"/>
                <w:szCs w:val="21"/>
              </w:rPr>
              <w:t>付款方式</w:t>
            </w:r>
          </w:p>
        </w:tc>
        <w:tc>
          <w:tcPr>
            <w:tcW w:w="3709" w:type="pct"/>
            <w:vAlign w:val="center"/>
          </w:tcPr>
          <w:p w14:paraId="47785EAB">
            <w:pPr>
              <w:spacing w:line="360" w:lineRule="auto"/>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以双方实际签订合同为准</w:t>
            </w:r>
          </w:p>
        </w:tc>
      </w:tr>
      <w:tr w14:paraId="6CF2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E26E5D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28</w:t>
            </w:r>
          </w:p>
        </w:tc>
        <w:tc>
          <w:tcPr>
            <w:tcW w:w="795" w:type="pct"/>
            <w:vAlign w:val="center"/>
          </w:tcPr>
          <w:p w14:paraId="60B2A643">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不良行为记录</w:t>
            </w:r>
          </w:p>
        </w:tc>
        <w:tc>
          <w:tcPr>
            <w:tcW w:w="3709" w:type="pct"/>
            <w:vAlign w:val="center"/>
          </w:tcPr>
          <w:p w14:paraId="02113400">
            <w:pPr>
              <w:spacing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提供中国执行信息公开网“失信被执行人”和“重大税收违法案件当事人名单”“ 中国政府采购网” 网站的“政府采购严重违法失信行为名单”。</w:t>
            </w:r>
          </w:p>
        </w:tc>
      </w:tr>
      <w:tr w14:paraId="0C2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C2C92CA">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29</w:t>
            </w:r>
          </w:p>
        </w:tc>
        <w:tc>
          <w:tcPr>
            <w:tcW w:w="795" w:type="pct"/>
            <w:vAlign w:val="center"/>
          </w:tcPr>
          <w:p w14:paraId="2E1ED459">
            <w:pPr>
              <w:spacing w:line="360" w:lineRule="auto"/>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val="en-US" w:eastAsia="zh-CN"/>
              </w:rPr>
              <w:t>最高限价</w:t>
            </w:r>
          </w:p>
        </w:tc>
        <w:tc>
          <w:tcPr>
            <w:tcW w:w="3709" w:type="pct"/>
            <w:vAlign w:val="center"/>
          </w:tcPr>
          <w:p w14:paraId="3434A0D9">
            <w:pPr>
              <w:spacing w:line="360" w:lineRule="auto"/>
              <w:jc w:val="left"/>
              <w:rPr>
                <w:rFonts w:hint="eastAsia" w:cs="宋体" w:asciiTheme="minorEastAsia" w:hAnsiTheme="minorEastAsia" w:eastAsiaTheme="minorEastAsia"/>
                <w:color w:val="auto"/>
                <w:sz w:val="21"/>
                <w:szCs w:val="21"/>
                <w:lang w:eastAsia="zh-CN"/>
              </w:rPr>
            </w:pPr>
            <w:r>
              <w:rPr>
                <w:rFonts w:hint="eastAsia" w:cs="宋体" w:asciiTheme="minorEastAsia" w:hAnsiTheme="minorEastAsia"/>
                <w:b/>
                <w:bCs/>
                <w:color w:val="auto"/>
                <w:sz w:val="20"/>
                <w:szCs w:val="20"/>
                <w:lang w:val="en-US" w:eastAsia="zh-CN"/>
              </w:rPr>
              <w:t>450000.00</w:t>
            </w:r>
            <w:r>
              <w:rPr>
                <w:rFonts w:hint="eastAsia" w:cs="宋体" w:asciiTheme="minorEastAsia" w:hAnsiTheme="minorEastAsia"/>
                <w:b/>
                <w:bCs/>
                <w:color w:val="auto"/>
                <w:sz w:val="20"/>
                <w:szCs w:val="20"/>
              </w:rPr>
              <w:t>元</w:t>
            </w:r>
            <w:r>
              <w:rPr>
                <w:rFonts w:hint="eastAsia" w:cs="宋体" w:asciiTheme="minorEastAsia" w:hAnsiTheme="minorEastAsia"/>
                <w:b/>
                <w:color w:val="auto"/>
                <w:sz w:val="20"/>
                <w:szCs w:val="20"/>
              </w:rPr>
              <w:t>；</w:t>
            </w:r>
            <w:r>
              <w:rPr>
                <w:rFonts w:hint="eastAsia" w:cs="宋体" w:asciiTheme="minorEastAsia" w:hAnsiTheme="minorEastAsia"/>
                <w:color w:val="auto"/>
                <w:sz w:val="20"/>
                <w:szCs w:val="20"/>
              </w:rPr>
              <w:t>供应商的投标总报价不得高于上述</w:t>
            </w:r>
            <w:r>
              <w:rPr>
                <w:rFonts w:hint="eastAsia" w:cs="宋体" w:asciiTheme="minorEastAsia" w:hAnsiTheme="minorEastAsia"/>
                <w:color w:val="auto"/>
                <w:sz w:val="20"/>
                <w:szCs w:val="20"/>
                <w:lang w:val="en-US" w:eastAsia="zh-CN"/>
              </w:rPr>
              <w:t>最高限价</w:t>
            </w:r>
            <w:r>
              <w:rPr>
                <w:rFonts w:hint="eastAsia" w:cs="宋体" w:asciiTheme="minorEastAsia" w:hAnsiTheme="minorEastAsia"/>
                <w:color w:val="auto"/>
                <w:sz w:val="20"/>
                <w:szCs w:val="20"/>
              </w:rPr>
              <w:t>，否则按无效标处理</w:t>
            </w:r>
            <w:r>
              <w:rPr>
                <w:rFonts w:hint="eastAsia" w:cs="宋体" w:asciiTheme="minorEastAsia" w:hAnsiTheme="minorEastAsia"/>
                <w:color w:val="auto"/>
                <w:sz w:val="20"/>
                <w:szCs w:val="20"/>
                <w:lang w:eastAsia="zh-CN"/>
              </w:rPr>
              <w:t>。</w:t>
            </w:r>
          </w:p>
        </w:tc>
      </w:tr>
      <w:tr w14:paraId="29B7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387CA94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30</w:t>
            </w:r>
          </w:p>
        </w:tc>
        <w:tc>
          <w:tcPr>
            <w:tcW w:w="795" w:type="pct"/>
            <w:vAlign w:val="center"/>
          </w:tcPr>
          <w:p w14:paraId="6982338E">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成交结果公示</w:t>
            </w:r>
          </w:p>
        </w:tc>
        <w:tc>
          <w:tcPr>
            <w:tcW w:w="3709" w:type="pct"/>
            <w:vAlign w:val="center"/>
          </w:tcPr>
          <w:p w14:paraId="60DA6D3F">
            <w:pPr>
              <w:spacing w:line="360" w:lineRule="auto"/>
              <w:jc w:val="left"/>
              <w:rPr>
                <w:rFonts w:cs="宋体" w:asciiTheme="minorEastAsia" w:hAnsiTheme="minorEastAsia"/>
                <w:b/>
                <w:color w:val="auto"/>
                <w:sz w:val="21"/>
                <w:szCs w:val="21"/>
              </w:rPr>
            </w:pPr>
            <w:r>
              <w:rPr>
                <w:rFonts w:hint="eastAsia" w:cs="宋体" w:asciiTheme="minorEastAsia" w:hAnsiTheme="minorEastAsia"/>
                <w:color w:val="auto"/>
                <w:sz w:val="21"/>
                <w:szCs w:val="21"/>
              </w:rPr>
              <w:t>成交结果发布媒体同竞争性磋商公告发布媒体。</w:t>
            </w:r>
          </w:p>
        </w:tc>
      </w:tr>
      <w:tr w14:paraId="064E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D9E8633">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31</w:t>
            </w:r>
          </w:p>
        </w:tc>
        <w:tc>
          <w:tcPr>
            <w:tcW w:w="795" w:type="pct"/>
            <w:vAlign w:val="center"/>
          </w:tcPr>
          <w:p w14:paraId="71A13C3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解释权</w:t>
            </w:r>
          </w:p>
        </w:tc>
        <w:tc>
          <w:tcPr>
            <w:tcW w:w="3709" w:type="pct"/>
            <w:vAlign w:val="center"/>
          </w:tcPr>
          <w:p w14:paraId="4FCA29D6">
            <w:pPr>
              <w:spacing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F65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673A67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32</w:t>
            </w:r>
          </w:p>
        </w:tc>
        <w:tc>
          <w:tcPr>
            <w:tcW w:w="795" w:type="pct"/>
            <w:vAlign w:val="center"/>
          </w:tcPr>
          <w:p w14:paraId="35230E0B">
            <w:pPr>
              <w:spacing w:line="360" w:lineRule="auto"/>
              <w:jc w:val="center"/>
              <w:rPr>
                <w:rFonts w:cs="宋体" w:asciiTheme="minorEastAsia" w:hAnsiTheme="minorEastAsia"/>
                <w:color w:val="auto"/>
                <w:sz w:val="21"/>
                <w:szCs w:val="21"/>
              </w:rPr>
            </w:pPr>
            <w:r>
              <w:rPr>
                <w:rFonts w:hint="eastAsia" w:ascii="宋体" w:hAnsi="宋体" w:cs="宋体"/>
                <w:color w:val="auto"/>
                <w:sz w:val="21"/>
                <w:szCs w:val="21"/>
              </w:rPr>
              <w:t>接收质疑函的方式和联系方式</w:t>
            </w:r>
          </w:p>
        </w:tc>
        <w:tc>
          <w:tcPr>
            <w:tcW w:w="3709" w:type="pct"/>
          </w:tcPr>
          <w:p w14:paraId="304294D2">
            <w:pPr>
              <w:spacing w:line="360" w:lineRule="auto"/>
              <w:jc w:val="left"/>
              <w:rPr>
                <w:rFonts w:ascii="宋体" w:hAnsi="宋体" w:cs="宋体"/>
                <w:color w:val="auto"/>
                <w:sz w:val="21"/>
                <w:szCs w:val="21"/>
              </w:rPr>
            </w:pPr>
            <w:r>
              <w:rPr>
                <w:rFonts w:hint="eastAsia" w:ascii="宋体" w:hAnsi="宋体" w:cs="宋体"/>
                <w:color w:val="auto"/>
                <w:sz w:val="21"/>
                <w:szCs w:val="21"/>
              </w:rPr>
              <w:t>（1）投标人认为采购文件、采购过程和中标或成交结果使自己的权益受到损害的, 可以在知道或者应知其权益受到损害之日起七个工作日内，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13CE9128">
            <w:pPr>
              <w:spacing w:line="360" w:lineRule="auto"/>
              <w:jc w:val="left"/>
              <w:rPr>
                <w:rFonts w:ascii="宋体" w:hAnsi="宋体" w:cs="宋体"/>
                <w:color w:val="auto"/>
                <w:sz w:val="21"/>
                <w:szCs w:val="21"/>
              </w:rPr>
            </w:pPr>
            <w:r>
              <w:rPr>
                <w:rFonts w:hint="eastAsia" w:ascii="宋体" w:hAnsi="宋体" w:cs="宋体"/>
                <w:color w:val="auto"/>
                <w:sz w:val="21"/>
                <w:szCs w:val="21"/>
              </w:rPr>
              <w:t>若有投诉，可按照相关规定以书面形式向监督部门进行投诉。</w:t>
            </w:r>
          </w:p>
          <w:p w14:paraId="50D0E1E6">
            <w:pPr>
              <w:spacing w:line="360" w:lineRule="auto"/>
              <w:jc w:val="left"/>
              <w:rPr>
                <w:rFonts w:ascii="宋体" w:hAnsi="宋体" w:cs="宋体"/>
                <w:color w:val="auto"/>
                <w:sz w:val="21"/>
                <w:szCs w:val="21"/>
              </w:rPr>
            </w:pPr>
            <w:r>
              <w:rPr>
                <w:rFonts w:hint="eastAsia" w:ascii="宋体" w:hAnsi="宋体" w:cs="宋体"/>
                <w:color w:val="auto"/>
                <w:sz w:val="21"/>
                <w:szCs w:val="21"/>
              </w:rPr>
              <w:t>（2）质疑函的内容、格式：应符合《政府采购质疑和投诉办法》（财政部第94号令）相关规定和财政部门制定的《政府采购质疑函范本》格式。</w:t>
            </w:r>
          </w:p>
          <w:p w14:paraId="7F32C482">
            <w:pPr>
              <w:spacing w:line="360" w:lineRule="auto"/>
              <w:jc w:val="left"/>
              <w:rPr>
                <w:rFonts w:ascii="宋体" w:hAnsi="宋体" w:cs="宋体"/>
                <w:color w:val="auto"/>
                <w:sz w:val="21"/>
                <w:szCs w:val="21"/>
              </w:rPr>
            </w:pPr>
            <w:r>
              <w:rPr>
                <w:rFonts w:hint="eastAsia" w:ascii="宋体" w:hAnsi="宋体" w:cs="宋体"/>
                <w:color w:val="auto"/>
                <w:sz w:val="21"/>
                <w:szCs w:val="21"/>
              </w:rPr>
              <w:t>（3）投标人应在法定质疑期内一次性提出针对同一采购程序环节的质疑。</w:t>
            </w:r>
          </w:p>
          <w:p w14:paraId="289F42F5">
            <w:pPr>
              <w:spacing w:line="360" w:lineRule="auto"/>
              <w:jc w:val="left"/>
              <w:rPr>
                <w:rFonts w:ascii="宋体" w:hAnsi="宋体" w:cs="宋体"/>
                <w:color w:val="auto"/>
                <w:sz w:val="21"/>
                <w:szCs w:val="21"/>
              </w:rPr>
            </w:pPr>
            <w:r>
              <w:rPr>
                <w:rFonts w:hint="eastAsia" w:ascii="宋体" w:hAnsi="宋体" w:cs="宋体"/>
                <w:color w:val="auto"/>
                <w:sz w:val="21"/>
                <w:szCs w:val="21"/>
              </w:rPr>
              <w:t>（4）接收质疑函联系方式：</w:t>
            </w:r>
          </w:p>
          <w:p w14:paraId="74C1EE23">
            <w:pPr>
              <w:spacing w:line="360" w:lineRule="auto"/>
              <w:jc w:val="left"/>
              <w:rPr>
                <w:rFonts w:hint="eastAsia" w:ascii="宋体" w:hAnsi="宋体" w:cs="宋体" w:eastAsiaTheme="minorEastAsia"/>
                <w:color w:val="auto"/>
                <w:sz w:val="21"/>
                <w:szCs w:val="21"/>
                <w:lang w:eastAsia="zh-CN"/>
              </w:rPr>
            </w:pPr>
            <w:r>
              <w:rPr>
                <w:rFonts w:hint="eastAsia" w:ascii="宋体" w:hAnsi="宋体" w:cs="宋体"/>
                <w:color w:val="auto"/>
                <w:sz w:val="21"/>
                <w:szCs w:val="21"/>
              </w:rPr>
              <w:t>采购人</w:t>
            </w:r>
            <w:r>
              <w:rPr>
                <w:rFonts w:hint="eastAsia" w:ascii="宋体" w:hAnsi="宋体" w:cs="宋体"/>
                <w:color w:val="auto"/>
                <w:sz w:val="21"/>
                <w:szCs w:val="21"/>
                <w:lang w:eastAsia="zh-CN"/>
              </w:rPr>
              <w:t>：</w:t>
            </w:r>
          </w:p>
          <w:p w14:paraId="4CA22E1C">
            <w:pPr>
              <w:spacing w:line="360" w:lineRule="auto"/>
              <w:jc w:val="left"/>
              <w:rPr>
                <w:rFonts w:hint="eastAsia" w:ascii="宋体" w:hAnsi="宋体" w:cs="宋体"/>
                <w:color w:val="auto"/>
                <w:sz w:val="21"/>
                <w:szCs w:val="21"/>
              </w:rPr>
            </w:pPr>
            <w:r>
              <w:rPr>
                <w:rFonts w:hint="eastAsia" w:ascii="宋体" w:hAnsi="宋体" w:cs="宋体"/>
                <w:color w:val="auto"/>
                <w:sz w:val="21"/>
                <w:szCs w:val="21"/>
              </w:rPr>
              <w:t>名称：舞钢市农业农村局</w:t>
            </w:r>
          </w:p>
          <w:p w14:paraId="52A33B59">
            <w:pPr>
              <w:spacing w:line="360" w:lineRule="auto"/>
              <w:jc w:val="left"/>
              <w:rPr>
                <w:rFonts w:hint="eastAsia" w:ascii="宋体" w:hAnsi="宋体" w:cs="宋体"/>
                <w:color w:val="auto"/>
                <w:sz w:val="21"/>
                <w:szCs w:val="21"/>
              </w:rPr>
            </w:pPr>
            <w:r>
              <w:rPr>
                <w:rFonts w:hint="eastAsia" w:ascii="宋体" w:hAnsi="宋体" w:cs="宋体"/>
                <w:color w:val="auto"/>
                <w:sz w:val="21"/>
                <w:szCs w:val="21"/>
              </w:rPr>
              <w:t>地址：舞钢市智慧大厦六楼</w:t>
            </w:r>
          </w:p>
          <w:p w14:paraId="5ECCC884">
            <w:pPr>
              <w:spacing w:line="360" w:lineRule="auto"/>
              <w:jc w:val="left"/>
              <w:rPr>
                <w:rFonts w:hint="eastAsia"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lang w:val="en-US" w:eastAsia="zh-CN"/>
              </w:rPr>
              <w:t>刘女士</w:t>
            </w:r>
          </w:p>
          <w:p w14:paraId="0330590C">
            <w:pPr>
              <w:spacing w:line="360" w:lineRule="auto"/>
              <w:jc w:val="left"/>
              <w:rPr>
                <w:rFonts w:hint="eastAsia" w:ascii="宋体" w:hAnsi="宋体" w:cs="宋体"/>
                <w:color w:val="auto"/>
                <w:sz w:val="21"/>
                <w:szCs w:val="21"/>
              </w:rPr>
            </w:pPr>
            <w:r>
              <w:rPr>
                <w:rFonts w:hint="eastAsia" w:ascii="宋体" w:hAnsi="宋体" w:cs="宋体"/>
                <w:color w:val="auto"/>
                <w:sz w:val="21"/>
                <w:szCs w:val="21"/>
              </w:rPr>
              <w:t>联系电话：</w:t>
            </w:r>
            <w:r>
              <w:rPr>
                <w:rFonts w:hint="eastAsia" w:ascii="宋体" w:hAnsi="宋体" w:cs="宋体"/>
                <w:color w:val="auto"/>
                <w:sz w:val="21"/>
                <w:szCs w:val="21"/>
                <w:lang w:val="en-US" w:eastAsia="zh-CN"/>
              </w:rPr>
              <w:t>15837599097</w:t>
            </w:r>
          </w:p>
          <w:p w14:paraId="1D6551D4">
            <w:pPr>
              <w:spacing w:line="360" w:lineRule="auto"/>
              <w:jc w:val="left"/>
              <w:rPr>
                <w:rFonts w:hint="eastAsia" w:ascii="宋体" w:hAnsi="宋体" w:cs="宋体" w:eastAsiaTheme="minorEastAsia"/>
                <w:color w:val="auto"/>
                <w:sz w:val="21"/>
                <w:szCs w:val="21"/>
                <w:lang w:eastAsia="zh-CN"/>
              </w:rPr>
            </w:pPr>
            <w:r>
              <w:rPr>
                <w:rFonts w:hint="eastAsia" w:ascii="宋体" w:hAnsi="宋体" w:cs="宋体"/>
                <w:color w:val="auto"/>
                <w:sz w:val="21"/>
                <w:szCs w:val="21"/>
              </w:rPr>
              <w:t>采购代理机构</w:t>
            </w:r>
            <w:r>
              <w:rPr>
                <w:rFonts w:hint="eastAsia" w:ascii="宋体" w:hAnsi="宋体" w:cs="宋体"/>
                <w:color w:val="auto"/>
                <w:sz w:val="21"/>
                <w:szCs w:val="21"/>
                <w:lang w:eastAsia="zh-CN"/>
              </w:rPr>
              <w:t>：</w:t>
            </w:r>
          </w:p>
          <w:p w14:paraId="596E47A6">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称：河南君和工程管理咨询有限公司</w:t>
            </w:r>
          </w:p>
          <w:p w14:paraId="2187E86F">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地    址：河南省郑州市航空港区郑港七路北侧 </w:t>
            </w:r>
          </w:p>
          <w:p w14:paraId="7C6FF3EF">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联 系 人：吕先生 </w:t>
            </w:r>
          </w:p>
          <w:p w14:paraId="509BB26B">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18837511377</w:t>
            </w:r>
          </w:p>
          <w:p w14:paraId="6F146AC7">
            <w:pPr>
              <w:spacing w:line="360" w:lineRule="auto"/>
              <w:jc w:val="left"/>
              <w:rPr>
                <w:rFonts w:cs="宋体" w:asciiTheme="minorEastAsia" w:hAnsiTheme="minorEastAsia"/>
                <w:color w:val="auto"/>
                <w:sz w:val="21"/>
                <w:szCs w:val="21"/>
              </w:rPr>
            </w:pPr>
            <w:r>
              <w:rPr>
                <w:rFonts w:hint="eastAsia" w:ascii="宋体" w:hAnsi="宋体" w:cs="宋体"/>
                <w:color w:val="auto"/>
                <w:sz w:val="21"/>
                <w:szCs w:val="21"/>
              </w:rPr>
              <w:t>对供应商提出的质疑，采购人、采购代理机构应当依法及时答复和处理，不得推诿扯皮故意刁难，须进行实质性回应。</w:t>
            </w:r>
          </w:p>
        </w:tc>
      </w:tr>
      <w:tr w14:paraId="574A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892905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33</w:t>
            </w:r>
          </w:p>
        </w:tc>
        <w:tc>
          <w:tcPr>
            <w:tcW w:w="795" w:type="pct"/>
            <w:vAlign w:val="center"/>
          </w:tcPr>
          <w:p w14:paraId="3BA2DD2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代理服务费</w:t>
            </w:r>
          </w:p>
        </w:tc>
        <w:tc>
          <w:tcPr>
            <w:tcW w:w="3709" w:type="pct"/>
            <w:vAlign w:val="center"/>
          </w:tcPr>
          <w:p w14:paraId="607D1A81">
            <w:pPr>
              <w:spacing w:after="120"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代理服务费按照《河南省招标代理服务收费指导意见》（豫招协【2023】002号</w:t>
            </w:r>
            <w:r>
              <w:rPr>
                <w:rFonts w:hint="eastAsia" w:cs="宋体" w:asciiTheme="minorEastAsia" w:hAnsiTheme="minorEastAsia"/>
                <w:b w:val="0"/>
                <w:bCs/>
                <w:color w:val="auto"/>
                <w:sz w:val="21"/>
                <w:szCs w:val="21"/>
              </w:rPr>
              <w:t>收费标准收取，</w:t>
            </w:r>
            <w:r>
              <w:rPr>
                <w:rFonts w:hint="eastAsia" w:cs="宋体" w:asciiTheme="minorEastAsia" w:hAnsiTheme="minorEastAsia"/>
                <w:color w:val="auto"/>
                <w:sz w:val="21"/>
                <w:szCs w:val="21"/>
              </w:rPr>
              <w:t>由成交人在成交结果公告发布后1日内向采购代理机构全额交纳招标代理服务费。</w:t>
            </w:r>
          </w:p>
        </w:tc>
      </w:tr>
      <w:tr w14:paraId="7F1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315899B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34</w:t>
            </w:r>
          </w:p>
        </w:tc>
        <w:tc>
          <w:tcPr>
            <w:tcW w:w="795" w:type="pct"/>
            <w:vAlign w:val="center"/>
          </w:tcPr>
          <w:p w14:paraId="41C553D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kern w:val="0"/>
                <w:sz w:val="21"/>
                <w:szCs w:val="21"/>
              </w:rPr>
              <w:t>落实政策</w:t>
            </w:r>
          </w:p>
        </w:tc>
        <w:tc>
          <w:tcPr>
            <w:tcW w:w="3709" w:type="pct"/>
            <w:vAlign w:val="center"/>
          </w:tcPr>
          <w:p w14:paraId="0A0786B1">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一、落实四个“一日办”精神：</w:t>
            </w:r>
          </w:p>
          <w:p w14:paraId="4090E3C3">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按照《平顶山市财政局关于压减政府采购各环节时限 进一步优化政府采购营商环境的通知》（平财购〔2021〕34号）通知，落实四个“一日办”精神：</w:t>
            </w:r>
          </w:p>
          <w:p w14:paraId="08B2A9A1">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（1）在评审结束后1日内确定采购结果，同时对中标单位发出中标或成交通知书，并在网上进行公告；</w:t>
            </w:r>
          </w:p>
          <w:p w14:paraId="6F35F387">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（2）中标或成交通知书发出后，1日内与中标或成交供应商签订合同，合同签订当日完成合同备案工作；</w:t>
            </w:r>
          </w:p>
          <w:p w14:paraId="561767AD">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（3）政府采购项目供应商履约完成后，采购人应在供应商提出验收申请1个工作日内完成验收，同时在政府采购网发布验收结果公告；</w:t>
            </w:r>
          </w:p>
          <w:p w14:paraId="3EA45650">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（4）验收合格具备付款条件的项目，采购人要在1个工作日内按照合同约定支付项目资金。</w:t>
            </w:r>
          </w:p>
          <w:p w14:paraId="4E17C2C2">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注：签合同需法定代表人携带本人身份证（如为授权委托人，则携带法定代表人授权委托书及本人身份证）、单位公章、合同纸质版本一式六份及合同电子版。</w:t>
            </w:r>
          </w:p>
          <w:p w14:paraId="240CBE86">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二、维护企业在政府采购活动中的知情权</w:t>
            </w:r>
          </w:p>
          <w:p w14:paraId="7B15F282">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1D176692">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三、提供中小企业声明函格式</w:t>
            </w:r>
          </w:p>
          <w:p w14:paraId="6C51A983">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已在采购文件中按照财政部、工信部印发的《政府采购促进中小企业发展管理办法》的通知精神（财库〔2020〕46号）提供中小企业声明函格式。</w:t>
            </w:r>
          </w:p>
          <w:p w14:paraId="3645D213">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四、推广政府采购合同融资</w:t>
            </w:r>
          </w:p>
          <w:p w14:paraId="165998BA">
            <w:pPr>
              <w:spacing w:line="360" w:lineRule="auto"/>
              <w:ind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“政府采购合同融资告知函”见招标文件附件，鼓励中标供应商凭借采购合同申请贷款，助力解决中小企业融资难、融资贵的问题。</w:t>
            </w:r>
          </w:p>
          <w:p w14:paraId="71CE3AE9">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五、落实预留采购份额</w:t>
            </w:r>
          </w:p>
          <w:p w14:paraId="6D2CA5E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中标企业如是中型企业，则该供应商按照相关规定将采购项目中的一定比例分包小微企业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。超</w:t>
            </w:r>
            <w:r>
              <w:rPr>
                <w:rFonts w:hint="eastAsia" w:ascii="宋体" w:hAnsi="宋体" w:eastAsia="宋体" w:cs="宋体"/>
                <w:color w:val="auto"/>
                <w:sz w:val="21"/>
                <w:szCs w:val="21"/>
              </w:rPr>
              <w:t>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部印发的《政府采购促进中小企业发展管理办法》的通知精神（财库〔2020〕46号）提供中小企业声明函格式。详见“政府采购政策：中小企业声明函”。</w:t>
            </w:r>
          </w:p>
          <w:p w14:paraId="2B12CAD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超过200万元的货物和服务采购项目、超过 400 万元的工程采购项目中适宜由中小企业提供的，预留该部分采购项目预算总额的30%（或40%）以上专门面向中小企业采购,其中预留给小微企业的比例不低于 60%(中标企业如是中型企业，则该供应商按照相关规定将采购项目中的一定比例分包小微企业）。</w:t>
            </w:r>
          </w:p>
          <w:p w14:paraId="0E6071D2">
            <w:pPr>
              <w:spacing w:line="360" w:lineRule="auto"/>
              <w:jc w:val="left"/>
              <w:rPr>
                <w:rFonts w:ascii="宋体" w:hAnsi="宋体" w:eastAsia="宋体" w:cs="宋体"/>
                <w:b/>
                <w:color w:val="auto"/>
                <w:sz w:val="21"/>
                <w:szCs w:val="21"/>
              </w:rPr>
            </w:pPr>
            <w:r>
              <w:rPr>
                <w:rFonts w:hint="eastAsia" w:ascii="宋体" w:hAnsi="宋体" w:eastAsia="宋体" w:cs="宋体"/>
                <w:b/>
                <w:color w:val="auto"/>
                <w:sz w:val="21"/>
                <w:szCs w:val="21"/>
              </w:rPr>
              <w:t>六、落实价格评审优惠政策</w:t>
            </w:r>
          </w:p>
          <w:p w14:paraId="0291EE7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（1）执行财政部 、工业和信息化部关于印发《政府采购促进中小企业发展暂行办法》的通知（财库〔2020〕46号）。</w:t>
            </w:r>
          </w:p>
          <w:p w14:paraId="75D27BFC">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2）根据财政部、司法部《关于政府采购支持监狱企业发展有关问题》的通知（财库〔2014〕68号），监狱企业参加本项目投标时，应当提供由省级以上监狱管理局、戒毒管理局（新疆生产建设兵团）出具的属于监狱企业的证明文件。</w:t>
            </w:r>
            <w:r>
              <w:rPr>
                <w:rFonts w:hint="eastAsia" w:ascii="宋体" w:hAnsi="宋体" w:eastAsia="宋体" w:cs="宋体"/>
                <w:b/>
                <w:color w:val="auto"/>
                <w:sz w:val="21"/>
                <w:szCs w:val="21"/>
              </w:rPr>
              <w:t>监狱企业视同小型、微型企业。</w:t>
            </w:r>
          </w:p>
          <w:p w14:paraId="0D985B01">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（3）根据财政部、民政部、中国残疾人联合会《关于促进残疾人就业政府采购政策的通知》（财库〔2017〕141号），</w:t>
            </w:r>
            <w:r>
              <w:rPr>
                <w:rFonts w:hint="eastAsia" w:ascii="宋体" w:hAnsi="宋体" w:eastAsia="宋体" w:cs="宋体"/>
                <w:b/>
                <w:color w:val="auto"/>
                <w:sz w:val="21"/>
                <w:szCs w:val="21"/>
              </w:rPr>
              <w:t>在政府采购活动中，残疾人福利性单位视同小型、微型企业。</w:t>
            </w:r>
            <w:r>
              <w:rPr>
                <w:rFonts w:hint="eastAsia" w:ascii="宋体" w:hAnsi="宋体" w:eastAsia="宋体" w:cs="宋体"/>
                <w:color w:val="auto"/>
                <w:sz w:val="21"/>
                <w:szCs w:val="21"/>
              </w:rPr>
              <w:t>投标人属于残疾人福利性单位的，按照招标文件格式提供《残疾人福利性单位声明函》。</w:t>
            </w:r>
          </w:p>
          <w:p w14:paraId="7FB0D8EE">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说明：</w:t>
            </w:r>
          </w:p>
          <w:p w14:paraId="3D42020B">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b/>
                <w:color w:val="auto"/>
                <w:sz w:val="21"/>
                <w:szCs w:val="21"/>
              </w:rPr>
              <w:t>本项目为专门面向中小企业采购，不再执行价格评审优惠的扶持政策。</w:t>
            </w:r>
          </w:p>
          <w:p w14:paraId="1FF87E5B">
            <w:pPr>
              <w:spacing w:line="360" w:lineRule="auto"/>
              <w:jc w:val="left"/>
              <w:rPr>
                <w:rFonts w:ascii="宋体" w:hAnsi="宋体" w:eastAsia="宋体" w:cs="宋体"/>
                <w:color w:val="auto"/>
                <w:sz w:val="21"/>
                <w:szCs w:val="21"/>
              </w:rPr>
            </w:pPr>
            <w:r>
              <w:rPr>
                <w:rFonts w:hint="eastAsia" w:ascii="宋体" w:hAnsi="宋体" w:eastAsia="宋体" w:cs="宋体"/>
                <w:color w:val="auto"/>
                <w:sz w:val="21"/>
                <w:szCs w:val="21"/>
              </w:rPr>
              <w:t>②不符合上述适用情形的投标人无须提供上述声明函件。</w:t>
            </w:r>
          </w:p>
          <w:p w14:paraId="0DDF2473">
            <w:pPr>
              <w:spacing w:line="360" w:lineRule="auto"/>
              <w:jc w:val="left"/>
              <w:rPr>
                <w:rFonts w:cs="宋体" w:asciiTheme="minorEastAsia" w:hAnsiTheme="minorEastAsia"/>
                <w:color w:val="auto"/>
                <w:sz w:val="21"/>
                <w:szCs w:val="21"/>
              </w:rPr>
            </w:pPr>
            <w:r>
              <w:rPr>
                <w:rFonts w:hint="eastAsia" w:ascii="宋体" w:hAnsi="宋体" w:eastAsia="宋体" w:cs="宋体"/>
                <w:color w:val="auto"/>
                <w:sz w:val="21"/>
                <w:szCs w:val="21"/>
              </w:rPr>
              <w:t>（4）所投产品属于节能、环保品目清单范围的，供应商应当提供国家认证机构出具的、有效期之内的节能产品、环境标志产品认证证书。</w:t>
            </w:r>
          </w:p>
        </w:tc>
      </w:tr>
      <w:tr w14:paraId="10E6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E409A1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35</w:t>
            </w:r>
          </w:p>
        </w:tc>
        <w:tc>
          <w:tcPr>
            <w:tcW w:w="795" w:type="pct"/>
            <w:vAlign w:val="center"/>
          </w:tcPr>
          <w:p w14:paraId="084F6F5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kern w:val="0"/>
                <w:sz w:val="21"/>
                <w:szCs w:val="21"/>
              </w:rPr>
              <w:t>电子交易系统操作注意事项</w:t>
            </w:r>
          </w:p>
        </w:tc>
        <w:tc>
          <w:tcPr>
            <w:tcW w:w="3709" w:type="pct"/>
            <w:vAlign w:val="center"/>
          </w:tcPr>
          <w:p w14:paraId="21F6B264">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技术服务电话：18237501770    温工</w:t>
            </w:r>
          </w:p>
          <w:p w14:paraId="3662E4F9">
            <w:pPr>
              <w:spacing w:line="360" w:lineRule="auto"/>
              <w:rPr>
                <w:rFonts w:cs="宋体" w:asciiTheme="minorEastAsia" w:hAnsiTheme="minorEastAsia"/>
                <w:b/>
                <w:bCs/>
                <w:color w:val="auto"/>
                <w:sz w:val="21"/>
                <w:szCs w:val="21"/>
              </w:rPr>
            </w:pPr>
            <w:r>
              <w:rPr>
                <w:rFonts w:hint="eastAsia" w:cs="宋体" w:asciiTheme="minorEastAsia" w:hAnsiTheme="minorEastAsia"/>
                <w:b/>
                <w:bCs/>
                <w:color w:val="auto"/>
                <w:sz w:val="21"/>
                <w:szCs w:val="21"/>
              </w:rPr>
              <w:t>1、电子评标其他条款</w:t>
            </w:r>
          </w:p>
          <w:p w14:paraId="0A5A65DC">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（1）本项目实施电子评标；</w:t>
            </w:r>
          </w:p>
          <w:p w14:paraId="79268AEA">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2）开标现场因网络、系统等不可抗力原因导致开评标系统未下载获取到投标单位上传的已加密投标文件，投标单位可以提供密封完整的未加密投标文件，由招标代理现场导入到开评标系统，投标单位不能提供或者提供的光盘或U盘损坏，导致不能现场导入投标文件，评标委员会应当否决其投标。</w:t>
            </w:r>
          </w:p>
          <w:p w14:paraId="5772583B">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（3）在编制投标文件时，以招标人最后发出的电子招标文件和变更通知提供的工程量清单（本项目无）为准进行投标文件编制，未按照要求的，评标委员会应当否决其投标。</w:t>
            </w:r>
          </w:p>
          <w:p w14:paraId="34973880">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4）投标人在投标前应自行检查电子投标文件的有效性，由于个人保管或使用CA锁不当而导致投标文件无法解密或者解密失败，造成评标委员会无法对电子投标文件进行评审的，评标委员会可以否决其投标,且投标文件不计入评标基准价计算及商务标的评审。</w:t>
            </w:r>
          </w:p>
          <w:p w14:paraId="2990B10D">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（5）投标文件中发现硬盘序列号或预算软件加密锁编号（包括盗版软件）一致的，评标委员会有权否决其投标。</w:t>
            </w:r>
          </w:p>
          <w:p w14:paraId="1497FD14">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（6）投标人提供的电子投标文件没有使用本工程规定的投标制作软件（投标制作工具中心网站下载）编制投标文件，评标委员会应当否决其投标。</w:t>
            </w:r>
          </w:p>
          <w:p w14:paraId="232E174D">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（7）所有投标文件（含电子文档打印出的书面报表）要求盖章或签字的地方，均按格式中规定盖章或签字，未按规定盖章或签字,评标委员会应当否决其投标。</w:t>
            </w:r>
          </w:p>
          <w:p w14:paraId="41C060A6">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（8）【如果出现需要现场导入“*.未加密投标文件”，则出现以下情况按照零分处理：</w:t>
            </w:r>
          </w:p>
          <w:p w14:paraId="6C83BE9D">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①投标单位提供遭恶意破坏的电子投标文件光盘或U盘；</w:t>
            </w:r>
          </w:p>
          <w:p w14:paraId="46B41473">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②投标单位提供无该工程电子投标文件内容光盘或U盘；</w:t>
            </w:r>
          </w:p>
          <w:p w14:paraId="23340490">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③投标单位提供与本项目不符的电子投标文件光盘或U盘；</w:t>
            </w:r>
          </w:p>
          <w:p w14:paraId="413291B7">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④投标单位提供无法读取或者其他异常情况的光盘或U盘；</w:t>
            </w:r>
          </w:p>
          <w:p w14:paraId="2FE686F6">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（9）注意事项：</w:t>
            </w:r>
          </w:p>
          <w:p w14:paraId="3F6031E1">
            <w:pPr>
              <w:spacing w:line="360" w:lineRule="auto"/>
              <w:jc w:val="left"/>
              <w:rPr>
                <w:rFonts w:cs="宋体" w:asciiTheme="minorEastAsia" w:hAnsiTheme="minorEastAsia"/>
                <w:color w:val="auto"/>
                <w:sz w:val="21"/>
                <w:szCs w:val="21"/>
              </w:rPr>
            </w:pPr>
            <w:r>
              <w:rPr>
                <w:rFonts w:hint="eastAsia" w:cs="宋体" w:asciiTheme="minorEastAsia" w:hAnsiTheme="minorEastAsia"/>
                <w:color w:val="auto"/>
                <w:sz w:val="21"/>
                <w:szCs w:val="21"/>
              </w:rPr>
              <w:t>①关于CA锁PIN码的，就是CA的个人识别密码，用来保护自己的CA不被他人使用，投标过程中如果输入pin码过多，导致当前CA锁被锁定，由于pin码的再次开通CA公司需要一定时间，开标过程中由于投标人自己忘记pin码而导致CA锁被锁定无法导入电子投标文件，由投标人负责。</w:t>
            </w:r>
          </w:p>
        </w:tc>
      </w:tr>
      <w:tr w14:paraId="339E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3C1408C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36</w:t>
            </w:r>
          </w:p>
        </w:tc>
        <w:tc>
          <w:tcPr>
            <w:tcW w:w="795" w:type="pct"/>
            <w:vAlign w:val="center"/>
          </w:tcPr>
          <w:p w14:paraId="1763EF7E">
            <w:pPr>
              <w:spacing w:line="360" w:lineRule="auto"/>
              <w:jc w:val="center"/>
              <w:rPr>
                <w:rFonts w:cs="宋体" w:asciiTheme="minorEastAsia" w:hAnsiTheme="minorEastAsia"/>
                <w:color w:val="auto"/>
                <w:sz w:val="21"/>
                <w:szCs w:val="21"/>
              </w:rPr>
            </w:pPr>
            <w:r>
              <w:rPr>
                <w:rFonts w:hint="eastAsia" w:cs="宋体" w:asciiTheme="minorEastAsia" w:hAnsiTheme="minorEastAsia"/>
                <w:bCs/>
                <w:color w:val="auto"/>
                <w:sz w:val="21"/>
                <w:szCs w:val="21"/>
              </w:rPr>
              <w:t>电子投标文件制作相关规定（适用于电子招投标）</w:t>
            </w:r>
          </w:p>
        </w:tc>
        <w:tc>
          <w:tcPr>
            <w:tcW w:w="3709" w:type="pct"/>
            <w:vAlign w:val="center"/>
          </w:tcPr>
          <w:p w14:paraId="51DED908">
            <w:pPr>
              <w:autoSpaceDE w:val="0"/>
              <w:autoSpaceDN w:val="0"/>
              <w:spacing w:line="360" w:lineRule="auto"/>
              <w:rPr>
                <w:rFonts w:cs="宋体" w:asciiTheme="minorEastAsia" w:hAnsiTheme="minorEastAsia"/>
                <w:bCs/>
                <w:color w:val="auto"/>
                <w:sz w:val="21"/>
                <w:szCs w:val="21"/>
              </w:rPr>
            </w:pPr>
            <w:r>
              <w:rPr>
                <w:rFonts w:hint="eastAsia" w:cs="宋体" w:asciiTheme="minorEastAsia" w:hAnsiTheme="minorEastAsia"/>
                <w:bCs/>
                <w:color w:val="auto"/>
                <w:sz w:val="21"/>
                <w:szCs w:val="21"/>
              </w:rPr>
              <w:t>1、电子招标投标数据电文形式与纸质形式具有同等法律效力。</w:t>
            </w:r>
          </w:p>
          <w:p w14:paraId="5D0C6FC7">
            <w:pPr>
              <w:autoSpaceDE w:val="0"/>
              <w:autoSpaceDN w:val="0"/>
              <w:spacing w:line="360" w:lineRule="auto"/>
              <w:rPr>
                <w:rFonts w:cs="宋体" w:asciiTheme="minorEastAsia" w:hAnsiTheme="minorEastAsia"/>
                <w:bCs/>
                <w:color w:val="auto"/>
                <w:sz w:val="21"/>
                <w:szCs w:val="21"/>
              </w:rPr>
            </w:pPr>
            <w:r>
              <w:rPr>
                <w:rFonts w:hint="eastAsia" w:cs="宋体" w:asciiTheme="minorEastAsia" w:hAnsiTheme="minorEastAsia"/>
                <w:bCs/>
                <w:color w:val="auto"/>
                <w:sz w:val="21"/>
                <w:szCs w:val="21"/>
              </w:rPr>
              <w:t>2、本项目实行电子招投标，电子投标文件将采用CA加密。</w:t>
            </w:r>
          </w:p>
          <w:p w14:paraId="73E10228">
            <w:pPr>
              <w:autoSpaceDE w:val="0"/>
              <w:autoSpaceDN w:val="0"/>
              <w:spacing w:line="360" w:lineRule="auto"/>
              <w:rPr>
                <w:rFonts w:cs="宋体" w:asciiTheme="minorEastAsia" w:hAnsiTheme="minorEastAsia"/>
                <w:bCs/>
                <w:color w:val="auto"/>
                <w:sz w:val="21"/>
                <w:szCs w:val="21"/>
              </w:rPr>
            </w:pPr>
            <w:r>
              <w:rPr>
                <w:rFonts w:hint="eastAsia" w:cs="宋体" w:asciiTheme="minorEastAsia" w:hAnsiTheme="minorEastAsia"/>
                <w:bCs/>
                <w:color w:val="auto"/>
                <w:sz w:val="21"/>
                <w:szCs w:val="21"/>
              </w:rPr>
              <w:t>3、电子版招标文件的发放。电子版招标文件直接在</w:t>
            </w:r>
            <w:r>
              <w:rPr>
                <w:rFonts w:hint="eastAsia" w:cs="宋体" w:asciiTheme="minorEastAsia" w:hAnsiTheme="minorEastAsia"/>
                <w:bCs/>
                <w:color w:val="auto"/>
                <w:sz w:val="21"/>
                <w:szCs w:val="21"/>
                <w:u w:val="single"/>
              </w:rPr>
              <w:t>舞钢市政府采购/工程建设电子交易系统</w:t>
            </w:r>
            <w:r>
              <w:rPr>
                <w:rFonts w:hint="eastAsia" w:cs="宋体" w:asciiTheme="minorEastAsia" w:hAnsiTheme="minorEastAsia"/>
                <w:bCs/>
                <w:color w:val="auto"/>
                <w:sz w:val="21"/>
                <w:szCs w:val="21"/>
              </w:rPr>
              <w:t>上下载。招标文件内容含招标文件（包括工程量清单）、工程图纸及其他有关资料、投标工具安装程序、操作手册、注意事项。</w:t>
            </w:r>
          </w:p>
          <w:p w14:paraId="5D52B8F6">
            <w:pPr>
              <w:autoSpaceDE w:val="0"/>
              <w:autoSpaceDN w:val="0"/>
              <w:spacing w:line="360" w:lineRule="auto"/>
              <w:rPr>
                <w:rFonts w:cs="宋体" w:asciiTheme="minorEastAsia" w:hAnsiTheme="minorEastAsia"/>
                <w:bCs/>
                <w:color w:val="auto"/>
                <w:sz w:val="21"/>
                <w:szCs w:val="21"/>
              </w:rPr>
            </w:pPr>
            <w:r>
              <w:rPr>
                <w:rFonts w:hint="eastAsia" w:cs="宋体" w:asciiTheme="minorEastAsia" w:hAnsiTheme="minorEastAsia"/>
                <w:bCs/>
                <w:color w:val="auto"/>
                <w:sz w:val="21"/>
                <w:szCs w:val="21"/>
              </w:rPr>
              <w:t>4、电子投标文件的制作：</w:t>
            </w:r>
          </w:p>
          <w:p w14:paraId="3DBEF580">
            <w:pPr>
              <w:spacing w:line="360" w:lineRule="auto"/>
              <w:jc w:val="left"/>
              <w:rPr>
                <w:rFonts w:cs="宋体" w:asciiTheme="minorEastAsia" w:hAnsiTheme="minorEastAsia"/>
                <w:color w:val="auto"/>
                <w:sz w:val="21"/>
                <w:szCs w:val="21"/>
              </w:rPr>
            </w:pPr>
            <w:r>
              <w:rPr>
                <w:rFonts w:hint="eastAsia" w:cs="宋体" w:asciiTheme="minorEastAsia" w:hAnsiTheme="minorEastAsia"/>
                <w:bCs/>
                <w:color w:val="auto"/>
                <w:sz w:val="21"/>
                <w:szCs w:val="21"/>
              </w:rPr>
              <w:t>本项目实行电子招投标，即全部投标文件均采取电子化编制和电子评标。投标人应将编制完成后的全部投标文件导入投标工具（若含技术标、资信标的也应编制完成后导入投标工具），检查并填写好相应信息，并且用CA锁对招标文件要求进行电子签章的相应报表进行电子签章。检查无问题后生成“投标文件”，然后按招标文件要求在投标工具中打印；最后将该版本投标工具生成的加密投标文件上传到电子交易平台，投标人另外可拷贝一份到U盘或者光盘备份。</w:t>
            </w:r>
          </w:p>
        </w:tc>
      </w:tr>
      <w:tr w14:paraId="1442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4B220F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37</w:t>
            </w:r>
          </w:p>
        </w:tc>
        <w:tc>
          <w:tcPr>
            <w:tcW w:w="795" w:type="pct"/>
            <w:vAlign w:val="center"/>
          </w:tcPr>
          <w:p w14:paraId="2519ECF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其他实质性要求</w:t>
            </w:r>
          </w:p>
        </w:tc>
        <w:tc>
          <w:tcPr>
            <w:tcW w:w="3709" w:type="pct"/>
            <w:vAlign w:val="center"/>
          </w:tcPr>
          <w:p w14:paraId="70C449A9">
            <w:pPr>
              <w:spacing w:after="120" w:line="360" w:lineRule="auto"/>
              <w:rPr>
                <w:rFonts w:cs="Times New Roman" w:asciiTheme="minorEastAsia" w:hAnsiTheme="minorEastAsia"/>
                <w:color w:val="auto"/>
                <w:sz w:val="21"/>
                <w:szCs w:val="21"/>
              </w:rPr>
            </w:pPr>
            <w:r>
              <w:rPr>
                <w:rFonts w:hint="eastAsia" w:cs="Times New Roman" w:asciiTheme="minorEastAsia" w:hAnsiTheme="minorEastAsia"/>
                <w:color w:val="auto"/>
                <w:sz w:val="21"/>
                <w:szCs w:val="21"/>
              </w:rPr>
              <w:t>1.投标人一旦中标，应保证按规定办理合同履约手续。并按采购人的要求，迅速</w:t>
            </w:r>
            <w:r>
              <w:rPr>
                <w:rFonts w:hint="eastAsia" w:cs="Times New Roman" w:asciiTheme="minorEastAsia" w:hAnsiTheme="minorEastAsia"/>
                <w:color w:val="auto"/>
                <w:sz w:val="21"/>
                <w:szCs w:val="21"/>
                <w:lang w:eastAsia="zh-CN"/>
              </w:rPr>
              <w:t>组织人员到位</w:t>
            </w:r>
            <w:r>
              <w:rPr>
                <w:rFonts w:hint="eastAsia" w:cs="Times New Roman" w:asciiTheme="minorEastAsia" w:hAnsiTheme="minorEastAsia"/>
                <w:color w:val="auto"/>
                <w:sz w:val="21"/>
                <w:szCs w:val="21"/>
              </w:rPr>
              <w:t>，且必须服从采购人的统一指挥与协调管理。</w:t>
            </w:r>
          </w:p>
          <w:p w14:paraId="7285BE06">
            <w:pPr>
              <w:spacing w:after="120" w:line="360" w:lineRule="auto"/>
              <w:rPr>
                <w:rFonts w:cs="Times New Roman" w:asciiTheme="minorEastAsia" w:hAnsiTheme="minorEastAsia"/>
                <w:color w:val="auto"/>
                <w:sz w:val="21"/>
                <w:szCs w:val="21"/>
              </w:rPr>
            </w:pPr>
            <w:r>
              <w:rPr>
                <w:rFonts w:hint="eastAsia" w:cs="Times New Roman" w:asciiTheme="minorEastAsia" w:hAnsiTheme="minorEastAsia"/>
                <w:color w:val="auto"/>
                <w:sz w:val="21"/>
                <w:szCs w:val="21"/>
              </w:rPr>
              <w:t>2.</w:t>
            </w:r>
            <w:r>
              <w:rPr>
                <w:rFonts w:hint="eastAsia" w:cs="Times New Roman" w:asciiTheme="minorEastAsia" w:hAnsiTheme="minorEastAsia"/>
                <w:color w:val="auto"/>
                <w:sz w:val="21"/>
                <w:szCs w:val="21"/>
                <w:lang w:eastAsia="zh-CN"/>
              </w:rPr>
              <w:t>服务期限</w:t>
            </w:r>
            <w:r>
              <w:rPr>
                <w:rFonts w:hint="eastAsia" w:cs="Times New Roman" w:asciiTheme="minorEastAsia" w:hAnsiTheme="minorEastAsia"/>
                <w:color w:val="auto"/>
                <w:sz w:val="21"/>
                <w:szCs w:val="21"/>
              </w:rPr>
              <w:t>：因成交人原因导致</w:t>
            </w:r>
            <w:r>
              <w:rPr>
                <w:rFonts w:hint="eastAsia" w:cs="Times New Roman" w:asciiTheme="minorEastAsia" w:hAnsiTheme="minorEastAsia"/>
                <w:color w:val="auto"/>
                <w:sz w:val="21"/>
                <w:szCs w:val="21"/>
                <w:lang w:eastAsia="zh-CN"/>
              </w:rPr>
              <w:t>服务期限</w:t>
            </w:r>
            <w:r>
              <w:rPr>
                <w:rFonts w:hint="eastAsia" w:cs="Times New Roman" w:asciiTheme="minorEastAsia" w:hAnsiTheme="minorEastAsia"/>
                <w:color w:val="auto"/>
                <w:sz w:val="21"/>
                <w:szCs w:val="21"/>
              </w:rPr>
              <w:t>延误，成交人须承担相应的违约责任。</w:t>
            </w:r>
          </w:p>
          <w:p w14:paraId="2E42FDC8">
            <w:pPr>
              <w:spacing w:after="120" w:line="360" w:lineRule="auto"/>
              <w:rPr>
                <w:rFonts w:cs="Times New Roman" w:asciiTheme="minorEastAsia" w:hAnsiTheme="minorEastAsia"/>
                <w:color w:val="auto"/>
                <w:sz w:val="21"/>
                <w:szCs w:val="21"/>
              </w:rPr>
            </w:pPr>
            <w:r>
              <w:rPr>
                <w:rFonts w:hint="eastAsia" w:cs="Times New Roman" w:asciiTheme="minorEastAsia" w:hAnsiTheme="minorEastAsia"/>
                <w:color w:val="auto"/>
                <w:sz w:val="21"/>
                <w:szCs w:val="21"/>
              </w:rPr>
              <w:t>3.质量达到投标文件所报的质量等级。若因成交人原因造成工程质量达不到投标时所报的质量等级，成交人应无条件返修并承担由此造成的一切损失及赔偿费用。在采购人所限定的时间内，成交人不能按要求整改的，采购人有权终止承包合同，并追究由此引起的一切责任。</w:t>
            </w:r>
          </w:p>
          <w:p w14:paraId="2F3B4C99">
            <w:pPr>
              <w:spacing w:line="360" w:lineRule="auto"/>
              <w:jc w:val="left"/>
              <w:rPr>
                <w:rFonts w:cs="宋体" w:asciiTheme="minorEastAsia" w:hAnsiTheme="minorEastAsia"/>
                <w:color w:val="auto"/>
                <w:sz w:val="21"/>
                <w:szCs w:val="21"/>
              </w:rPr>
            </w:pPr>
            <w:r>
              <w:rPr>
                <w:rFonts w:hint="eastAsia" w:cs="Times New Roman" w:asciiTheme="minorEastAsia" w:hAnsiTheme="minorEastAsia"/>
                <w:b/>
                <w:color w:val="auto"/>
                <w:sz w:val="21"/>
                <w:szCs w:val="21"/>
              </w:rPr>
              <w:t>注：以上条款，供应商应逐条全文承诺，承诺条件必须优于或等于磋商文件要求，供应商若缺项或没有作出相应承诺，评标委员会以实质上未响应采购人要求按否决其投标。</w:t>
            </w:r>
          </w:p>
        </w:tc>
      </w:tr>
      <w:tr w14:paraId="64A4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B6C397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38</w:t>
            </w:r>
          </w:p>
        </w:tc>
        <w:tc>
          <w:tcPr>
            <w:tcW w:w="795" w:type="pct"/>
            <w:vAlign w:val="center"/>
          </w:tcPr>
          <w:p w14:paraId="73EE8C64">
            <w:pPr>
              <w:spacing w:line="360" w:lineRule="auto"/>
              <w:jc w:val="center"/>
              <w:rPr>
                <w:rFonts w:cs="宋体" w:asciiTheme="minorEastAsia" w:hAnsiTheme="minorEastAsia"/>
                <w:color w:val="auto"/>
                <w:sz w:val="21"/>
                <w:szCs w:val="21"/>
              </w:rPr>
            </w:pPr>
            <w:r>
              <w:rPr>
                <w:rFonts w:hint="eastAsia" w:ascii="宋体" w:hAnsi="宋体" w:cs="宋体"/>
                <w:color w:val="auto"/>
                <w:sz w:val="21"/>
                <w:szCs w:val="21"/>
              </w:rPr>
              <w:t>其他</w:t>
            </w:r>
          </w:p>
        </w:tc>
        <w:tc>
          <w:tcPr>
            <w:tcW w:w="3709" w:type="pct"/>
            <w:vAlign w:val="center"/>
          </w:tcPr>
          <w:p w14:paraId="386EC82C">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各供应商可通过《河南省政府采购网》《平顶山市政府采购网》《全国公共资源交易平台（河南省·舞钢市）》</w:t>
            </w:r>
            <w:r>
              <w:rPr>
                <w:rFonts w:hint="eastAsia" w:ascii="宋体" w:hAnsi="宋体" w:cs="宋体"/>
                <w:color w:val="auto"/>
                <w:sz w:val="21"/>
                <w:szCs w:val="21"/>
              </w:rPr>
              <w:t>自行查看中标（成交）公告及相关附件，同时代理公司将会以短信或电话或邮箱的方式通知相关未中标（成交）供应商。</w:t>
            </w:r>
          </w:p>
        </w:tc>
      </w:tr>
      <w:tr w14:paraId="458A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3BE9870">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39</w:t>
            </w:r>
          </w:p>
        </w:tc>
        <w:tc>
          <w:tcPr>
            <w:tcW w:w="795" w:type="pct"/>
            <w:vAlign w:val="center"/>
          </w:tcPr>
          <w:p w14:paraId="2C279605">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履约保证金</w:t>
            </w:r>
          </w:p>
        </w:tc>
        <w:tc>
          <w:tcPr>
            <w:tcW w:w="3709" w:type="pct"/>
            <w:vAlign w:val="center"/>
          </w:tcPr>
          <w:p w14:paraId="2ECF7191">
            <w:pPr>
              <w:spacing w:line="360" w:lineRule="auto"/>
              <w:jc w:val="left"/>
              <w:rPr>
                <w:color w:val="auto"/>
              </w:rPr>
            </w:pPr>
            <w:r>
              <w:rPr>
                <w:rFonts w:hint="eastAsia" w:cs="宋体" w:asciiTheme="minorEastAsia" w:hAnsiTheme="minorEastAsia"/>
                <w:color w:val="auto"/>
                <w:sz w:val="21"/>
                <w:szCs w:val="21"/>
              </w:rPr>
              <w:t>根据河南省财政厅关于优化政府采购营商环境有关问题的通知（豫财购【2</w:t>
            </w:r>
            <w:r>
              <w:rPr>
                <w:rFonts w:cs="宋体" w:asciiTheme="minorEastAsia" w:hAnsiTheme="minorEastAsia"/>
                <w:color w:val="auto"/>
                <w:sz w:val="21"/>
                <w:szCs w:val="21"/>
              </w:rPr>
              <w:t>019</w:t>
            </w:r>
            <w:r>
              <w:rPr>
                <w:rFonts w:hint="eastAsia" w:cs="宋体" w:asciiTheme="minorEastAsia" w:hAnsiTheme="minorEastAsia"/>
                <w:color w:val="auto"/>
                <w:sz w:val="21"/>
                <w:szCs w:val="21"/>
              </w:rPr>
              <w:t>】4号文），落实其文件精神，降低供应商参与政府采购活动交易成本，本项目不收取履约保证金。</w:t>
            </w:r>
          </w:p>
        </w:tc>
      </w:tr>
      <w:tr w14:paraId="3E7A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E8865EB">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40</w:t>
            </w:r>
          </w:p>
        </w:tc>
        <w:tc>
          <w:tcPr>
            <w:tcW w:w="795" w:type="pct"/>
            <w:vAlign w:val="center"/>
          </w:tcPr>
          <w:p w14:paraId="57028EA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磋商文件费</w:t>
            </w:r>
          </w:p>
        </w:tc>
        <w:tc>
          <w:tcPr>
            <w:tcW w:w="3709" w:type="pct"/>
            <w:vAlign w:val="center"/>
          </w:tcPr>
          <w:p w14:paraId="6ADF09F3">
            <w:pPr>
              <w:spacing w:line="360" w:lineRule="auto"/>
              <w:jc w:val="center"/>
              <w:rPr>
                <w:rFonts w:cs="宋体" w:asciiTheme="minorEastAsia" w:hAnsiTheme="minorEastAsia"/>
                <w:color w:val="auto"/>
                <w:sz w:val="21"/>
                <w:szCs w:val="21"/>
              </w:rPr>
            </w:pPr>
            <w:r>
              <w:rPr>
                <w:rFonts w:hint="eastAsia" w:ascii="宋体" w:hAnsi="宋体"/>
                <w:color w:val="auto"/>
                <w:sz w:val="21"/>
                <w:szCs w:val="21"/>
              </w:rPr>
              <w:t>不收取</w:t>
            </w:r>
          </w:p>
        </w:tc>
      </w:tr>
      <w:tr w14:paraId="272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BCC7E7C">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41</w:t>
            </w:r>
          </w:p>
        </w:tc>
        <w:tc>
          <w:tcPr>
            <w:tcW w:w="795" w:type="pct"/>
            <w:vAlign w:val="center"/>
          </w:tcPr>
          <w:p w14:paraId="59B2F2E9">
            <w:pPr>
              <w:spacing w:line="400" w:lineRule="exact"/>
              <w:jc w:val="center"/>
              <w:rPr>
                <w:rFonts w:cs="宋体" w:asciiTheme="minorEastAsia" w:hAnsiTheme="minorEastAsia"/>
                <w:color w:val="auto"/>
                <w:sz w:val="21"/>
                <w:szCs w:val="21"/>
              </w:rPr>
            </w:pPr>
            <w:r>
              <w:rPr>
                <w:rFonts w:hint="eastAsia" w:cs="宋体" w:asciiTheme="minorEastAsia" w:hAnsiTheme="minorEastAsia"/>
                <w:color w:val="auto"/>
                <w:sz w:val="21"/>
                <w:szCs w:val="21"/>
              </w:rPr>
              <w:t>磋商保证金</w:t>
            </w:r>
          </w:p>
        </w:tc>
        <w:tc>
          <w:tcPr>
            <w:tcW w:w="3709" w:type="pct"/>
            <w:vAlign w:val="center"/>
          </w:tcPr>
          <w:p w14:paraId="79926CB9">
            <w:pPr>
              <w:spacing w:line="400" w:lineRule="exact"/>
              <w:jc w:val="center"/>
              <w:rPr>
                <w:rFonts w:ascii="宋体" w:hAnsi="宋体"/>
                <w:color w:val="auto"/>
                <w:sz w:val="21"/>
                <w:szCs w:val="21"/>
              </w:rPr>
            </w:pPr>
            <w:r>
              <w:rPr>
                <w:rFonts w:hint="eastAsia" w:ascii="宋体" w:hAnsi="宋体"/>
                <w:color w:val="auto"/>
                <w:sz w:val="21"/>
                <w:szCs w:val="21"/>
              </w:rPr>
              <w:t>不收取</w:t>
            </w:r>
          </w:p>
        </w:tc>
      </w:tr>
      <w:tr w14:paraId="4089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38B10C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42</w:t>
            </w:r>
          </w:p>
        </w:tc>
        <w:tc>
          <w:tcPr>
            <w:tcW w:w="795" w:type="pct"/>
            <w:vAlign w:val="center"/>
          </w:tcPr>
          <w:p w14:paraId="10318C6F">
            <w:pPr>
              <w:spacing w:line="400" w:lineRule="exact"/>
              <w:jc w:val="center"/>
              <w:rPr>
                <w:rFonts w:cs="宋体" w:asciiTheme="minorEastAsia" w:hAnsiTheme="minorEastAsia"/>
                <w:color w:val="auto"/>
                <w:sz w:val="21"/>
                <w:szCs w:val="21"/>
              </w:rPr>
            </w:pPr>
            <w:r>
              <w:rPr>
                <w:rFonts w:hint="eastAsia" w:cs="宋体" w:asciiTheme="minorEastAsia" w:hAnsiTheme="minorEastAsia"/>
                <w:color w:val="auto"/>
                <w:sz w:val="21"/>
                <w:szCs w:val="21"/>
              </w:rPr>
              <w:t>本项目所属行业</w:t>
            </w:r>
          </w:p>
        </w:tc>
        <w:tc>
          <w:tcPr>
            <w:tcW w:w="3709" w:type="pct"/>
            <w:vAlign w:val="center"/>
          </w:tcPr>
          <w:p w14:paraId="603E7476">
            <w:pPr>
              <w:spacing w:line="400" w:lineRule="exact"/>
              <w:jc w:val="center"/>
              <w:rPr>
                <w:rFonts w:hint="eastAsia" w:ascii="宋体" w:hAnsi="宋体" w:eastAsiaTheme="minorEastAsia"/>
                <w:color w:val="auto"/>
                <w:sz w:val="21"/>
                <w:szCs w:val="21"/>
                <w:lang w:eastAsia="zh-CN"/>
              </w:rPr>
            </w:pPr>
            <w:r>
              <w:rPr>
                <w:rFonts w:hint="eastAsia" w:cs="宋体" w:asciiTheme="minorEastAsia" w:hAnsiTheme="minorEastAsia"/>
                <w:b/>
                <w:color w:val="auto"/>
                <w:sz w:val="21"/>
                <w:szCs w:val="21"/>
              </w:rPr>
              <w:t>本项目所属行业为</w:t>
            </w:r>
            <w:r>
              <w:rPr>
                <w:rFonts w:hint="eastAsia" w:cs="宋体" w:asciiTheme="minorEastAsia" w:hAnsiTheme="minorEastAsia"/>
                <w:b/>
                <w:color w:val="auto"/>
                <w:sz w:val="21"/>
                <w:szCs w:val="21"/>
                <w:lang w:eastAsia="zh-CN"/>
              </w:rPr>
              <w:t>其他为列明行业</w:t>
            </w:r>
          </w:p>
        </w:tc>
      </w:tr>
      <w:tr w14:paraId="6126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BE94666">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43</w:t>
            </w:r>
          </w:p>
        </w:tc>
        <w:tc>
          <w:tcPr>
            <w:tcW w:w="795" w:type="pct"/>
            <w:vAlign w:val="center"/>
          </w:tcPr>
          <w:p w14:paraId="5783F083">
            <w:pPr>
              <w:spacing w:line="360" w:lineRule="auto"/>
              <w:jc w:val="center"/>
              <w:rPr>
                <w:rFonts w:cs="宋体" w:asciiTheme="minorEastAsia" w:hAnsiTheme="minorEastAsia"/>
                <w:color w:val="auto"/>
                <w:sz w:val="21"/>
                <w:szCs w:val="21"/>
              </w:rPr>
            </w:pPr>
            <w:r>
              <w:rPr>
                <w:rFonts w:hint="eastAsia" w:ascii="宋体" w:hAnsi="宋体" w:cs="宋体"/>
                <w:b/>
                <w:color w:val="auto"/>
                <w:szCs w:val="21"/>
              </w:rPr>
              <w:t>四方评价</w:t>
            </w:r>
          </w:p>
        </w:tc>
        <w:tc>
          <w:tcPr>
            <w:tcW w:w="3709" w:type="pct"/>
            <w:vAlign w:val="center"/>
          </w:tcPr>
          <w:p w14:paraId="6125D847">
            <w:pPr>
              <w:spacing w:line="360" w:lineRule="auto"/>
              <w:jc w:val="left"/>
              <w:rPr>
                <w:rFonts w:ascii="宋体" w:hAnsi="宋体" w:cs="宋体"/>
                <w:b/>
                <w:color w:val="auto"/>
                <w:sz w:val="21"/>
                <w:szCs w:val="21"/>
              </w:rPr>
            </w:pPr>
            <w:r>
              <w:rPr>
                <w:rFonts w:hint="eastAsia" w:ascii="宋体" w:hAnsi="宋体" w:cs="宋体"/>
                <w:b/>
                <w:color w:val="auto"/>
                <w:szCs w:val="21"/>
              </w:rPr>
              <w:t xml:space="preserve">   </w:t>
            </w:r>
            <w:r>
              <w:rPr>
                <w:rFonts w:hint="eastAsia" w:ascii="宋体" w:hAnsi="宋体" w:cs="宋体"/>
                <w:bCs/>
                <w:color w:val="auto"/>
                <w:sz w:val="21"/>
                <w:szCs w:val="21"/>
              </w:rPr>
              <w:t>根据《平顶山市财政局关于实行政府采购项目四方评价的通知》要求，自2023年起，我市所有政府采购项目实行信用评价。采购人、采购代理机构、评审专家、供应商在“评标结束”、“履约验收”后通过平顶山市政府采购网-评价管理-信用评价模块进行评价，供应商应在合同备案前注册政府采购网账号。</w:t>
            </w:r>
          </w:p>
          <w:p w14:paraId="03BA9B89">
            <w:pPr>
              <w:spacing w:line="360" w:lineRule="auto"/>
              <w:jc w:val="left"/>
              <w:rPr>
                <w:rFonts w:ascii="宋体" w:hAnsi="宋体" w:cs="宋体"/>
                <w:b/>
                <w:color w:val="auto"/>
                <w:sz w:val="21"/>
                <w:szCs w:val="21"/>
              </w:rPr>
            </w:pPr>
            <w:r>
              <w:rPr>
                <w:rFonts w:hint="eastAsia" w:ascii="宋体" w:hAnsi="宋体" w:cs="宋体"/>
                <w:b/>
                <w:color w:val="auto"/>
                <w:sz w:val="21"/>
                <w:szCs w:val="21"/>
              </w:rPr>
              <w:t>各相关单位及个人须按照下表时间节点，及时在政府采购网上进行评价：</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820"/>
              <w:gridCol w:w="1430"/>
              <w:gridCol w:w="2590"/>
            </w:tblGrid>
            <w:tr w14:paraId="3300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ign w:val="center"/>
                </w:tcPr>
                <w:p w14:paraId="393259E7">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四方评价时间节点</w:t>
                  </w:r>
                </w:p>
              </w:tc>
            </w:tr>
            <w:tr w14:paraId="2B22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noWrap/>
                  <w:vAlign w:val="center"/>
                </w:tcPr>
                <w:p w14:paraId="757CA203">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评价主体</w:t>
                  </w:r>
                </w:p>
              </w:tc>
              <w:tc>
                <w:tcPr>
                  <w:tcW w:w="1269" w:type="pct"/>
                  <w:noWrap/>
                  <w:vAlign w:val="center"/>
                </w:tcPr>
                <w:p w14:paraId="6053EB6D">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被评价主体</w:t>
                  </w:r>
                </w:p>
              </w:tc>
              <w:tc>
                <w:tcPr>
                  <w:tcW w:w="997" w:type="pct"/>
                  <w:noWrap/>
                  <w:vAlign w:val="center"/>
                </w:tcPr>
                <w:p w14:paraId="610B773C">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评价环节</w:t>
                  </w:r>
                </w:p>
              </w:tc>
              <w:tc>
                <w:tcPr>
                  <w:tcW w:w="1806" w:type="pct"/>
                  <w:noWrap/>
                  <w:vAlign w:val="center"/>
                </w:tcPr>
                <w:p w14:paraId="65623E68">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评价节点</w:t>
                  </w:r>
                </w:p>
              </w:tc>
            </w:tr>
            <w:tr w14:paraId="450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vMerge w:val="restart"/>
                  <w:noWrap/>
                  <w:vAlign w:val="center"/>
                </w:tcPr>
                <w:p w14:paraId="1D81434F">
                  <w:pPr>
                    <w:widowControl/>
                    <w:jc w:val="center"/>
                    <w:rPr>
                      <w:rFonts w:ascii="宋体" w:hAnsi="宋体" w:cs="宋体"/>
                      <w:color w:val="auto"/>
                      <w:kern w:val="0"/>
                      <w:sz w:val="21"/>
                      <w:szCs w:val="21"/>
                    </w:rPr>
                  </w:pPr>
                  <w:r>
                    <w:rPr>
                      <w:rFonts w:hint="eastAsia" w:ascii="宋体" w:hAnsi="宋体" w:cs="宋体"/>
                      <w:color w:val="auto"/>
                      <w:kern w:val="0"/>
                      <w:sz w:val="21"/>
                      <w:szCs w:val="21"/>
                    </w:rPr>
                    <w:t>采购人</w:t>
                  </w:r>
                </w:p>
              </w:tc>
              <w:tc>
                <w:tcPr>
                  <w:tcW w:w="1269" w:type="pct"/>
                  <w:noWrap/>
                  <w:vAlign w:val="center"/>
                </w:tcPr>
                <w:p w14:paraId="6F00B0FF">
                  <w:pPr>
                    <w:widowControl/>
                    <w:jc w:val="center"/>
                    <w:rPr>
                      <w:rFonts w:ascii="宋体" w:hAnsi="宋体" w:cs="宋体"/>
                      <w:color w:val="auto"/>
                      <w:kern w:val="0"/>
                      <w:sz w:val="21"/>
                      <w:szCs w:val="21"/>
                    </w:rPr>
                  </w:pPr>
                  <w:r>
                    <w:rPr>
                      <w:rFonts w:hint="eastAsia" w:ascii="宋体" w:hAnsi="宋体" w:cs="宋体"/>
                      <w:color w:val="auto"/>
                      <w:kern w:val="0"/>
                      <w:sz w:val="21"/>
                      <w:szCs w:val="21"/>
                    </w:rPr>
                    <w:t>供应商</w:t>
                  </w:r>
                </w:p>
              </w:tc>
              <w:tc>
                <w:tcPr>
                  <w:tcW w:w="997" w:type="pct"/>
                  <w:noWrap/>
                  <w:vAlign w:val="center"/>
                </w:tcPr>
                <w:p w14:paraId="3A3D6EB5">
                  <w:pPr>
                    <w:widowControl/>
                    <w:jc w:val="center"/>
                    <w:rPr>
                      <w:rFonts w:ascii="宋体" w:hAnsi="宋体" w:cs="宋体"/>
                      <w:color w:val="auto"/>
                      <w:kern w:val="0"/>
                      <w:sz w:val="21"/>
                      <w:szCs w:val="21"/>
                    </w:rPr>
                  </w:pPr>
                  <w:r>
                    <w:rPr>
                      <w:rFonts w:hint="eastAsia" w:ascii="宋体" w:hAnsi="宋体" w:cs="宋体"/>
                      <w:color w:val="auto"/>
                      <w:kern w:val="0"/>
                      <w:sz w:val="21"/>
                      <w:szCs w:val="21"/>
                    </w:rPr>
                    <w:t>履约验收</w:t>
                  </w:r>
                </w:p>
              </w:tc>
              <w:tc>
                <w:tcPr>
                  <w:tcW w:w="1806" w:type="pct"/>
                  <w:noWrap/>
                  <w:vAlign w:val="center"/>
                </w:tcPr>
                <w:p w14:paraId="4E5D3BF4">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5036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vMerge w:val="continue"/>
                  <w:vAlign w:val="center"/>
                </w:tcPr>
                <w:p w14:paraId="2C654BD3">
                  <w:pPr>
                    <w:widowControl/>
                    <w:jc w:val="left"/>
                    <w:rPr>
                      <w:rFonts w:ascii="宋体" w:hAnsi="宋体" w:cs="宋体"/>
                      <w:color w:val="auto"/>
                      <w:kern w:val="0"/>
                      <w:sz w:val="21"/>
                      <w:szCs w:val="21"/>
                    </w:rPr>
                  </w:pPr>
                </w:p>
              </w:tc>
              <w:tc>
                <w:tcPr>
                  <w:tcW w:w="1269" w:type="pct"/>
                  <w:noWrap/>
                  <w:vAlign w:val="center"/>
                </w:tcPr>
                <w:p w14:paraId="466D445D">
                  <w:pPr>
                    <w:widowControl/>
                    <w:jc w:val="center"/>
                    <w:rPr>
                      <w:rFonts w:ascii="宋体" w:hAnsi="宋体" w:cs="宋体"/>
                      <w:color w:val="auto"/>
                      <w:kern w:val="0"/>
                      <w:sz w:val="21"/>
                      <w:szCs w:val="21"/>
                    </w:rPr>
                  </w:pPr>
                  <w:r>
                    <w:rPr>
                      <w:rFonts w:hint="eastAsia" w:ascii="宋体" w:hAnsi="宋体" w:cs="宋体"/>
                      <w:color w:val="auto"/>
                      <w:kern w:val="0"/>
                      <w:sz w:val="21"/>
                      <w:szCs w:val="21"/>
                    </w:rPr>
                    <w:t>评审专家</w:t>
                  </w:r>
                </w:p>
              </w:tc>
              <w:tc>
                <w:tcPr>
                  <w:tcW w:w="997" w:type="pct"/>
                  <w:noWrap/>
                  <w:vAlign w:val="center"/>
                </w:tcPr>
                <w:p w14:paraId="742FC8D6">
                  <w:pPr>
                    <w:widowControl/>
                    <w:jc w:val="center"/>
                    <w:rPr>
                      <w:rFonts w:ascii="宋体" w:hAnsi="宋体" w:cs="宋体"/>
                      <w:color w:val="auto"/>
                      <w:kern w:val="0"/>
                      <w:sz w:val="21"/>
                      <w:szCs w:val="21"/>
                    </w:rPr>
                  </w:pPr>
                  <w:r>
                    <w:rPr>
                      <w:rFonts w:hint="eastAsia" w:ascii="宋体" w:hAnsi="宋体" w:cs="宋体"/>
                      <w:color w:val="auto"/>
                      <w:kern w:val="0"/>
                      <w:sz w:val="21"/>
                      <w:szCs w:val="21"/>
                    </w:rPr>
                    <w:t>评标结束</w:t>
                  </w:r>
                </w:p>
              </w:tc>
              <w:tc>
                <w:tcPr>
                  <w:tcW w:w="1806" w:type="pct"/>
                  <w:noWrap/>
                  <w:vAlign w:val="center"/>
                </w:tcPr>
                <w:p w14:paraId="702ED076">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12A4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vMerge w:val="continue"/>
                  <w:vAlign w:val="center"/>
                </w:tcPr>
                <w:p w14:paraId="7B5DA36C">
                  <w:pPr>
                    <w:widowControl/>
                    <w:jc w:val="left"/>
                    <w:rPr>
                      <w:rFonts w:ascii="宋体" w:hAnsi="宋体" w:cs="宋体"/>
                      <w:color w:val="auto"/>
                      <w:kern w:val="0"/>
                      <w:sz w:val="21"/>
                      <w:szCs w:val="21"/>
                    </w:rPr>
                  </w:pPr>
                </w:p>
              </w:tc>
              <w:tc>
                <w:tcPr>
                  <w:tcW w:w="1269" w:type="pct"/>
                  <w:noWrap/>
                  <w:vAlign w:val="center"/>
                </w:tcPr>
                <w:p w14:paraId="7CA797C2">
                  <w:pPr>
                    <w:widowControl/>
                    <w:jc w:val="center"/>
                    <w:rPr>
                      <w:rFonts w:ascii="宋体" w:hAnsi="宋体" w:cs="宋体"/>
                      <w:color w:val="auto"/>
                      <w:kern w:val="0"/>
                      <w:sz w:val="21"/>
                      <w:szCs w:val="21"/>
                    </w:rPr>
                  </w:pPr>
                  <w:r>
                    <w:rPr>
                      <w:rFonts w:hint="eastAsia" w:ascii="宋体" w:hAnsi="宋体" w:cs="宋体"/>
                      <w:color w:val="auto"/>
                      <w:kern w:val="0"/>
                      <w:sz w:val="21"/>
                      <w:szCs w:val="21"/>
                    </w:rPr>
                    <w:t>代理机构</w:t>
                  </w:r>
                </w:p>
              </w:tc>
              <w:tc>
                <w:tcPr>
                  <w:tcW w:w="997" w:type="pct"/>
                  <w:noWrap/>
                  <w:vAlign w:val="center"/>
                </w:tcPr>
                <w:p w14:paraId="6C297E13">
                  <w:pPr>
                    <w:widowControl/>
                    <w:jc w:val="center"/>
                    <w:rPr>
                      <w:rFonts w:ascii="宋体" w:hAnsi="宋体" w:cs="宋体"/>
                      <w:color w:val="auto"/>
                      <w:kern w:val="0"/>
                      <w:sz w:val="21"/>
                      <w:szCs w:val="21"/>
                    </w:rPr>
                  </w:pPr>
                  <w:r>
                    <w:rPr>
                      <w:rFonts w:hint="eastAsia" w:ascii="宋体" w:hAnsi="宋体" w:cs="宋体"/>
                      <w:color w:val="auto"/>
                      <w:kern w:val="0"/>
                      <w:sz w:val="21"/>
                      <w:szCs w:val="21"/>
                    </w:rPr>
                    <w:t>评标结束</w:t>
                  </w:r>
                </w:p>
              </w:tc>
              <w:tc>
                <w:tcPr>
                  <w:tcW w:w="1806" w:type="pct"/>
                  <w:noWrap/>
                  <w:vAlign w:val="center"/>
                </w:tcPr>
                <w:p w14:paraId="5EC65B90">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35A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vMerge w:val="restart"/>
                  <w:noWrap/>
                  <w:vAlign w:val="center"/>
                </w:tcPr>
                <w:p w14:paraId="17DD4742">
                  <w:pPr>
                    <w:widowControl/>
                    <w:jc w:val="center"/>
                    <w:rPr>
                      <w:rFonts w:ascii="宋体" w:hAnsi="宋体" w:cs="宋体"/>
                      <w:color w:val="auto"/>
                      <w:kern w:val="0"/>
                      <w:sz w:val="21"/>
                      <w:szCs w:val="21"/>
                    </w:rPr>
                  </w:pPr>
                  <w:r>
                    <w:rPr>
                      <w:rFonts w:hint="eastAsia" w:ascii="宋体" w:hAnsi="宋体" w:cs="宋体"/>
                      <w:color w:val="auto"/>
                      <w:kern w:val="0"/>
                      <w:sz w:val="21"/>
                      <w:szCs w:val="21"/>
                    </w:rPr>
                    <w:t>供应商</w:t>
                  </w:r>
                </w:p>
              </w:tc>
              <w:tc>
                <w:tcPr>
                  <w:tcW w:w="1269" w:type="pct"/>
                  <w:noWrap/>
                  <w:vAlign w:val="center"/>
                </w:tcPr>
                <w:p w14:paraId="0E6B40DF">
                  <w:pPr>
                    <w:widowControl/>
                    <w:jc w:val="center"/>
                    <w:rPr>
                      <w:rFonts w:ascii="宋体" w:hAnsi="宋体" w:cs="宋体"/>
                      <w:color w:val="auto"/>
                      <w:kern w:val="0"/>
                      <w:sz w:val="21"/>
                      <w:szCs w:val="21"/>
                    </w:rPr>
                  </w:pPr>
                  <w:r>
                    <w:rPr>
                      <w:rFonts w:hint="eastAsia" w:ascii="宋体" w:hAnsi="宋体" w:cs="宋体"/>
                      <w:color w:val="auto"/>
                      <w:kern w:val="0"/>
                      <w:sz w:val="21"/>
                      <w:szCs w:val="21"/>
                    </w:rPr>
                    <w:t>采购人</w:t>
                  </w:r>
                </w:p>
              </w:tc>
              <w:tc>
                <w:tcPr>
                  <w:tcW w:w="997" w:type="pct"/>
                  <w:noWrap/>
                  <w:vAlign w:val="center"/>
                </w:tcPr>
                <w:p w14:paraId="2D69BA3F">
                  <w:pPr>
                    <w:widowControl/>
                    <w:jc w:val="center"/>
                    <w:rPr>
                      <w:rFonts w:ascii="宋体" w:hAnsi="宋体" w:cs="宋体"/>
                      <w:color w:val="auto"/>
                      <w:kern w:val="0"/>
                      <w:sz w:val="21"/>
                      <w:szCs w:val="21"/>
                    </w:rPr>
                  </w:pPr>
                  <w:r>
                    <w:rPr>
                      <w:rFonts w:hint="eastAsia" w:ascii="宋体" w:hAnsi="宋体" w:cs="宋体"/>
                      <w:color w:val="auto"/>
                      <w:kern w:val="0"/>
                      <w:sz w:val="21"/>
                      <w:szCs w:val="21"/>
                    </w:rPr>
                    <w:t>履约验收</w:t>
                  </w:r>
                </w:p>
              </w:tc>
              <w:tc>
                <w:tcPr>
                  <w:tcW w:w="1806" w:type="pct"/>
                  <w:noWrap/>
                  <w:vAlign w:val="center"/>
                </w:tcPr>
                <w:p w14:paraId="367586F1">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00FE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vMerge w:val="continue"/>
                  <w:vAlign w:val="center"/>
                </w:tcPr>
                <w:p w14:paraId="50FB0402">
                  <w:pPr>
                    <w:widowControl/>
                    <w:jc w:val="left"/>
                    <w:rPr>
                      <w:rFonts w:ascii="宋体" w:hAnsi="宋体" w:cs="宋体"/>
                      <w:color w:val="auto"/>
                      <w:kern w:val="0"/>
                      <w:sz w:val="21"/>
                      <w:szCs w:val="21"/>
                    </w:rPr>
                  </w:pPr>
                </w:p>
              </w:tc>
              <w:tc>
                <w:tcPr>
                  <w:tcW w:w="1269" w:type="pct"/>
                  <w:noWrap/>
                  <w:vAlign w:val="center"/>
                </w:tcPr>
                <w:p w14:paraId="28F1D035">
                  <w:pPr>
                    <w:widowControl/>
                    <w:jc w:val="center"/>
                    <w:rPr>
                      <w:rFonts w:ascii="宋体" w:hAnsi="宋体" w:cs="宋体"/>
                      <w:color w:val="auto"/>
                      <w:kern w:val="0"/>
                      <w:sz w:val="21"/>
                      <w:szCs w:val="21"/>
                    </w:rPr>
                  </w:pPr>
                  <w:r>
                    <w:rPr>
                      <w:rFonts w:hint="eastAsia" w:ascii="宋体" w:hAnsi="宋体" w:cs="宋体"/>
                      <w:color w:val="auto"/>
                      <w:kern w:val="0"/>
                      <w:sz w:val="21"/>
                      <w:szCs w:val="21"/>
                    </w:rPr>
                    <w:t>代理机构</w:t>
                  </w:r>
                </w:p>
              </w:tc>
              <w:tc>
                <w:tcPr>
                  <w:tcW w:w="997" w:type="pct"/>
                  <w:noWrap/>
                  <w:vAlign w:val="center"/>
                </w:tcPr>
                <w:p w14:paraId="4051442A">
                  <w:pPr>
                    <w:widowControl/>
                    <w:jc w:val="center"/>
                    <w:rPr>
                      <w:rFonts w:ascii="宋体" w:hAnsi="宋体" w:cs="宋体"/>
                      <w:color w:val="auto"/>
                      <w:kern w:val="0"/>
                      <w:sz w:val="21"/>
                      <w:szCs w:val="21"/>
                    </w:rPr>
                  </w:pPr>
                  <w:r>
                    <w:rPr>
                      <w:rFonts w:hint="eastAsia" w:ascii="宋体" w:hAnsi="宋体" w:cs="宋体"/>
                      <w:color w:val="auto"/>
                      <w:kern w:val="0"/>
                      <w:sz w:val="21"/>
                      <w:szCs w:val="21"/>
                    </w:rPr>
                    <w:t>评标结束</w:t>
                  </w:r>
                </w:p>
              </w:tc>
              <w:tc>
                <w:tcPr>
                  <w:tcW w:w="1806" w:type="pct"/>
                  <w:noWrap/>
                  <w:vAlign w:val="center"/>
                </w:tcPr>
                <w:p w14:paraId="6E6A850D">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500A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noWrap/>
                  <w:vAlign w:val="center"/>
                </w:tcPr>
                <w:p w14:paraId="7E44DA3E">
                  <w:pPr>
                    <w:widowControl/>
                    <w:jc w:val="center"/>
                    <w:rPr>
                      <w:rFonts w:ascii="宋体" w:hAnsi="宋体" w:cs="宋体"/>
                      <w:color w:val="auto"/>
                      <w:kern w:val="0"/>
                      <w:sz w:val="21"/>
                      <w:szCs w:val="21"/>
                    </w:rPr>
                  </w:pPr>
                  <w:r>
                    <w:rPr>
                      <w:rFonts w:hint="eastAsia" w:ascii="宋体" w:hAnsi="宋体" w:cs="宋体"/>
                      <w:color w:val="auto"/>
                      <w:kern w:val="0"/>
                      <w:sz w:val="21"/>
                      <w:szCs w:val="21"/>
                    </w:rPr>
                    <w:t>代理机构</w:t>
                  </w:r>
                </w:p>
              </w:tc>
              <w:tc>
                <w:tcPr>
                  <w:tcW w:w="1269" w:type="pct"/>
                  <w:noWrap/>
                  <w:vAlign w:val="center"/>
                </w:tcPr>
                <w:p w14:paraId="7F3C29AD">
                  <w:pPr>
                    <w:widowControl/>
                    <w:jc w:val="center"/>
                    <w:rPr>
                      <w:rFonts w:ascii="宋体" w:hAnsi="宋体" w:cs="宋体"/>
                      <w:color w:val="auto"/>
                      <w:kern w:val="0"/>
                      <w:sz w:val="21"/>
                      <w:szCs w:val="21"/>
                    </w:rPr>
                  </w:pPr>
                  <w:r>
                    <w:rPr>
                      <w:rFonts w:hint="eastAsia" w:ascii="宋体" w:hAnsi="宋体" w:cs="宋体"/>
                      <w:color w:val="auto"/>
                      <w:kern w:val="0"/>
                      <w:sz w:val="21"/>
                      <w:szCs w:val="21"/>
                    </w:rPr>
                    <w:t>评审专家</w:t>
                  </w:r>
                </w:p>
              </w:tc>
              <w:tc>
                <w:tcPr>
                  <w:tcW w:w="997" w:type="pct"/>
                  <w:noWrap/>
                  <w:vAlign w:val="center"/>
                </w:tcPr>
                <w:p w14:paraId="0123E486">
                  <w:pPr>
                    <w:widowControl/>
                    <w:jc w:val="center"/>
                    <w:rPr>
                      <w:rFonts w:ascii="宋体" w:hAnsi="宋体" w:cs="宋体"/>
                      <w:color w:val="auto"/>
                      <w:kern w:val="0"/>
                      <w:sz w:val="21"/>
                      <w:szCs w:val="21"/>
                    </w:rPr>
                  </w:pPr>
                  <w:r>
                    <w:rPr>
                      <w:rFonts w:hint="eastAsia" w:ascii="宋体" w:hAnsi="宋体" w:cs="宋体"/>
                      <w:color w:val="auto"/>
                      <w:kern w:val="0"/>
                      <w:sz w:val="21"/>
                      <w:szCs w:val="21"/>
                    </w:rPr>
                    <w:t>评标结束</w:t>
                  </w:r>
                </w:p>
              </w:tc>
              <w:tc>
                <w:tcPr>
                  <w:tcW w:w="1806" w:type="pct"/>
                  <w:noWrap/>
                  <w:vAlign w:val="center"/>
                </w:tcPr>
                <w:p w14:paraId="67247C2E">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r w14:paraId="3272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pct"/>
                  <w:noWrap/>
                  <w:vAlign w:val="center"/>
                </w:tcPr>
                <w:p w14:paraId="71C026AE">
                  <w:pPr>
                    <w:widowControl/>
                    <w:jc w:val="center"/>
                    <w:rPr>
                      <w:rFonts w:ascii="宋体" w:hAnsi="宋体" w:cs="宋体"/>
                      <w:color w:val="auto"/>
                      <w:kern w:val="0"/>
                      <w:sz w:val="21"/>
                      <w:szCs w:val="21"/>
                    </w:rPr>
                  </w:pPr>
                  <w:r>
                    <w:rPr>
                      <w:rFonts w:hint="eastAsia" w:ascii="宋体" w:hAnsi="宋体" w:cs="宋体"/>
                      <w:color w:val="auto"/>
                      <w:kern w:val="0"/>
                      <w:sz w:val="21"/>
                      <w:szCs w:val="21"/>
                    </w:rPr>
                    <w:t>评审专家</w:t>
                  </w:r>
                </w:p>
              </w:tc>
              <w:tc>
                <w:tcPr>
                  <w:tcW w:w="1269" w:type="pct"/>
                  <w:noWrap/>
                  <w:vAlign w:val="center"/>
                </w:tcPr>
                <w:p w14:paraId="7AA6BE12">
                  <w:pPr>
                    <w:widowControl/>
                    <w:jc w:val="center"/>
                    <w:rPr>
                      <w:rFonts w:ascii="宋体" w:hAnsi="宋体" w:cs="宋体"/>
                      <w:color w:val="auto"/>
                      <w:kern w:val="0"/>
                      <w:sz w:val="21"/>
                      <w:szCs w:val="21"/>
                    </w:rPr>
                  </w:pPr>
                  <w:r>
                    <w:rPr>
                      <w:rFonts w:hint="eastAsia" w:ascii="宋体" w:hAnsi="宋体" w:cs="宋体"/>
                      <w:color w:val="auto"/>
                      <w:kern w:val="0"/>
                      <w:sz w:val="21"/>
                      <w:szCs w:val="21"/>
                    </w:rPr>
                    <w:t>代理机构</w:t>
                  </w:r>
                </w:p>
              </w:tc>
              <w:tc>
                <w:tcPr>
                  <w:tcW w:w="997" w:type="pct"/>
                  <w:noWrap/>
                  <w:vAlign w:val="center"/>
                </w:tcPr>
                <w:p w14:paraId="2C35B316">
                  <w:pPr>
                    <w:widowControl/>
                    <w:jc w:val="center"/>
                    <w:rPr>
                      <w:rFonts w:ascii="宋体" w:hAnsi="宋体" w:cs="宋体"/>
                      <w:color w:val="auto"/>
                      <w:kern w:val="0"/>
                      <w:sz w:val="21"/>
                      <w:szCs w:val="21"/>
                    </w:rPr>
                  </w:pPr>
                  <w:r>
                    <w:rPr>
                      <w:rFonts w:hint="eastAsia" w:ascii="宋体" w:hAnsi="宋体" w:cs="宋体"/>
                      <w:color w:val="auto"/>
                      <w:kern w:val="0"/>
                      <w:sz w:val="21"/>
                      <w:szCs w:val="21"/>
                    </w:rPr>
                    <w:t>评标结束</w:t>
                  </w:r>
                </w:p>
              </w:tc>
              <w:tc>
                <w:tcPr>
                  <w:tcW w:w="1806" w:type="pct"/>
                  <w:noWrap/>
                  <w:vAlign w:val="center"/>
                </w:tcPr>
                <w:p w14:paraId="0A5BCDA7">
                  <w:pPr>
                    <w:widowControl/>
                    <w:jc w:val="center"/>
                    <w:rPr>
                      <w:rFonts w:ascii="宋体" w:hAnsi="宋体" w:cs="宋体"/>
                      <w:color w:val="auto"/>
                      <w:kern w:val="0"/>
                      <w:sz w:val="21"/>
                      <w:szCs w:val="21"/>
                    </w:rPr>
                  </w:pPr>
                  <w:r>
                    <w:rPr>
                      <w:rFonts w:hint="eastAsia" w:ascii="宋体" w:hAnsi="宋体" w:cs="宋体"/>
                      <w:color w:val="auto"/>
                      <w:kern w:val="0"/>
                      <w:sz w:val="21"/>
                      <w:szCs w:val="21"/>
                    </w:rPr>
                    <w:t>5个工作日内</w:t>
                  </w:r>
                </w:p>
              </w:tc>
            </w:tr>
          </w:tbl>
          <w:p w14:paraId="14AB1FE4">
            <w:pPr>
              <w:spacing w:line="360" w:lineRule="auto"/>
              <w:rPr>
                <w:rFonts w:cs="宋体" w:asciiTheme="minorEastAsia" w:hAnsiTheme="minorEastAsia"/>
                <w:color w:val="auto"/>
                <w:sz w:val="21"/>
                <w:szCs w:val="21"/>
              </w:rPr>
            </w:pPr>
          </w:p>
        </w:tc>
      </w:tr>
    </w:tbl>
    <w:p w14:paraId="101A2890">
      <w:pPr>
        <w:widowControl/>
        <w:jc w:val="left"/>
        <w:rPr>
          <w:rFonts w:ascii="宋体" w:hAnsi="宋体" w:eastAsia="宋体" w:cs="宋体"/>
          <w:b/>
          <w:bCs/>
          <w:color w:val="auto"/>
          <w:sz w:val="21"/>
          <w:szCs w:val="21"/>
        </w:rPr>
      </w:pPr>
      <w:r>
        <w:rPr>
          <w:rFonts w:ascii="宋体" w:hAnsi="宋体" w:eastAsia="宋体"/>
          <w:b/>
          <w:bCs/>
          <w:color w:val="auto"/>
          <w:sz w:val="21"/>
          <w:szCs w:val="21"/>
        </w:rPr>
        <w:br w:type="page"/>
      </w:r>
    </w:p>
    <w:p w14:paraId="6F260A1A">
      <w:pPr>
        <w:pStyle w:val="64"/>
        <w:spacing w:line="360" w:lineRule="auto"/>
        <w:rPr>
          <w:rFonts w:asciiTheme="minorEastAsia" w:hAnsiTheme="minorEastAsia" w:eastAsiaTheme="minorEastAsia"/>
          <w:b/>
          <w:bCs/>
          <w:color w:val="auto"/>
          <w:sz w:val="21"/>
          <w:szCs w:val="21"/>
        </w:rPr>
      </w:pPr>
      <w:bookmarkStart w:id="10" w:name="_Toc24559"/>
      <w:bookmarkStart w:id="11" w:name="_Toc100075352"/>
      <w:bookmarkStart w:id="12" w:name="_Toc45177803"/>
      <w:r>
        <w:rPr>
          <w:rFonts w:hint="eastAsia" w:asciiTheme="minorEastAsia" w:hAnsiTheme="minorEastAsia" w:eastAsiaTheme="minorEastAsia"/>
          <w:b/>
          <w:bCs/>
          <w:color w:val="auto"/>
          <w:sz w:val="21"/>
          <w:szCs w:val="21"/>
        </w:rPr>
        <w:t>1</w:t>
      </w:r>
      <w:bookmarkEnd w:id="0"/>
      <w:bookmarkEnd w:id="1"/>
      <w:bookmarkEnd w:id="2"/>
      <w:bookmarkEnd w:id="3"/>
      <w:bookmarkEnd w:id="4"/>
      <w:r>
        <w:rPr>
          <w:rFonts w:hint="eastAsia" w:asciiTheme="minorEastAsia" w:hAnsiTheme="minorEastAsia" w:eastAsiaTheme="minorEastAsia"/>
          <w:b/>
          <w:bCs/>
          <w:color w:val="auto"/>
          <w:sz w:val="21"/>
          <w:szCs w:val="21"/>
        </w:rPr>
        <w:t>. 总则</w:t>
      </w:r>
      <w:bookmarkEnd w:id="5"/>
      <w:bookmarkEnd w:id="10"/>
      <w:bookmarkEnd w:id="11"/>
      <w:bookmarkEnd w:id="12"/>
    </w:p>
    <w:p w14:paraId="74BBA2B7">
      <w:pPr>
        <w:pStyle w:val="65"/>
        <w:spacing w:line="360" w:lineRule="auto"/>
        <w:rPr>
          <w:rFonts w:asciiTheme="minorEastAsia" w:hAnsiTheme="minorEastAsia" w:eastAsiaTheme="minorEastAsia"/>
          <w:color w:val="auto"/>
          <w:sz w:val="21"/>
          <w:szCs w:val="21"/>
        </w:rPr>
      </w:pPr>
      <w:bookmarkStart w:id="13" w:name="_Toc179632547"/>
      <w:bookmarkStart w:id="14" w:name="_Toc13211"/>
      <w:bookmarkStart w:id="15" w:name="_Toc45177804"/>
      <w:bookmarkStart w:id="16" w:name="_Toc144974498"/>
      <w:bookmarkStart w:id="17" w:name="_Toc100075353"/>
      <w:bookmarkStart w:id="18" w:name="_Toc152045530"/>
      <w:bookmarkStart w:id="19" w:name="_Toc152042306"/>
      <w:r>
        <w:rPr>
          <w:rFonts w:hint="eastAsia" w:asciiTheme="minorEastAsia" w:hAnsiTheme="minorEastAsia" w:eastAsiaTheme="minorEastAsia"/>
          <w:color w:val="auto"/>
          <w:sz w:val="21"/>
          <w:szCs w:val="21"/>
        </w:rPr>
        <w:t>1.1 项目概况</w:t>
      </w:r>
      <w:bookmarkEnd w:id="13"/>
      <w:bookmarkEnd w:id="14"/>
      <w:bookmarkEnd w:id="15"/>
      <w:bookmarkEnd w:id="16"/>
      <w:bookmarkEnd w:id="17"/>
      <w:bookmarkEnd w:id="18"/>
      <w:bookmarkEnd w:id="19"/>
    </w:p>
    <w:p w14:paraId="3F0B197C">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1.1.1根据有关法律、法规和规章的规定，本招标项目已具备招标条件，现对本项目进行招标。</w:t>
      </w:r>
    </w:p>
    <w:p w14:paraId="21CCA2E1">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1.1.2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项目采购人：见供应商须知前附表。</w:t>
      </w:r>
    </w:p>
    <w:p w14:paraId="184E75AD">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1.1.3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项目招标代理机构：见供应商须知前附表。</w:t>
      </w:r>
    </w:p>
    <w:p w14:paraId="14B6E4E1">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1.1.4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项目名称：见供应商须知前附表。</w:t>
      </w:r>
    </w:p>
    <w:p w14:paraId="22870FAC">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1.1.5 本项目建设地点：见供应商须知前附表。</w:t>
      </w:r>
    </w:p>
    <w:p w14:paraId="42BF4F4A">
      <w:pPr>
        <w:pStyle w:val="65"/>
        <w:spacing w:line="360" w:lineRule="auto"/>
        <w:rPr>
          <w:rFonts w:asciiTheme="minorEastAsia" w:hAnsiTheme="minorEastAsia" w:eastAsiaTheme="minorEastAsia"/>
          <w:color w:val="auto"/>
          <w:sz w:val="21"/>
          <w:szCs w:val="21"/>
        </w:rPr>
      </w:pPr>
      <w:bookmarkStart w:id="20" w:name="_Toc100075354"/>
      <w:bookmarkStart w:id="21" w:name="_Toc179632548"/>
      <w:bookmarkStart w:id="22" w:name="_Toc45177805"/>
      <w:bookmarkStart w:id="23" w:name="_Toc152042307"/>
      <w:bookmarkStart w:id="24" w:name="_Toc24018"/>
      <w:bookmarkStart w:id="25" w:name="_Toc152045531"/>
      <w:bookmarkStart w:id="26" w:name="_Toc144974499"/>
      <w:r>
        <w:rPr>
          <w:rFonts w:hint="eastAsia" w:asciiTheme="minorEastAsia" w:hAnsiTheme="minorEastAsia" w:eastAsiaTheme="minorEastAsia"/>
          <w:color w:val="auto"/>
          <w:sz w:val="21"/>
          <w:szCs w:val="21"/>
        </w:rPr>
        <w:t>1.2 资金来源和落实情况</w:t>
      </w:r>
      <w:bookmarkEnd w:id="20"/>
      <w:bookmarkEnd w:id="21"/>
      <w:bookmarkEnd w:id="22"/>
      <w:bookmarkEnd w:id="23"/>
      <w:bookmarkEnd w:id="24"/>
      <w:bookmarkEnd w:id="25"/>
      <w:bookmarkEnd w:id="26"/>
    </w:p>
    <w:p w14:paraId="08FA0A40">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1.2.1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项目的资金来源：见供应商须知前附表。</w:t>
      </w:r>
    </w:p>
    <w:p w14:paraId="1C8ACA53">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1.2.2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项目的出资比例：见供应商须知前附表。</w:t>
      </w:r>
    </w:p>
    <w:p w14:paraId="308F61D4">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1.2.3 本</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项目的资金落实情况：见供应商须知前附表。</w:t>
      </w:r>
    </w:p>
    <w:p w14:paraId="6F158DFE">
      <w:pPr>
        <w:pStyle w:val="65"/>
        <w:spacing w:line="360" w:lineRule="auto"/>
        <w:rPr>
          <w:rFonts w:asciiTheme="minorEastAsia" w:hAnsiTheme="minorEastAsia" w:eastAsiaTheme="minorEastAsia"/>
          <w:color w:val="auto"/>
          <w:sz w:val="21"/>
          <w:szCs w:val="21"/>
        </w:rPr>
      </w:pPr>
      <w:bookmarkStart w:id="27" w:name="_Toc152045532"/>
      <w:bookmarkStart w:id="28" w:name="_Toc152042308"/>
      <w:bookmarkStart w:id="29" w:name="_Toc100075355"/>
      <w:bookmarkStart w:id="30" w:name="_Toc179632549"/>
      <w:bookmarkStart w:id="31" w:name="_Toc19055"/>
      <w:bookmarkStart w:id="32" w:name="_Toc45177806"/>
      <w:bookmarkStart w:id="33" w:name="_Toc144974500"/>
      <w:r>
        <w:rPr>
          <w:rFonts w:hint="eastAsia" w:asciiTheme="minorEastAsia" w:hAnsiTheme="minorEastAsia" w:eastAsiaTheme="minorEastAsia"/>
          <w:color w:val="auto"/>
          <w:sz w:val="21"/>
          <w:szCs w:val="21"/>
        </w:rPr>
        <w:t xml:space="preserve">1.3 </w:t>
      </w:r>
      <w:r>
        <w:rPr>
          <w:rFonts w:hint="eastAsia" w:asciiTheme="minorEastAsia" w:hAnsiTheme="minorEastAsia" w:eastAsiaTheme="minorEastAsia"/>
          <w:color w:val="auto"/>
          <w:sz w:val="21"/>
          <w:szCs w:val="21"/>
          <w:lang w:eastAsia="zh-CN"/>
        </w:rPr>
        <w:t>采购</w:t>
      </w:r>
      <w:r>
        <w:rPr>
          <w:rFonts w:hint="eastAsia" w:asciiTheme="minorEastAsia" w:hAnsiTheme="minorEastAsia" w:eastAsiaTheme="minorEastAsia"/>
          <w:color w:val="auto"/>
          <w:sz w:val="21"/>
          <w:szCs w:val="21"/>
        </w:rPr>
        <w:t>范围、</w:t>
      </w:r>
      <w:r>
        <w:rPr>
          <w:rFonts w:hint="eastAsia" w:asciiTheme="minorEastAsia" w:hAnsiTheme="minorEastAsia" w:eastAsiaTheme="minorEastAsia"/>
          <w:color w:val="auto"/>
          <w:sz w:val="21"/>
          <w:szCs w:val="21"/>
          <w:lang w:eastAsia="zh-CN"/>
        </w:rPr>
        <w:t>服务期限</w:t>
      </w:r>
      <w:r>
        <w:rPr>
          <w:rFonts w:hint="eastAsia" w:asciiTheme="minorEastAsia" w:hAnsiTheme="minorEastAsia" w:eastAsiaTheme="minorEastAsia"/>
          <w:color w:val="auto"/>
          <w:sz w:val="21"/>
          <w:szCs w:val="21"/>
        </w:rPr>
        <w:t>和质量要求</w:t>
      </w:r>
      <w:bookmarkEnd w:id="27"/>
      <w:bookmarkEnd w:id="28"/>
      <w:bookmarkEnd w:id="29"/>
      <w:bookmarkEnd w:id="30"/>
      <w:bookmarkEnd w:id="31"/>
      <w:bookmarkEnd w:id="32"/>
      <w:bookmarkEnd w:id="33"/>
    </w:p>
    <w:p w14:paraId="472894CF">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1.3.1 本次</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范围：见供应商须知前附表。</w:t>
      </w:r>
    </w:p>
    <w:p w14:paraId="26757A65">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1.3.2 本项目的</w:t>
      </w:r>
      <w:r>
        <w:rPr>
          <w:rFonts w:hint="eastAsia" w:cs="宋体" w:asciiTheme="minorEastAsia" w:hAnsiTheme="minorEastAsia"/>
          <w:color w:val="auto"/>
          <w:sz w:val="21"/>
          <w:szCs w:val="21"/>
          <w:lang w:eastAsia="zh-CN"/>
        </w:rPr>
        <w:t>服务期限</w:t>
      </w:r>
      <w:r>
        <w:rPr>
          <w:rFonts w:hint="eastAsia" w:cs="宋体" w:asciiTheme="minorEastAsia" w:hAnsiTheme="minorEastAsia"/>
          <w:color w:val="auto"/>
          <w:sz w:val="21"/>
          <w:szCs w:val="21"/>
        </w:rPr>
        <w:t>：见供应商须知前附表。</w:t>
      </w:r>
    </w:p>
    <w:p w14:paraId="4D5B4A05">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1.3.3 本项目的质量要求：见供应商须知前附表。</w:t>
      </w:r>
    </w:p>
    <w:p w14:paraId="35356344">
      <w:pPr>
        <w:pStyle w:val="65"/>
        <w:spacing w:line="360" w:lineRule="auto"/>
        <w:rPr>
          <w:rFonts w:asciiTheme="minorEastAsia" w:hAnsiTheme="minorEastAsia" w:eastAsiaTheme="minorEastAsia"/>
          <w:color w:val="auto"/>
          <w:sz w:val="21"/>
          <w:szCs w:val="21"/>
        </w:rPr>
      </w:pPr>
      <w:bookmarkStart w:id="34" w:name="_Toc179632551"/>
      <w:bookmarkStart w:id="35" w:name="_Toc45177807"/>
      <w:bookmarkStart w:id="36" w:name="_Toc144974502"/>
      <w:bookmarkStart w:id="37" w:name="_Toc152045534"/>
      <w:bookmarkStart w:id="38" w:name="_Toc152042310"/>
      <w:bookmarkStart w:id="39" w:name="_Toc29185"/>
      <w:bookmarkStart w:id="40" w:name="_Toc100075356"/>
      <w:r>
        <w:rPr>
          <w:rFonts w:hint="eastAsia" w:asciiTheme="minorEastAsia" w:hAnsiTheme="minorEastAsia" w:eastAsiaTheme="minorEastAsia"/>
          <w:color w:val="auto"/>
          <w:sz w:val="21"/>
          <w:szCs w:val="21"/>
        </w:rPr>
        <w:t>1.4 供应商资格要求</w:t>
      </w:r>
      <w:bookmarkEnd w:id="34"/>
      <w:bookmarkEnd w:id="35"/>
      <w:bookmarkEnd w:id="36"/>
      <w:bookmarkEnd w:id="37"/>
      <w:bookmarkEnd w:id="38"/>
      <w:bookmarkEnd w:id="39"/>
      <w:bookmarkEnd w:id="40"/>
    </w:p>
    <w:p w14:paraId="0F8FA4E8">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1.4.1供应商应具备承担项目的资质条件、能力和信誉</w:t>
      </w:r>
      <w:r>
        <w:rPr>
          <w:rFonts w:hint="eastAsia" w:cs="宋体" w:asciiTheme="minorEastAsia" w:hAnsiTheme="minorEastAsia"/>
          <w:color w:val="auto"/>
          <w:sz w:val="21"/>
          <w:szCs w:val="21"/>
          <w:lang w:eastAsia="zh-CN"/>
        </w:rPr>
        <w:t>（</w:t>
      </w:r>
      <w:r>
        <w:rPr>
          <w:rFonts w:hint="eastAsia" w:cs="宋体" w:asciiTheme="minorEastAsia" w:hAnsiTheme="minorEastAsia"/>
          <w:color w:val="auto"/>
          <w:sz w:val="21"/>
          <w:szCs w:val="21"/>
          <w:lang w:val="en-US" w:eastAsia="zh-CN"/>
        </w:rPr>
        <w:t>同公告“申请人资格要求”要求</w:t>
      </w:r>
      <w:r>
        <w:rPr>
          <w:rFonts w:hint="eastAsia" w:cs="宋体" w:asciiTheme="minorEastAsia" w:hAnsiTheme="minorEastAsia"/>
          <w:color w:val="auto"/>
          <w:sz w:val="21"/>
          <w:szCs w:val="21"/>
          <w:lang w:eastAsia="zh-CN"/>
        </w:rPr>
        <w:t>）</w:t>
      </w:r>
      <w:r>
        <w:rPr>
          <w:rFonts w:hint="eastAsia" w:cs="宋体" w:asciiTheme="minorEastAsia" w:hAnsiTheme="minorEastAsia"/>
          <w:color w:val="auto"/>
          <w:sz w:val="21"/>
          <w:szCs w:val="21"/>
        </w:rPr>
        <w:t>。</w:t>
      </w:r>
    </w:p>
    <w:p w14:paraId="18376297">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 xml:space="preserve">1.4.2 供应商须知前附表规定接受联合体投标的，除应符合本章第1.4.1项和供应商须知前附表的要求外，还应遵守以下规定： </w:t>
      </w:r>
    </w:p>
    <w:p w14:paraId="26BBB607">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（1）联合体各方应按磋商文件提供的格式签订联合体协议书，明确联合体牵头人和各方权利义务；</w:t>
      </w:r>
    </w:p>
    <w:p w14:paraId="08F87159">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 xml:space="preserve">（2）由同一专业的单位组成的联合体，按照资质等级较低的单位确定资质等级； </w:t>
      </w:r>
    </w:p>
    <w:p w14:paraId="4FCF71D8">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（3）联合体各方不得再以自己名义单独或参加其他联合体在同一标段中投标。</w:t>
      </w:r>
    </w:p>
    <w:p w14:paraId="298A0E7B">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1.4.3 供应商不得存在下列情形之一：</w:t>
      </w:r>
    </w:p>
    <w:p w14:paraId="4E3B157D">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 xml:space="preserve">（1）为采购人不具有独立法人资格的附属机构（单位）； </w:t>
      </w:r>
    </w:p>
    <w:p w14:paraId="09F69E70">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2</w:t>
      </w:r>
      <w:r>
        <w:rPr>
          <w:rFonts w:hint="eastAsia" w:cs="宋体" w:asciiTheme="minorEastAsia" w:hAnsiTheme="minorEastAsia"/>
          <w:color w:val="auto"/>
          <w:sz w:val="21"/>
          <w:szCs w:val="21"/>
        </w:rPr>
        <w:t>）为本项目的监理人；</w:t>
      </w:r>
    </w:p>
    <w:p w14:paraId="24D62BB6">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3</w:t>
      </w:r>
      <w:r>
        <w:rPr>
          <w:rFonts w:hint="eastAsia" w:cs="宋体" w:asciiTheme="minorEastAsia" w:hAnsiTheme="minorEastAsia"/>
          <w:color w:val="auto"/>
          <w:sz w:val="21"/>
          <w:szCs w:val="21"/>
        </w:rPr>
        <w:t xml:space="preserve">）为本项目的代建人； </w:t>
      </w:r>
    </w:p>
    <w:p w14:paraId="00DA5FEF">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4</w:t>
      </w:r>
      <w:r>
        <w:rPr>
          <w:rFonts w:hint="eastAsia" w:cs="宋体" w:asciiTheme="minorEastAsia" w:hAnsiTheme="minorEastAsia"/>
          <w:color w:val="auto"/>
          <w:sz w:val="21"/>
          <w:szCs w:val="21"/>
        </w:rPr>
        <w:t xml:space="preserve">）为本项目提供招标代理服务的； </w:t>
      </w:r>
    </w:p>
    <w:p w14:paraId="66D5EAD6">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5</w:t>
      </w:r>
      <w:r>
        <w:rPr>
          <w:rFonts w:hint="eastAsia" w:cs="宋体" w:asciiTheme="minorEastAsia" w:hAnsiTheme="minorEastAsia"/>
          <w:color w:val="auto"/>
          <w:sz w:val="21"/>
          <w:szCs w:val="21"/>
        </w:rPr>
        <w:t>）与本项目的监理人或代建人或招标代理机构同为一个法定代表人的；</w:t>
      </w:r>
    </w:p>
    <w:p w14:paraId="4C372A08">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6</w:t>
      </w:r>
      <w:r>
        <w:rPr>
          <w:rFonts w:hint="eastAsia" w:cs="宋体" w:asciiTheme="minorEastAsia" w:hAnsiTheme="minorEastAsia"/>
          <w:color w:val="auto"/>
          <w:sz w:val="21"/>
          <w:szCs w:val="21"/>
        </w:rPr>
        <w:t>）与本项目的监理人或代建人或招标代理机构相互控股或参股的；</w:t>
      </w:r>
    </w:p>
    <w:p w14:paraId="1806D55D">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7</w:t>
      </w:r>
      <w:r>
        <w:rPr>
          <w:rFonts w:hint="eastAsia" w:cs="宋体" w:asciiTheme="minorEastAsia" w:hAnsiTheme="minorEastAsia"/>
          <w:color w:val="auto"/>
          <w:sz w:val="21"/>
          <w:szCs w:val="21"/>
        </w:rPr>
        <w:t>）与本项目的监理人或代建人或招标代理机构相互任职或工作的；</w:t>
      </w:r>
    </w:p>
    <w:p w14:paraId="25AAA2B2">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8</w:t>
      </w:r>
      <w:r>
        <w:rPr>
          <w:rFonts w:hint="eastAsia" w:cs="宋体" w:asciiTheme="minorEastAsia" w:hAnsiTheme="minorEastAsia"/>
          <w:color w:val="auto"/>
          <w:sz w:val="21"/>
          <w:szCs w:val="21"/>
        </w:rPr>
        <w:t xml:space="preserve">）被责令停业的； </w:t>
      </w:r>
    </w:p>
    <w:p w14:paraId="6E17708F">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9</w:t>
      </w:r>
      <w:r>
        <w:rPr>
          <w:rFonts w:hint="eastAsia" w:cs="宋体" w:asciiTheme="minorEastAsia" w:hAnsiTheme="minorEastAsia"/>
          <w:color w:val="auto"/>
          <w:sz w:val="21"/>
          <w:szCs w:val="21"/>
        </w:rPr>
        <w:t xml:space="preserve">）被暂停或取消投标资格的； </w:t>
      </w:r>
    </w:p>
    <w:p w14:paraId="492FAD11">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（1</w:t>
      </w:r>
      <w:r>
        <w:rPr>
          <w:rFonts w:hint="eastAsia" w:cs="宋体" w:asciiTheme="minorEastAsia" w:hAnsiTheme="minorEastAsia"/>
          <w:color w:val="auto"/>
          <w:sz w:val="21"/>
          <w:szCs w:val="21"/>
          <w:lang w:val="en-US" w:eastAsia="zh-CN"/>
        </w:rPr>
        <w:t>0</w:t>
      </w:r>
      <w:r>
        <w:rPr>
          <w:rFonts w:hint="eastAsia" w:cs="宋体" w:asciiTheme="minorEastAsia" w:hAnsiTheme="minorEastAsia"/>
          <w:color w:val="auto"/>
          <w:sz w:val="21"/>
          <w:szCs w:val="21"/>
        </w:rPr>
        <w:t>）财产被接管或冻结的；</w:t>
      </w:r>
    </w:p>
    <w:p w14:paraId="267C1788">
      <w:pPr>
        <w:spacing w:line="360" w:lineRule="auto"/>
        <w:ind w:firstLine="718" w:firstLineChars="342"/>
        <w:rPr>
          <w:rFonts w:cs="宋体" w:asciiTheme="minorEastAsia" w:hAnsiTheme="minorEastAsia"/>
          <w:color w:val="auto"/>
          <w:sz w:val="21"/>
          <w:szCs w:val="21"/>
        </w:rPr>
      </w:pPr>
      <w:r>
        <w:rPr>
          <w:rFonts w:hint="eastAsia" w:cs="宋体" w:asciiTheme="minorEastAsia" w:hAnsiTheme="minorEastAsia"/>
          <w:color w:val="auto"/>
          <w:sz w:val="21"/>
          <w:szCs w:val="21"/>
        </w:rPr>
        <w:t>（1</w:t>
      </w:r>
      <w:r>
        <w:rPr>
          <w:rFonts w:hint="eastAsia" w:cs="宋体" w:asciiTheme="minorEastAsia" w:hAnsiTheme="minorEastAsia"/>
          <w:color w:val="auto"/>
          <w:sz w:val="21"/>
          <w:szCs w:val="21"/>
          <w:lang w:val="en-US" w:eastAsia="zh-CN"/>
        </w:rPr>
        <w:t>1</w:t>
      </w:r>
      <w:r>
        <w:rPr>
          <w:rFonts w:hint="eastAsia" w:cs="宋体" w:asciiTheme="minorEastAsia" w:hAnsiTheme="minorEastAsia"/>
          <w:color w:val="auto"/>
          <w:sz w:val="21"/>
          <w:szCs w:val="21"/>
        </w:rPr>
        <w:t>）在最近三年内有骗取中标或严重违约或重大工程质量问题的。</w:t>
      </w:r>
    </w:p>
    <w:p w14:paraId="3F397066">
      <w:pPr>
        <w:pStyle w:val="65"/>
        <w:spacing w:line="360" w:lineRule="auto"/>
        <w:rPr>
          <w:rFonts w:asciiTheme="minorEastAsia" w:hAnsiTheme="minorEastAsia" w:eastAsiaTheme="minorEastAsia"/>
          <w:color w:val="auto"/>
          <w:sz w:val="21"/>
          <w:szCs w:val="21"/>
        </w:rPr>
      </w:pPr>
      <w:bookmarkStart w:id="41" w:name="_Toc144974503"/>
      <w:bookmarkStart w:id="42" w:name="_Toc45177808"/>
      <w:bookmarkStart w:id="43" w:name="_Toc179632552"/>
      <w:bookmarkStart w:id="44" w:name="_Toc25981"/>
      <w:bookmarkStart w:id="45" w:name="_Toc152045535"/>
      <w:bookmarkStart w:id="46" w:name="_Toc100075357"/>
      <w:bookmarkStart w:id="47" w:name="_Toc152042311"/>
      <w:r>
        <w:rPr>
          <w:rFonts w:hint="eastAsia" w:asciiTheme="minorEastAsia" w:hAnsiTheme="minorEastAsia" w:eastAsiaTheme="minorEastAsia"/>
          <w:color w:val="auto"/>
          <w:sz w:val="21"/>
          <w:szCs w:val="21"/>
        </w:rPr>
        <w:t>1.5 费用承担</w:t>
      </w:r>
      <w:bookmarkEnd w:id="41"/>
      <w:bookmarkEnd w:id="42"/>
      <w:bookmarkEnd w:id="43"/>
      <w:bookmarkEnd w:id="44"/>
      <w:bookmarkEnd w:id="45"/>
      <w:bookmarkEnd w:id="46"/>
      <w:bookmarkEnd w:id="47"/>
    </w:p>
    <w:p w14:paraId="7EB70E12">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供应商准备和参加投标活动发生的费用自理。</w:t>
      </w:r>
    </w:p>
    <w:p w14:paraId="1F3E3821">
      <w:pPr>
        <w:pStyle w:val="65"/>
        <w:spacing w:line="360" w:lineRule="auto"/>
        <w:rPr>
          <w:rFonts w:asciiTheme="minorEastAsia" w:hAnsiTheme="minorEastAsia" w:eastAsiaTheme="minorEastAsia"/>
          <w:color w:val="auto"/>
          <w:sz w:val="21"/>
          <w:szCs w:val="21"/>
        </w:rPr>
      </w:pPr>
      <w:bookmarkStart w:id="48" w:name="_Toc100075358"/>
      <w:bookmarkStart w:id="49" w:name="_Toc29986"/>
      <w:bookmarkStart w:id="50" w:name="_Toc144974504"/>
      <w:bookmarkStart w:id="51" w:name="_Toc45177809"/>
      <w:bookmarkStart w:id="52" w:name="_Toc152042312"/>
      <w:bookmarkStart w:id="53" w:name="_Toc152045536"/>
      <w:bookmarkStart w:id="54" w:name="_Toc179632553"/>
      <w:r>
        <w:rPr>
          <w:rFonts w:hint="eastAsia" w:asciiTheme="minorEastAsia" w:hAnsiTheme="minorEastAsia" w:eastAsiaTheme="minorEastAsia"/>
          <w:color w:val="auto"/>
          <w:sz w:val="21"/>
          <w:szCs w:val="21"/>
        </w:rPr>
        <w:t>1.6 保密</w:t>
      </w:r>
      <w:bookmarkEnd w:id="48"/>
      <w:bookmarkEnd w:id="49"/>
      <w:bookmarkEnd w:id="50"/>
      <w:bookmarkEnd w:id="51"/>
      <w:bookmarkEnd w:id="52"/>
      <w:bookmarkEnd w:id="53"/>
      <w:bookmarkEnd w:id="54"/>
    </w:p>
    <w:p w14:paraId="06C0CF36">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 xml:space="preserve">参与招标投标活动的各方应对磋商文件和响应文件中的商业和技术等秘密保密，违者应对由此造成的后果承担法律责任。 </w:t>
      </w:r>
    </w:p>
    <w:p w14:paraId="4C8A8BF8">
      <w:pPr>
        <w:pStyle w:val="65"/>
        <w:spacing w:line="360" w:lineRule="auto"/>
        <w:rPr>
          <w:rFonts w:asciiTheme="minorEastAsia" w:hAnsiTheme="minorEastAsia" w:eastAsiaTheme="minorEastAsia"/>
          <w:color w:val="auto"/>
          <w:sz w:val="21"/>
          <w:szCs w:val="21"/>
        </w:rPr>
      </w:pPr>
      <w:bookmarkStart w:id="55" w:name="_Toc144974505"/>
      <w:bookmarkStart w:id="56" w:name="_Toc152042313"/>
      <w:bookmarkStart w:id="57" w:name="_Toc45177810"/>
      <w:bookmarkStart w:id="58" w:name="_Toc19928"/>
      <w:bookmarkStart w:id="59" w:name="_Toc100075359"/>
      <w:bookmarkStart w:id="60" w:name="_Toc179632554"/>
      <w:bookmarkStart w:id="61" w:name="_Toc152045537"/>
      <w:r>
        <w:rPr>
          <w:rFonts w:hint="eastAsia" w:asciiTheme="minorEastAsia" w:hAnsiTheme="minorEastAsia" w:eastAsiaTheme="minorEastAsia"/>
          <w:color w:val="auto"/>
          <w:sz w:val="21"/>
          <w:szCs w:val="21"/>
        </w:rPr>
        <w:t>1.7 语言</w:t>
      </w:r>
      <w:bookmarkEnd w:id="55"/>
      <w:r>
        <w:rPr>
          <w:rFonts w:hint="eastAsia" w:asciiTheme="minorEastAsia" w:hAnsiTheme="minorEastAsia" w:eastAsiaTheme="minorEastAsia"/>
          <w:color w:val="auto"/>
          <w:sz w:val="21"/>
          <w:szCs w:val="21"/>
        </w:rPr>
        <w:t>文字</w:t>
      </w:r>
      <w:bookmarkEnd w:id="56"/>
      <w:bookmarkEnd w:id="57"/>
      <w:bookmarkEnd w:id="58"/>
      <w:bookmarkEnd w:id="59"/>
      <w:bookmarkEnd w:id="60"/>
      <w:bookmarkEnd w:id="61"/>
    </w:p>
    <w:p w14:paraId="2AAB34E4">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除专用术语外，与招标投标有关的语言均使用中文。必要时专用术语应附有中文注释。</w:t>
      </w:r>
    </w:p>
    <w:p w14:paraId="76FA9419">
      <w:pPr>
        <w:pStyle w:val="65"/>
        <w:spacing w:line="360" w:lineRule="auto"/>
        <w:rPr>
          <w:rFonts w:asciiTheme="minorEastAsia" w:hAnsiTheme="minorEastAsia" w:eastAsiaTheme="minorEastAsia"/>
          <w:color w:val="auto"/>
          <w:sz w:val="21"/>
          <w:szCs w:val="21"/>
        </w:rPr>
      </w:pPr>
      <w:bookmarkStart w:id="62" w:name="_Toc6900"/>
      <w:bookmarkStart w:id="63" w:name="_Toc100075360"/>
      <w:bookmarkStart w:id="64" w:name="_Toc152045538"/>
      <w:bookmarkStart w:id="65" w:name="_Toc179632555"/>
      <w:bookmarkStart w:id="66" w:name="_Toc144974506"/>
      <w:bookmarkStart w:id="67" w:name="_Toc45177811"/>
      <w:bookmarkStart w:id="68" w:name="_Toc152042314"/>
      <w:r>
        <w:rPr>
          <w:rFonts w:hint="eastAsia" w:asciiTheme="minorEastAsia" w:hAnsiTheme="minorEastAsia" w:eastAsiaTheme="minorEastAsia"/>
          <w:color w:val="auto"/>
          <w:sz w:val="21"/>
          <w:szCs w:val="21"/>
        </w:rPr>
        <w:t>1.8 计量单位</w:t>
      </w:r>
      <w:bookmarkEnd w:id="62"/>
      <w:bookmarkEnd w:id="63"/>
      <w:bookmarkEnd w:id="64"/>
      <w:bookmarkEnd w:id="65"/>
      <w:bookmarkEnd w:id="66"/>
      <w:bookmarkEnd w:id="67"/>
      <w:bookmarkEnd w:id="68"/>
    </w:p>
    <w:p w14:paraId="380C3C22">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所有计量均采用中华人民共和国法定计量单位。</w:t>
      </w:r>
    </w:p>
    <w:p w14:paraId="72C9D025">
      <w:pPr>
        <w:pStyle w:val="65"/>
        <w:spacing w:line="360" w:lineRule="auto"/>
        <w:rPr>
          <w:rFonts w:asciiTheme="minorEastAsia" w:hAnsiTheme="minorEastAsia" w:eastAsiaTheme="minorEastAsia"/>
          <w:color w:val="auto"/>
          <w:sz w:val="21"/>
          <w:szCs w:val="21"/>
        </w:rPr>
      </w:pPr>
      <w:bookmarkStart w:id="69" w:name="_Toc9044"/>
      <w:bookmarkStart w:id="70" w:name="_Toc152042315"/>
      <w:bookmarkStart w:id="71" w:name="_Toc152045539"/>
      <w:bookmarkStart w:id="72" w:name="_Toc100075361"/>
      <w:bookmarkStart w:id="73" w:name="_Toc179632556"/>
      <w:bookmarkStart w:id="74" w:name="_Toc144974507"/>
      <w:bookmarkStart w:id="75" w:name="_Toc45177812"/>
      <w:r>
        <w:rPr>
          <w:rFonts w:hint="eastAsia" w:asciiTheme="minorEastAsia" w:hAnsiTheme="minorEastAsia" w:eastAsiaTheme="minorEastAsia"/>
          <w:color w:val="auto"/>
          <w:sz w:val="21"/>
          <w:szCs w:val="21"/>
        </w:rPr>
        <w:t>1.9 踏勘现场</w:t>
      </w:r>
      <w:bookmarkEnd w:id="69"/>
      <w:bookmarkEnd w:id="70"/>
      <w:bookmarkEnd w:id="71"/>
      <w:bookmarkEnd w:id="72"/>
      <w:bookmarkEnd w:id="73"/>
      <w:bookmarkEnd w:id="74"/>
      <w:bookmarkEnd w:id="75"/>
    </w:p>
    <w:p w14:paraId="3B20E886">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 xml:space="preserve">1.9.1 供应商须知前附表规定组织踏勘现场的，采购人按供应商须知前附表规定的时间、地点组织供应商踏勘项目现场。 </w:t>
      </w:r>
    </w:p>
    <w:p w14:paraId="66569177">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1.9.2 供应商踏勘现场发生的费用自理。</w:t>
      </w:r>
    </w:p>
    <w:p w14:paraId="3A5C0C5F">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1.9.3 除采购人的原因外，供应商自行负责在踏勘现场中所发生的人员伤亡和财产损失。</w:t>
      </w:r>
    </w:p>
    <w:p w14:paraId="4F360290">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1.9.4 采购人在踏勘现场中介绍的工程场地和相关的周边环境情况，供供应商在编制响应文件时参考，采购人不对供应商据此作出的判断和决策负责。</w:t>
      </w:r>
    </w:p>
    <w:p w14:paraId="119E704B">
      <w:pPr>
        <w:pStyle w:val="65"/>
        <w:spacing w:line="360" w:lineRule="auto"/>
        <w:rPr>
          <w:rFonts w:asciiTheme="minorEastAsia" w:hAnsiTheme="minorEastAsia" w:eastAsiaTheme="minorEastAsia"/>
          <w:color w:val="auto"/>
          <w:sz w:val="21"/>
          <w:szCs w:val="21"/>
        </w:rPr>
      </w:pPr>
      <w:bookmarkStart w:id="76" w:name="_Toc152042316"/>
      <w:bookmarkStart w:id="77" w:name="_Toc179632557"/>
      <w:bookmarkStart w:id="78" w:name="_Toc152045540"/>
      <w:bookmarkStart w:id="79" w:name="_Toc144974508"/>
      <w:bookmarkStart w:id="80" w:name="_Toc45177813"/>
      <w:bookmarkStart w:id="81" w:name="_Toc100075362"/>
      <w:bookmarkStart w:id="82" w:name="_Toc6856"/>
      <w:r>
        <w:rPr>
          <w:rFonts w:hint="eastAsia" w:asciiTheme="minorEastAsia" w:hAnsiTheme="minorEastAsia" w:eastAsiaTheme="minorEastAsia"/>
          <w:color w:val="auto"/>
          <w:sz w:val="21"/>
          <w:szCs w:val="21"/>
        </w:rPr>
        <w:t>1.10 投标预备会</w:t>
      </w:r>
      <w:bookmarkEnd w:id="76"/>
      <w:bookmarkEnd w:id="77"/>
      <w:bookmarkEnd w:id="78"/>
      <w:bookmarkEnd w:id="79"/>
      <w:r>
        <w:rPr>
          <w:rFonts w:hint="eastAsia" w:asciiTheme="minorEastAsia" w:hAnsiTheme="minorEastAsia" w:eastAsiaTheme="minorEastAsia"/>
          <w:b/>
          <w:color w:val="auto"/>
          <w:sz w:val="21"/>
          <w:szCs w:val="21"/>
        </w:rPr>
        <w:t>(本项目不适用)</w:t>
      </w:r>
      <w:bookmarkEnd w:id="80"/>
      <w:bookmarkEnd w:id="81"/>
      <w:bookmarkEnd w:id="82"/>
    </w:p>
    <w:p w14:paraId="676E0FBA">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1.10.1 供应商须知前附表规定召开投标预备会的，采购人按供应商须知前附表规定的时间和地点召开投标预备会，澄清供应商提出的问题。</w:t>
      </w:r>
    </w:p>
    <w:p w14:paraId="5F925071">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1.10.2 供应商应在供应商须知前附表规定的时间前，以书面形式将提出的问题送达采购人，以便采购人在会议期间澄清。</w:t>
      </w:r>
    </w:p>
    <w:p w14:paraId="6B664CC9">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1.10.3 投标预备会后，采购人在供应商须知前附表规定的时间内，将对供应商所提问题的澄清，以书面方式通知所有购买磋商文件的供应商。该澄清内容为磋商文件的组成部分。</w:t>
      </w:r>
    </w:p>
    <w:p w14:paraId="61678CAE">
      <w:pPr>
        <w:pStyle w:val="65"/>
        <w:spacing w:line="360" w:lineRule="auto"/>
        <w:rPr>
          <w:rFonts w:asciiTheme="minorEastAsia" w:hAnsiTheme="minorEastAsia" w:eastAsiaTheme="minorEastAsia"/>
          <w:color w:val="auto"/>
          <w:sz w:val="21"/>
          <w:szCs w:val="21"/>
        </w:rPr>
      </w:pPr>
      <w:bookmarkStart w:id="83" w:name="_Toc152045541"/>
      <w:bookmarkStart w:id="84" w:name="_Toc45177814"/>
      <w:bookmarkStart w:id="85" w:name="_Toc179632558"/>
      <w:bookmarkStart w:id="86" w:name="_Toc9121"/>
      <w:bookmarkStart w:id="87" w:name="_Toc100075363"/>
      <w:bookmarkStart w:id="88" w:name="_Toc144974509"/>
      <w:bookmarkStart w:id="89" w:name="_Toc152042317"/>
      <w:r>
        <w:rPr>
          <w:rFonts w:hint="eastAsia" w:asciiTheme="minorEastAsia" w:hAnsiTheme="minorEastAsia" w:eastAsiaTheme="minorEastAsia"/>
          <w:color w:val="auto"/>
          <w:sz w:val="21"/>
          <w:szCs w:val="21"/>
        </w:rPr>
        <w:t>1.11 分包</w:t>
      </w:r>
      <w:bookmarkEnd w:id="83"/>
      <w:bookmarkEnd w:id="84"/>
      <w:bookmarkEnd w:id="85"/>
      <w:bookmarkEnd w:id="86"/>
      <w:bookmarkEnd w:id="87"/>
      <w:bookmarkEnd w:id="88"/>
      <w:bookmarkEnd w:id="89"/>
    </w:p>
    <w:p w14:paraId="6439C66C">
      <w:pPr>
        <w:spacing w:line="360" w:lineRule="auto"/>
        <w:ind w:firstLine="422" w:firstLineChars="200"/>
        <w:rPr>
          <w:rFonts w:cs="宋体" w:asciiTheme="minorEastAsia" w:hAnsiTheme="minorEastAsia"/>
          <w:b/>
          <w:color w:val="auto"/>
          <w:sz w:val="21"/>
          <w:szCs w:val="21"/>
        </w:rPr>
      </w:pPr>
      <w:r>
        <w:rPr>
          <w:rFonts w:hint="eastAsia" w:cs="宋体" w:asciiTheme="minorEastAsia" w:hAnsiTheme="minorEastAsia"/>
          <w:b/>
          <w:color w:val="auto"/>
          <w:sz w:val="21"/>
          <w:szCs w:val="21"/>
        </w:rPr>
        <w:t>成交人应按照合同约定履行义务完成中标项目，不得分包、转包，否则采购人有权取消其中标资格。</w:t>
      </w:r>
    </w:p>
    <w:p w14:paraId="5C630D38">
      <w:pPr>
        <w:pStyle w:val="65"/>
        <w:spacing w:line="360" w:lineRule="auto"/>
        <w:rPr>
          <w:rFonts w:asciiTheme="minorEastAsia" w:hAnsiTheme="minorEastAsia" w:eastAsiaTheme="minorEastAsia"/>
          <w:color w:val="auto"/>
          <w:sz w:val="21"/>
          <w:szCs w:val="21"/>
        </w:rPr>
      </w:pPr>
      <w:bookmarkStart w:id="90" w:name="_Toc6311"/>
      <w:bookmarkStart w:id="91" w:name="_Toc179632559"/>
      <w:bookmarkStart w:id="92" w:name="_Toc100075364"/>
      <w:bookmarkStart w:id="93" w:name="_Toc45177815"/>
      <w:r>
        <w:rPr>
          <w:rFonts w:hint="eastAsia" w:asciiTheme="minorEastAsia" w:hAnsiTheme="minorEastAsia" w:eastAsiaTheme="minorEastAsia"/>
          <w:color w:val="auto"/>
          <w:sz w:val="21"/>
          <w:szCs w:val="21"/>
        </w:rPr>
        <w:t>1.12 偏离</w:t>
      </w:r>
      <w:bookmarkEnd w:id="90"/>
      <w:bookmarkEnd w:id="91"/>
      <w:bookmarkEnd w:id="92"/>
      <w:bookmarkEnd w:id="93"/>
    </w:p>
    <w:p w14:paraId="48B9E7E5">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供应商须知前附表允许响应文件偏离磋商文件某些要求的，偏离应当符合磋商文件规定的偏离范围和幅度。</w:t>
      </w:r>
    </w:p>
    <w:p w14:paraId="058C7A30">
      <w:pPr>
        <w:pStyle w:val="64"/>
        <w:spacing w:line="360" w:lineRule="auto"/>
        <w:rPr>
          <w:rFonts w:asciiTheme="minorEastAsia" w:hAnsiTheme="minorEastAsia" w:eastAsiaTheme="minorEastAsia"/>
          <w:b/>
          <w:bCs/>
          <w:color w:val="auto"/>
          <w:sz w:val="21"/>
          <w:szCs w:val="21"/>
        </w:rPr>
      </w:pPr>
      <w:bookmarkStart w:id="94" w:name="_Toc13143"/>
      <w:bookmarkStart w:id="95" w:name="_Toc152045542"/>
      <w:bookmarkStart w:id="96" w:name="_Toc179632560"/>
      <w:bookmarkStart w:id="97" w:name="_Toc100075365"/>
      <w:bookmarkStart w:id="98" w:name="_Toc152042318"/>
      <w:bookmarkStart w:id="99" w:name="_Toc144974510"/>
      <w:bookmarkStart w:id="100" w:name="_Toc45177816"/>
      <w:bookmarkStart w:id="101" w:name="_Toc20024"/>
      <w:r>
        <w:rPr>
          <w:rFonts w:hint="eastAsia" w:asciiTheme="minorEastAsia" w:hAnsiTheme="minorEastAsia" w:eastAsiaTheme="minorEastAsia"/>
          <w:b/>
          <w:bCs/>
          <w:color w:val="auto"/>
          <w:sz w:val="21"/>
          <w:szCs w:val="21"/>
        </w:rPr>
        <w:t>2. 磋商文件</w:t>
      </w:r>
      <w:bookmarkEnd w:id="94"/>
      <w:bookmarkEnd w:id="95"/>
      <w:bookmarkEnd w:id="96"/>
      <w:bookmarkEnd w:id="97"/>
      <w:bookmarkEnd w:id="98"/>
      <w:bookmarkEnd w:id="99"/>
      <w:bookmarkEnd w:id="100"/>
      <w:bookmarkEnd w:id="101"/>
    </w:p>
    <w:p w14:paraId="0109C1DB">
      <w:pPr>
        <w:pStyle w:val="65"/>
        <w:spacing w:line="360" w:lineRule="auto"/>
        <w:rPr>
          <w:rFonts w:asciiTheme="minorEastAsia" w:hAnsiTheme="minorEastAsia" w:eastAsiaTheme="minorEastAsia"/>
          <w:color w:val="auto"/>
          <w:sz w:val="21"/>
          <w:szCs w:val="21"/>
        </w:rPr>
      </w:pPr>
      <w:bookmarkStart w:id="102" w:name="_Toc179632561"/>
      <w:bookmarkStart w:id="103" w:name="_Toc152042319"/>
      <w:bookmarkStart w:id="104" w:name="_Toc152045543"/>
      <w:bookmarkStart w:id="105" w:name="_Toc100075366"/>
      <w:bookmarkStart w:id="106" w:name="_Toc15536"/>
      <w:bookmarkStart w:id="107" w:name="_Toc144974511"/>
      <w:bookmarkStart w:id="108" w:name="_Toc45177817"/>
      <w:r>
        <w:rPr>
          <w:rFonts w:hint="eastAsia" w:asciiTheme="minorEastAsia" w:hAnsiTheme="minorEastAsia" w:eastAsiaTheme="minorEastAsia"/>
          <w:color w:val="auto"/>
          <w:sz w:val="21"/>
          <w:szCs w:val="21"/>
        </w:rPr>
        <w:t>2.1 磋商文件的组成</w:t>
      </w:r>
      <w:bookmarkEnd w:id="102"/>
      <w:bookmarkEnd w:id="103"/>
      <w:bookmarkEnd w:id="104"/>
      <w:bookmarkEnd w:id="105"/>
      <w:bookmarkEnd w:id="106"/>
      <w:bookmarkEnd w:id="107"/>
      <w:bookmarkEnd w:id="108"/>
    </w:p>
    <w:p w14:paraId="38A65015">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本磋商文件包括：</w:t>
      </w:r>
    </w:p>
    <w:p w14:paraId="5A93EA37">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（1）磋商公告；</w:t>
      </w:r>
    </w:p>
    <w:p w14:paraId="6FD05D73">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（2）供应商须知；</w:t>
      </w:r>
    </w:p>
    <w:p w14:paraId="22C26CB0">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（3）评标办法；</w:t>
      </w:r>
    </w:p>
    <w:p w14:paraId="5250B179">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（4）合同条款及格式；</w:t>
      </w:r>
    </w:p>
    <w:p w14:paraId="15221782">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（5）</w:t>
      </w:r>
      <w:r>
        <w:rPr>
          <w:rFonts w:hint="eastAsia" w:cs="宋体" w:asciiTheme="minorEastAsia" w:hAnsiTheme="minorEastAsia"/>
          <w:color w:val="auto"/>
          <w:sz w:val="21"/>
          <w:szCs w:val="21"/>
          <w:lang w:eastAsia="zh-CN"/>
        </w:rPr>
        <w:t>服务需求</w:t>
      </w:r>
      <w:r>
        <w:rPr>
          <w:rFonts w:hint="eastAsia" w:cs="宋体" w:asciiTheme="minorEastAsia" w:hAnsiTheme="minorEastAsia"/>
          <w:color w:val="auto"/>
          <w:sz w:val="21"/>
          <w:szCs w:val="21"/>
        </w:rPr>
        <w:t xml:space="preserve">； </w:t>
      </w:r>
    </w:p>
    <w:p w14:paraId="2216D111">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6</w:t>
      </w:r>
      <w:r>
        <w:rPr>
          <w:rFonts w:hint="eastAsia" w:cs="宋体" w:asciiTheme="minorEastAsia" w:hAnsiTheme="minorEastAsia"/>
          <w:color w:val="auto"/>
          <w:sz w:val="21"/>
          <w:szCs w:val="21"/>
        </w:rPr>
        <w:t>）响应文件格式；</w:t>
      </w:r>
    </w:p>
    <w:p w14:paraId="574BDF90">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根据本章第1.10款、第2.2款和第2.3款对磋商文件所作的澄清、修改，构成磋商文件的组成部分。</w:t>
      </w:r>
    </w:p>
    <w:p w14:paraId="3577C180">
      <w:pPr>
        <w:pStyle w:val="65"/>
        <w:spacing w:line="360" w:lineRule="auto"/>
        <w:rPr>
          <w:rFonts w:asciiTheme="minorEastAsia" w:hAnsiTheme="minorEastAsia" w:eastAsiaTheme="minorEastAsia"/>
          <w:color w:val="auto"/>
          <w:sz w:val="21"/>
          <w:szCs w:val="21"/>
        </w:rPr>
      </w:pPr>
      <w:bookmarkStart w:id="109" w:name="_Toc152042320"/>
      <w:bookmarkStart w:id="110" w:name="_Toc100075367"/>
      <w:bookmarkStart w:id="111" w:name="_Toc87"/>
      <w:bookmarkStart w:id="112" w:name="_Toc152045544"/>
      <w:bookmarkStart w:id="113" w:name="_Toc144974512"/>
      <w:bookmarkStart w:id="114" w:name="_Toc179632562"/>
      <w:bookmarkStart w:id="115" w:name="_Toc45177818"/>
      <w:r>
        <w:rPr>
          <w:rFonts w:hint="eastAsia" w:asciiTheme="minorEastAsia" w:hAnsiTheme="minorEastAsia" w:eastAsiaTheme="minorEastAsia"/>
          <w:color w:val="auto"/>
          <w:sz w:val="21"/>
          <w:szCs w:val="21"/>
        </w:rPr>
        <w:t>2.2 磋商文件的澄清</w:t>
      </w:r>
      <w:bookmarkEnd w:id="109"/>
      <w:bookmarkEnd w:id="110"/>
      <w:bookmarkEnd w:id="111"/>
      <w:bookmarkEnd w:id="112"/>
      <w:bookmarkEnd w:id="113"/>
      <w:bookmarkEnd w:id="114"/>
      <w:bookmarkEnd w:id="115"/>
    </w:p>
    <w:p w14:paraId="749DA0C0">
      <w:pPr>
        <w:spacing w:line="360" w:lineRule="auto"/>
        <w:ind w:firstLine="420" w:firstLineChars="200"/>
        <w:rPr>
          <w:rFonts w:cs="宋体" w:asciiTheme="minorEastAsia" w:hAnsiTheme="minorEastAsia"/>
          <w:color w:val="auto"/>
          <w:sz w:val="21"/>
          <w:szCs w:val="21"/>
        </w:rPr>
      </w:pPr>
      <w:bookmarkStart w:id="116" w:name="_Toc152045545"/>
      <w:bookmarkStart w:id="117" w:name="_Toc179632563"/>
      <w:bookmarkStart w:id="118" w:name="_Toc152042321"/>
      <w:bookmarkStart w:id="119" w:name="_Toc144974513"/>
      <w:r>
        <w:rPr>
          <w:rFonts w:hint="eastAsia" w:cs="宋体" w:asciiTheme="minorEastAsia" w:hAnsiTheme="minorEastAsia"/>
          <w:color w:val="auto"/>
          <w:sz w:val="21"/>
          <w:szCs w:val="21"/>
        </w:rPr>
        <w:t>2.2.1供应商应仔细阅读和检查磋商文件的全部内容。如发现缺页或附件不全，应及时向采购人提出，以便补齐。如有疑问，应在供应商须知前附表规定的时间前通过舞钢市公共资源交易中心电子交易系统，要求采购人对磋商文件予以澄清。</w:t>
      </w:r>
    </w:p>
    <w:p w14:paraId="75592AD1">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2.2.2 磋商文件的澄清将在供应商须知前附表规定的投标截止时间5天前通过舞钢市公共资源交易中心电子交易系统发给所有购买磋商文件的供应商。如果澄清发出的时间距投标截止时间不足5天，相应延长投标截止时间。</w:t>
      </w:r>
    </w:p>
    <w:p w14:paraId="529EAA21">
      <w:pPr>
        <w:pStyle w:val="65"/>
        <w:spacing w:line="360" w:lineRule="auto"/>
        <w:rPr>
          <w:rFonts w:asciiTheme="minorEastAsia" w:hAnsiTheme="minorEastAsia" w:eastAsiaTheme="minorEastAsia"/>
          <w:color w:val="auto"/>
          <w:sz w:val="21"/>
          <w:szCs w:val="21"/>
        </w:rPr>
      </w:pPr>
      <w:bookmarkStart w:id="120" w:name="_Toc4734"/>
      <w:bookmarkStart w:id="121" w:name="_Toc45177819"/>
      <w:bookmarkStart w:id="122" w:name="_Toc100075368"/>
      <w:r>
        <w:rPr>
          <w:rFonts w:hint="eastAsia" w:asciiTheme="minorEastAsia" w:hAnsiTheme="minorEastAsia" w:eastAsiaTheme="minorEastAsia"/>
          <w:color w:val="auto"/>
          <w:sz w:val="21"/>
          <w:szCs w:val="21"/>
        </w:rPr>
        <w:t>2.3 磋商文件的修改</w:t>
      </w:r>
      <w:bookmarkEnd w:id="116"/>
      <w:bookmarkEnd w:id="117"/>
      <w:bookmarkEnd w:id="118"/>
      <w:bookmarkEnd w:id="119"/>
      <w:bookmarkEnd w:id="120"/>
      <w:bookmarkEnd w:id="121"/>
      <w:bookmarkEnd w:id="122"/>
    </w:p>
    <w:p w14:paraId="66323A64">
      <w:pPr>
        <w:spacing w:line="360" w:lineRule="auto"/>
        <w:ind w:firstLine="420" w:firstLineChars="200"/>
        <w:rPr>
          <w:rFonts w:cs="宋体" w:asciiTheme="minorEastAsia" w:hAnsiTheme="minorEastAsia"/>
          <w:color w:val="auto"/>
          <w:sz w:val="21"/>
          <w:szCs w:val="21"/>
        </w:rPr>
      </w:pPr>
      <w:bookmarkStart w:id="123" w:name="_Toc144974514"/>
      <w:bookmarkStart w:id="124" w:name="_Toc179632564"/>
      <w:bookmarkStart w:id="125" w:name="_Toc152045546"/>
      <w:bookmarkStart w:id="126" w:name="_Toc152042322"/>
      <w:r>
        <w:rPr>
          <w:rFonts w:hint="eastAsia" w:cs="宋体" w:asciiTheme="minorEastAsia" w:hAnsiTheme="minorEastAsia"/>
          <w:color w:val="auto"/>
          <w:sz w:val="21"/>
          <w:szCs w:val="21"/>
        </w:rPr>
        <w:t xml:space="preserve">2.3.1 在投标截止时间5天前，采购人可以通过舞钢市公共资源交易中心电子交易系统修改磋商文件，并通知所有已购买磋商文件的供应商。如果修改磋商文件的时间距投标截止时间不足5天，相应延长投标截止时间。 </w:t>
      </w:r>
    </w:p>
    <w:p w14:paraId="0E60C375">
      <w:pPr>
        <w:pStyle w:val="64"/>
        <w:spacing w:line="360" w:lineRule="auto"/>
        <w:rPr>
          <w:rFonts w:asciiTheme="minorEastAsia" w:hAnsiTheme="minorEastAsia" w:eastAsiaTheme="minorEastAsia"/>
          <w:b/>
          <w:bCs/>
          <w:color w:val="auto"/>
          <w:sz w:val="21"/>
          <w:szCs w:val="21"/>
        </w:rPr>
      </w:pPr>
      <w:bookmarkStart w:id="127" w:name="_Toc100075369"/>
      <w:bookmarkStart w:id="128" w:name="_Toc45177820"/>
      <w:bookmarkStart w:id="129" w:name="_Toc4132"/>
      <w:bookmarkStart w:id="130" w:name="_Toc1185"/>
      <w:r>
        <w:rPr>
          <w:rFonts w:hint="eastAsia" w:asciiTheme="minorEastAsia" w:hAnsiTheme="minorEastAsia" w:eastAsiaTheme="minorEastAsia"/>
          <w:b/>
          <w:bCs/>
          <w:color w:val="auto"/>
          <w:sz w:val="21"/>
          <w:szCs w:val="21"/>
        </w:rPr>
        <w:t>3. 响应文件</w:t>
      </w:r>
      <w:bookmarkEnd w:id="123"/>
      <w:bookmarkEnd w:id="124"/>
      <w:bookmarkEnd w:id="125"/>
      <w:bookmarkEnd w:id="126"/>
      <w:bookmarkEnd w:id="127"/>
      <w:bookmarkEnd w:id="128"/>
      <w:bookmarkEnd w:id="129"/>
      <w:bookmarkEnd w:id="130"/>
    </w:p>
    <w:p w14:paraId="427B60E1">
      <w:pPr>
        <w:pStyle w:val="65"/>
        <w:spacing w:line="360" w:lineRule="auto"/>
        <w:rPr>
          <w:rFonts w:asciiTheme="minorEastAsia" w:hAnsiTheme="minorEastAsia" w:eastAsiaTheme="minorEastAsia"/>
          <w:color w:val="auto"/>
          <w:sz w:val="21"/>
          <w:szCs w:val="21"/>
        </w:rPr>
      </w:pPr>
      <w:bookmarkStart w:id="131" w:name="_Toc152045547"/>
      <w:bookmarkStart w:id="132" w:name="_Toc45177821"/>
      <w:bookmarkStart w:id="133" w:name="_Toc152042323"/>
      <w:bookmarkStart w:id="134" w:name="_Toc179632565"/>
      <w:bookmarkStart w:id="135" w:name="_Toc144974515"/>
      <w:bookmarkStart w:id="136" w:name="_Toc100075370"/>
      <w:bookmarkStart w:id="137" w:name="_Toc22670"/>
      <w:r>
        <w:rPr>
          <w:rFonts w:hint="eastAsia" w:asciiTheme="minorEastAsia" w:hAnsiTheme="minorEastAsia" w:eastAsiaTheme="minorEastAsia"/>
          <w:color w:val="auto"/>
          <w:sz w:val="21"/>
          <w:szCs w:val="21"/>
        </w:rPr>
        <w:t>3.1 响应文件的组成</w:t>
      </w:r>
      <w:bookmarkEnd w:id="131"/>
      <w:bookmarkEnd w:id="132"/>
      <w:bookmarkEnd w:id="133"/>
      <w:bookmarkEnd w:id="134"/>
      <w:bookmarkEnd w:id="135"/>
      <w:bookmarkEnd w:id="136"/>
      <w:bookmarkEnd w:id="137"/>
    </w:p>
    <w:p w14:paraId="78CA388A">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3.1.1响应文件应包括下列内容：</w:t>
      </w:r>
    </w:p>
    <w:p w14:paraId="7D3D8322">
      <w:pPr>
        <w:spacing w:line="360" w:lineRule="auto"/>
        <w:ind w:firstLine="420" w:firstLineChars="200"/>
        <w:rPr>
          <w:rFonts w:hint="eastAsia" w:cs="宋体" w:asciiTheme="minorEastAsia" w:hAnsiTheme="minorEastAsia"/>
          <w:color w:val="auto"/>
          <w:sz w:val="21"/>
          <w:szCs w:val="21"/>
        </w:rPr>
      </w:pPr>
      <w:bookmarkStart w:id="138" w:name="_Toc179632566"/>
      <w:bookmarkStart w:id="139" w:name="_Toc152045548"/>
      <w:bookmarkStart w:id="140" w:name="_Toc144974516"/>
      <w:bookmarkStart w:id="141" w:name="_Toc152042324"/>
      <w:r>
        <w:rPr>
          <w:rFonts w:hint="eastAsia" w:cs="宋体" w:asciiTheme="minorEastAsia" w:hAnsiTheme="minorEastAsia"/>
          <w:color w:val="auto"/>
          <w:sz w:val="21"/>
          <w:szCs w:val="21"/>
        </w:rPr>
        <w:t>（1）投标书</w:t>
      </w:r>
    </w:p>
    <w:p w14:paraId="6D9F9082">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2</w:t>
      </w: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eastAsia="zh-CN"/>
        </w:rPr>
        <w:t>投标函</w:t>
      </w:r>
    </w:p>
    <w:p w14:paraId="60BC8D3B">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3</w:t>
      </w:r>
      <w:r>
        <w:rPr>
          <w:rFonts w:hint="eastAsia" w:cs="宋体" w:asciiTheme="minorEastAsia" w:hAnsiTheme="minorEastAsia"/>
          <w:color w:val="auto"/>
          <w:sz w:val="21"/>
          <w:szCs w:val="21"/>
        </w:rPr>
        <w:t>）法定代表人身份证明及授权委托书</w:t>
      </w:r>
    </w:p>
    <w:p w14:paraId="7C249B6B">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4</w:t>
      </w: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eastAsia="zh-CN"/>
        </w:rPr>
        <w:t>投标函承诺函</w:t>
      </w:r>
    </w:p>
    <w:p w14:paraId="385D11EE">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5</w:t>
      </w:r>
      <w:r>
        <w:rPr>
          <w:rFonts w:hint="eastAsia" w:cs="宋体" w:asciiTheme="minorEastAsia" w:hAnsiTheme="minorEastAsia"/>
          <w:color w:val="auto"/>
          <w:sz w:val="21"/>
          <w:szCs w:val="21"/>
        </w:rPr>
        <w:t>）服务方案</w:t>
      </w:r>
    </w:p>
    <w:p w14:paraId="1AA92C6F">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6</w:t>
      </w: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eastAsia="zh-CN"/>
        </w:rPr>
        <w:t>资格审查资料</w:t>
      </w:r>
    </w:p>
    <w:p w14:paraId="19B54F78">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7</w:t>
      </w:r>
      <w:r>
        <w:rPr>
          <w:rFonts w:hint="eastAsia" w:cs="宋体" w:asciiTheme="minorEastAsia" w:hAnsiTheme="minorEastAsia"/>
          <w:color w:val="auto"/>
          <w:sz w:val="21"/>
          <w:szCs w:val="21"/>
        </w:rPr>
        <w:t>）人员配备状况</w:t>
      </w:r>
    </w:p>
    <w:p w14:paraId="5F4F380B">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8</w:t>
      </w:r>
      <w:r>
        <w:rPr>
          <w:rFonts w:hint="eastAsia" w:cs="宋体" w:asciiTheme="minorEastAsia" w:hAnsiTheme="minorEastAsia"/>
          <w:color w:val="auto"/>
          <w:sz w:val="21"/>
          <w:szCs w:val="21"/>
        </w:rPr>
        <w:t>）投标人简介</w:t>
      </w:r>
    </w:p>
    <w:p w14:paraId="0C765B38">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9</w:t>
      </w:r>
      <w:r>
        <w:rPr>
          <w:rFonts w:hint="eastAsia" w:cs="宋体" w:asciiTheme="minorEastAsia" w:hAnsiTheme="minorEastAsia"/>
          <w:color w:val="auto"/>
          <w:sz w:val="21"/>
          <w:szCs w:val="21"/>
        </w:rPr>
        <w:t>）反商业贿赂承诺书</w:t>
      </w:r>
    </w:p>
    <w:p w14:paraId="3715B3FA">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cs="宋体" w:asciiTheme="minorEastAsia" w:hAnsiTheme="minorEastAsia"/>
          <w:color w:val="auto"/>
          <w:sz w:val="21"/>
          <w:szCs w:val="21"/>
          <w:lang w:val="en-US" w:eastAsia="zh-CN"/>
        </w:rPr>
        <w:t>10</w:t>
      </w:r>
      <w:r>
        <w:rPr>
          <w:rFonts w:hint="eastAsia" w:cs="宋体" w:asciiTheme="minorEastAsia" w:hAnsiTheme="minorEastAsia"/>
          <w:color w:val="auto"/>
          <w:sz w:val="21"/>
          <w:szCs w:val="21"/>
        </w:rPr>
        <w:t>）中小企业声明函（如有）</w:t>
      </w:r>
    </w:p>
    <w:p w14:paraId="2CB5F2E8">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（1</w:t>
      </w:r>
      <w:r>
        <w:rPr>
          <w:rFonts w:hint="eastAsia" w:cs="宋体" w:asciiTheme="minorEastAsia" w:hAnsiTheme="minorEastAsia"/>
          <w:color w:val="auto"/>
          <w:sz w:val="21"/>
          <w:szCs w:val="21"/>
          <w:lang w:val="en-US" w:eastAsia="zh-CN"/>
        </w:rPr>
        <w:t>1</w:t>
      </w:r>
      <w:r>
        <w:rPr>
          <w:rFonts w:hint="eastAsia" w:cs="宋体" w:asciiTheme="minorEastAsia" w:hAnsiTheme="minorEastAsia"/>
          <w:color w:val="auto"/>
          <w:sz w:val="21"/>
          <w:szCs w:val="21"/>
        </w:rPr>
        <w:t>）残疾人福利性单位声明函（如有）</w:t>
      </w:r>
    </w:p>
    <w:p w14:paraId="73BC7142">
      <w:pPr>
        <w:spacing w:line="360" w:lineRule="auto"/>
        <w:ind w:firstLine="420" w:firstLineChars="200"/>
        <w:rPr>
          <w:rFonts w:hint="eastAsia" w:cs="宋体" w:asciiTheme="minorEastAsia" w:hAnsiTheme="minorEastAsia"/>
          <w:color w:val="auto"/>
          <w:sz w:val="21"/>
          <w:szCs w:val="21"/>
        </w:rPr>
      </w:pPr>
      <w:r>
        <w:rPr>
          <w:rFonts w:hint="eastAsia" w:cs="宋体" w:asciiTheme="minorEastAsia" w:hAnsiTheme="minorEastAsia"/>
          <w:color w:val="auto"/>
          <w:sz w:val="21"/>
          <w:szCs w:val="21"/>
        </w:rPr>
        <w:t>（1</w:t>
      </w:r>
      <w:r>
        <w:rPr>
          <w:rFonts w:hint="eastAsia" w:cs="宋体" w:asciiTheme="minorEastAsia" w:hAnsiTheme="minorEastAsia"/>
          <w:color w:val="auto"/>
          <w:sz w:val="21"/>
          <w:szCs w:val="21"/>
          <w:lang w:val="en-US" w:eastAsia="zh-CN"/>
        </w:rPr>
        <w:t>2</w:t>
      </w:r>
      <w:r>
        <w:rPr>
          <w:rFonts w:hint="eastAsia" w:cs="宋体" w:asciiTheme="minorEastAsia" w:hAnsiTheme="minorEastAsia"/>
          <w:color w:val="auto"/>
          <w:sz w:val="21"/>
          <w:szCs w:val="21"/>
        </w:rPr>
        <w:t>）其他资料</w:t>
      </w:r>
    </w:p>
    <w:p w14:paraId="0ABA26F7">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磋商供应商须对本项目要求的</w:t>
      </w:r>
      <w:r>
        <w:rPr>
          <w:rFonts w:hint="eastAsia" w:cs="宋体" w:asciiTheme="minorEastAsia" w:hAnsiTheme="minorEastAsia"/>
          <w:color w:val="auto"/>
          <w:sz w:val="21"/>
          <w:szCs w:val="21"/>
          <w:lang w:eastAsia="zh-CN"/>
        </w:rPr>
        <w:t>服务期限</w:t>
      </w:r>
      <w:r>
        <w:rPr>
          <w:rFonts w:hint="eastAsia" w:cs="宋体" w:asciiTheme="minorEastAsia" w:hAnsiTheme="minorEastAsia"/>
          <w:color w:val="auto"/>
          <w:sz w:val="21"/>
          <w:szCs w:val="21"/>
        </w:rPr>
        <w:t>、质量</w:t>
      </w:r>
      <w:r>
        <w:rPr>
          <w:rFonts w:hint="eastAsia" w:cs="宋体" w:asciiTheme="minorEastAsia" w:hAnsiTheme="minorEastAsia"/>
          <w:color w:val="auto"/>
          <w:sz w:val="21"/>
          <w:szCs w:val="21"/>
          <w:lang w:eastAsia="zh-CN"/>
        </w:rPr>
        <w:t>要求</w:t>
      </w:r>
      <w:r>
        <w:rPr>
          <w:rFonts w:hint="eastAsia" w:cs="宋体" w:asciiTheme="minorEastAsia" w:hAnsiTheme="minorEastAsia"/>
          <w:color w:val="auto"/>
          <w:sz w:val="21"/>
          <w:szCs w:val="21"/>
        </w:rPr>
        <w:t>、响应文件有效期作出实质性响应，必须保证其提供的相关资质证明文件的真实性、合法性、时效性，否则，磋商小组将不予推荐。报价部分是指磋商供应商响应采购项目要求而作出的书面报价明细。</w:t>
      </w:r>
    </w:p>
    <w:p w14:paraId="056D24EE">
      <w:pPr>
        <w:pStyle w:val="65"/>
        <w:spacing w:line="360" w:lineRule="auto"/>
        <w:rPr>
          <w:rFonts w:asciiTheme="minorEastAsia" w:hAnsiTheme="minorEastAsia" w:eastAsiaTheme="minorEastAsia"/>
          <w:color w:val="auto"/>
          <w:sz w:val="21"/>
          <w:szCs w:val="21"/>
        </w:rPr>
      </w:pPr>
      <w:bookmarkStart w:id="142" w:name="_Toc45177822"/>
      <w:bookmarkStart w:id="143" w:name="_Toc100075371"/>
      <w:bookmarkStart w:id="144" w:name="_Toc25130"/>
      <w:r>
        <w:rPr>
          <w:rFonts w:hint="eastAsia" w:asciiTheme="minorEastAsia" w:hAnsiTheme="minorEastAsia" w:eastAsiaTheme="minorEastAsia"/>
          <w:color w:val="auto"/>
          <w:sz w:val="21"/>
          <w:szCs w:val="21"/>
        </w:rPr>
        <w:t>3.2 投标报价</w:t>
      </w:r>
      <w:bookmarkEnd w:id="138"/>
      <w:bookmarkEnd w:id="139"/>
      <w:bookmarkEnd w:id="140"/>
      <w:bookmarkEnd w:id="141"/>
      <w:bookmarkEnd w:id="142"/>
      <w:bookmarkEnd w:id="143"/>
      <w:bookmarkEnd w:id="144"/>
    </w:p>
    <w:p w14:paraId="4D474C29">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3.2.1 供应商应按第五章“</w:t>
      </w:r>
      <w:r>
        <w:rPr>
          <w:rFonts w:hint="eastAsia" w:cs="宋体" w:asciiTheme="minorEastAsia" w:hAnsiTheme="minorEastAsia"/>
          <w:color w:val="auto"/>
          <w:sz w:val="21"/>
          <w:szCs w:val="21"/>
          <w:lang w:eastAsia="zh-CN"/>
        </w:rPr>
        <w:t>服务需求</w:t>
      </w:r>
      <w:r>
        <w:rPr>
          <w:rFonts w:hint="eastAsia" w:cs="宋体" w:asciiTheme="minorEastAsia" w:hAnsiTheme="minorEastAsia"/>
          <w:color w:val="auto"/>
          <w:sz w:val="21"/>
          <w:szCs w:val="21"/>
        </w:rPr>
        <w:t>”的要求</w:t>
      </w:r>
      <w:r>
        <w:rPr>
          <w:rFonts w:hint="eastAsia" w:cs="宋体" w:asciiTheme="minorEastAsia" w:hAnsiTheme="minorEastAsia"/>
          <w:color w:val="auto"/>
          <w:sz w:val="21"/>
          <w:szCs w:val="21"/>
          <w:lang w:eastAsia="zh-CN"/>
        </w:rPr>
        <w:t>并很据实际情况综合报价</w:t>
      </w:r>
      <w:r>
        <w:rPr>
          <w:rFonts w:hint="eastAsia" w:cs="宋体" w:asciiTheme="minorEastAsia" w:hAnsiTheme="minorEastAsia"/>
          <w:color w:val="auto"/>
          <w:sz w:val="21"/>
          <w:szCs w:val="21"/>
        </w:rPr>
        <w:t>。</w:t>
      </w:r>
    </w:p>
    <w:p w14:paraId="70A9070F">
      <w:pPr>
        <w:pStyle w:val="65"/>
        <w:spacing w:line="360" w:lineRule="auto"/>
        <w:rPr>
          <w:rFonts w:asciiTheme="minorEastAsia" w:hAnsiTheme="minorEastAsia" w:eastAsiaTheme="minorEastAsia"/>
          <w:color w:val="auto"/>
          <w:sz w:val="21"/>
          <w:szCs w:val="21"/>
        </w:rPr>
      </w:pPr>
      <w:bookmarkStart w:id="145" w:name="_Toc100075372"/>
      <w:bookmarkStart w:id="146" w:name="_Toc144974517"/>
      <w:bookmarkStart w:id="147" w:name="_Toc152042325"/>
      <w:bookmarkStart w:id="148" w:name="_Toc179632567"/>
      <w:bookmarkStart w:id="149" w:name="_Toc45177823"/>
      <w:bookmarkStart w:id="150" w:name="_Toc152045549"/>
      <w:bookmarkStart w:id="151" w:name="_Toc26621"/>
      <w:r>
        <w:rPr>
          <w:rFonts w:hint="eastAsia" w:asciiTheme="minorEastAsia" w:hAnsiTheme="minorEastAsia" w:eastAsiaTheme="minorEastAsia"/>
          <w:color w:val="auto"/>
          <w:sz w:val="21"/>
          <w:szCs w:val="21"/>
        </w:rPr>
        <w:t>3.3 投标有效期</w:t>
      </w:r>
      <w:bookmarkEnd w:id="145"/>
      <w:bookmarkEnd w:id="146"/>
      <w:bookmarkEnd w:id="147"/>
      <w:bookmarkEnd w:id="148"/>
      <w:bookmarkEnd w:id="149"/>
      <w:bookmarkEnd w:id="150"/>
      <w:bookmarkEnd w:id="151"/>
    </w:p>
    <w:p w14:paraId="47DE8497">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3.3.1 在供应商须知前附表规定的投标有效期内，供应商不得要求撤销或修改其响应文件。</w:t>
      </w:r>
    </w:p>
    <w:p w14:paraId="36D1175B">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 xml:space="preserve">3.3.2出现特殊情况需要延长投标有效期的，采购人以书面形式通知所有供应商延长投标有效期。 </w:t>
      </w:r>
    </w:p>
    <w:p w14:paraId="400794DB">
      <w:pPr>
        <w:pStyle w:val="65"/>
        <w:spacing w:line="360" w:lineRule="auto"/>
        <w:rPr>
          <w:rFonts w:asciiTheme="minorEastAsia" w:hAnsiTheme="minorEastAsia" w:eastAsiaTheme="minorEastAsia"/>
          <w:color w:val="auto"/>
          <w:sz w:val="21"/>
          <w:szCs w:val="21"/>
        </w:rPr>
      </w:pPr>
      <w:bookmarkStart w:id="152" w:name="_Toc152045550"/>
      <w:bookmarkStart w:id="153" w:name="_Toc144974518"/>
      <w:bookmarkStart w:id="154" w:name="_Toc152042326"/>
      <w:bookmarkStart w:id="155" w:name="_Toc179632568"/>
      <w:bookmarkStart w:id="156" w:name="_Toc19717"/>
      <w:bookmarkStart w:id="157" w:name="_Toc100075373"/>
      <w:bookmarkStart w:id="158" w:name="_Toc45177824"/>
      <w:r>
        <w:rPr>
          <w:rFonts w:hint="eastAsia" w:asciiTheme="minorEastAsia" w:hAnsiTheme="minorEastAsia" w:eastAsiaTheme="minorEastAsia"/>
          <w:color w:val="auto"/>
          <w:sz w:val="21"/>
          <w:szCs w:val="21"/>
        </w:rPr>
        <w:t>3.4 投标保证金</w:t>
      </w:r>
      <w:bookmarkEnd w:id="152"/>
      <w:bookmarkEnd w:id="153"/>
      <w:bookmarkEnd w:id="154"/>
      <w:bookmarkEnd w:id="155"/>
      <w:r>
        <w:rPr>
          <w:rFonts w:hint="eastAsia" w:asciiTheme="minorEastAsia" w:hAnsiTheme="minorEastAsia" w:eastAsiaTheme="minorEastAsia"/>
          <w:b/>
          <w:bCs/>
          <w:color w:val="auto"/>
          <w:sz w:val="21"/>
          <w:szCs w:val="21"/>
        </w:rPr>
        <w:t>（本项目不适用）</w:t>
      </w:r>
      <w:bookmarkEnd w:id="156"/>
      <w:bookmarkEnd w:id="157"/>
      <w:bookmarkEnd w:id="158"/>
    </w:p>
    <w:p w14:paraId="0B33BC6C">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本项目不收取。</w:t>
      </w:r>
    </w:p>
    <w:p w14:paraId="25B0D914">
      <w:pPr>
        <w:pStyle w:val="65"/>
        <w:spacing w:line="360" w:lineRule="auto"/>
        <w:rPr>
          <w:rFonts w:asciiTheme="minorEastAsia" w:hAnsiTheme="minorEastAsia" w:eastAsiaTheme="minorEastAsia"/>
          <w:color w:val="auto"/>
          <w:sz w:val="21"/>
          <w:szCs w:val="21"/>
        </w:rPr>
      </w:pPr>
      <w:bookmarkStart w:id="159" w:name="_Toc24343"/>
      <w:bookmarkStart w:id="160" w:name="_Toc144974520"/>
      <w:bookmarkStart w:id="161" w:name="_Toc45177825"/>
      <w:bookmarkStart w:id="162" w:name="_Toc152042328"/>
      <w:bookmarkStart w:id="163" w:name="_Toc100075374"/>
      <w:bookmarkStart w:id="164" w:name="_Toc179632570"/>
      <w:bookmarkStart w:id="165" w:name="_Toc152045552"/>
      <w:r>
        <w:rPr>
          <w:rFonts w:hint="eastAsia" w:asciiTheme="minorEastAsia" w:hAnsiTheme="minorEastAsia" w:eastAsiaTheme="minorEastAsia"/>
          <w:color w:val="auto"/>
          <w:sz w:val="21"/>
          <w:szCs w:val="21"/>
        </w:rPr>
        <w:t>3.5 资格审查资料</w:t>
      </w:r>
      <w:bookmarkEnd w:id="159"/>
      <w:bookmarkEnd w:id="160"/>
      <w:bookmarkEnd w:id="161"/>
      <w:bookmarkEnd w:id="162"/>
      <w:bookmarkEnd w:id="163"/>
      <w:bookmarkEnd w:id="164"/>
      <w:bookmarkEnd w:id="165"/>
    </w:p>
    <w:p w14:paraId="38D28A7F">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详见“</w:t>
      </w:r>
      <w:r>
        <w:rPr>
          <w:rFonts w:ascii="宋体" w:hAnsi="宋体" w:eastAsia="宋体" w:cs="Arial"/>
          <w:color w:val="auto"/>
          <w:kern w:val="0"/>
          <w:sz w:val="21"/>
          <w:szCs w:val="21"/>
        </w:rPr>
        <w:t>供应商须知前附表</w:t>
      </w:r>
      <w:r>
        <w:rPr>
          <w:rFonts w:hint="eastAsia" w:cs="宋体" w:asciiTheme="minorEastAsia" w:hAnsiTheme="minorEastAsia"/>
          <w:color w:val="auto"/>
          <w:sz w:val="21"/>
          <w:szCs w:val="21"/>
        </w:rPr>
        <w:t>”。</w:t>
      </w:r>
    </w:p>
    <w:p w14:paraId="70860E0E">
      <w:pPr>
        <w:pStyle w:val="65"/>
        <w:spacing w:line="360" w:lineRule="auto"/>
        <w:rPr>
          <w:rFonts w:asciiTheme="minorEastAsia" w:hAnsiTheme="minorEastAsia" w:eastAsiaTheme="minorEastAsia"/>
          <w:color w:val="auto"/>
          <w:sz w:val="21"/>
          <w:szCs w:val="21"/>
        </w:rPr>
      </w:pPr>
      <w:bookmarkStart w:id="166" w:name="_Toc179632571"/>
      <w:bookmarkStart w:id="167" w:name="_Toc152045553"/>
      <w:bookmarkStart w:id="168" w:name="_Toc144974521"/>
      <w:bookmarkStart w:id="169" w:name="_Toc152042329"/>
      <w:bookmarkStart w:id="170" w:name="_Toc45177826"/>
      <w:bookmarkStart w:id="171" w:name="_Toc14157"/>
      <w:bookmarkStart w:id="172" w:name="_Toc100075375"/>
      <w:r>
        <w:rPr>
          <w:rFonts w:hint="eastAsia" w:asciiTheme="minorEastAsia" w:hAnsiTheme="minorEastAsia" w:eastAsiaTheme="minorEastAsia"/>
          <w:color w:val="auto"/>
          <w:sz w:val="21"/>
          <w:szCs w:val="21"/>
        </w:rPr>
        <w:t>3.6 备选投标方案</w:t>
      </w:r>
      <w:bookmarkEnd w:id="166"/>
      <w:bookmarkEnd w:id="167"/>
      <w:bookmarkEnd w:id="168"/>
      <w:bookmarkEnd w:id="169"/>
      <w:r>
        <w:rPr>
          <w:rFonts w:hint="eastAsia" w:asciiTheme="minorEastAsia" w:hAnsiTheme="minorEastAsia" w:eastAsiaTheme="minorEastAsia"/>
          <w:b/>
          <w:color w:val="auto"/>
          <w:sz w:val="21"/>
          <w:szCs w:val="21"/>
        </w:rPr>
        <w:t>（本项目不适用）</w:t>
      </w:r>
      <w:bookmarkEnd w:id="170"/>
      <w:bookmarkEnd w:id="171"/>
      <w:bookmarkEnd w:id="172"/>
    </w:p>
    <w:p w14:paraId="0D5A7FF3">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除供应商须知前附表另有规定外，供应商不得递交备选投标方案。允许供应商递交备选投标方案的，只有成交人所递交的备选投标方案方可予以考虑。磋商小组认为成交人的备选投标方案优于其按照磋商文件要求编制的投标方案的，采购人可以接受该备选投标方案。</w:t>
      </w:r>
    </w:p>
    <w:p w14:paraId="5FDED0C9">
      <w:pPr>
        <w:pStyle w:val="65"/>
        <w:spacing w:line="360" w:lineRule="auto"/>
        <w:outlineLvl w:val="9"/>
        <w:rPr>
          <w:rFonts w:asciiTheme="minorEastAsia" w:hAnsiTheme="minorEastAsia" w:eastAsiaTheme="minorEastAsia"/>
          <w:color w:val="auto"/>
          <w:sz w:val="21"/>
          <w:szCs w:val="21"/>
        </w:rPr>
      </w:pPr>
      <w:bookmarkStart w:id="173" w:name="_Toc152045554"/>
      <w:bookmarkStart w:id="174" w:name="_Toc45177827"/>
      <w:bookmarkStart w:id="175" w:name="_Toc100075376"/>
      <w:bookmarkStart w:id="176" w:name="_Toc179632572"/>
      <w:bookmarkStart w:id="177" w:name="_Toc144974522"/>
      <w:bookmarkStart w:id="178" w:name="_Toc152042330"/>
      <w:r>
        <w:rPr>
          <w:rFonts w:hint="eastAsia" w:asciiTheme="minorEastAsia" w:hAnsiTheme="minorEastAsia" w:eastAsiaTheme="minorEastAsia"/>
          <w:color w:val="auto"/>
          <w:sz w:val="21"/>
          <w:szCs w:val="21"/>
        </w:rPr>
        <w:t>3.7 响应文件的编制</w:t>
      </w:r>
      <w:bookmarkEnd w:id="173"/>
      <w:bookmarkEnd w:id="174"/>
      <w:bookmarkEnd w:id="175"/>
      <w:bookmarkEnd w:id="176"/>
      <w:bookmarkEnd w:id="177"/>
      <w:bookmarkEnd w:id="178"/>
    </w:p>
    <w:p w14:paraId="21295C74">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3.7.1响应文件应按第</w:t>
      </w:r>
      <w:r>
        <w:rPr>
          <w:rFonts w:hint="eastAsia" w:cs="宋体" w:asciiTheme="minorEastAsia" w:hAnsiTheme="minorEastAsia"/>
          <w:color w:val="auto"/>
          <w:sz w:val="21"/>
          <w:szCs w:val="21"/>
          <w:lang w:eastAsia="zh-CN"/>
        </w:rPr>
        <w:t>六</w:t>
      </w:r>
      <w:r>
        <w:rPr>
          <w:rFonts w:hint="eastAsia" w:cs="宋体" w:asciiTheme="minorEastAsia" w:hAnsiTheme="minorEastAsia"/>
          <w:color w:val="auto"/>
          <w:sz w:val="21"/>
          <w:szCs w:val="21"/>
        </w:rPr>
        <w:t>章“响应文件格式”进行编写，如有必要，可以增加附页，作为响应文件的组成部分。其中，投标函附录在满足磋商文件实质性要求的基础上，可以提出比磋商文件要求更有利于采购人的承诺。</w:t>
      </w:r>
    </w:p>
    <w:p w14:paraId="0C938B60">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3.7.2 响应文件应当对磋商文件有关</w:t>
      </w:r>
      <w:r>
        <w:rPr>
          <w:rFonts w:hint="eastAsia" w:cs="宋体" w:asciiTheme="minorEastAsia" w:hAnsiTheme="minorEastAsia"/>
          <w:color w:val="auto"/>
          <w:sz w:val="21"/>
          <w:szCs w:val="21"/>
          <w:lang w:eastAsia="zh-CN"/>
        </w:rPr>
        <w:t>服务期限</w:t>
      </w:r>
      <w:r>
        <w:rPr>
          <w:rFonts w:hint="eastAsia" w:cs="宋体" w:asciiTheme="minorEastAsia" w:hAnsiTheme="minorEastAsia"/>
          <w:color w:val="auto"/>
          <w:sz w:val="21"/>
          <w:szCs w:val="21"/>
        </w:rPr>
        <w:t>、投标有效期、质量要求、</w:t>
      </w:r>
      <w:r>
        <w:rPr>
          <w:rFonts w:hint="eastAsia" w:cs="宋体" w:asciiTheme="minorEastAsia" w:hAnsiTheme="minorEastAsia"/>
          <w:color w:val="auto"/>
          <w:sz w:val="21"/>
          <w:szCs w:val="21"/>
          <w:lang w:eastAsia="zh-CN"/>
        </w:rPr>
        <w:t>采购</w:t>
      </w:r>
      <w:r>
        <w:rPr>
          <w:rFonts w:hint="eastAsia" w:cs="宋体" w:asciiTheme="minorEastAsia" w:hAnsiTheme="minorEastAsia"/>
          <w:color w:val="auto"/>
          <w:sz w:val="21"/>
          <w:szCs w:val="21"/>
        </w:rPr>
        <w:t>范围等实质性内容作出响应，否则按无效标处理。</w:t>
      </w:r>
    </w:p>
    <w:p w14:paraId="1E422514">
      <w:pPr>
        <w:spacing w:line="360" w:lineRule="auto"/>
        <w:ind w:firstLine="420" w:firstLineChars="200"/>
        <w:rPr>
          <w:rFonts w:cs="宋体" w:asciiTheme="minorEastAsia" w:hAnsiTheme="minorEastAsia"/>
          <w:b/>
          <w:bCs/>
          <w:color w:val="auto"/>
          <w:sz w:val="21"/>
          <w:szCs w:val="21"/>
        </w:rPr>
      </w:pPr>
      <w:bookmarkStart w:id="179" w:name="_Toc152042331"/>
      <w:bookmarkStart w:id="180" w:name="_Toc152045555"/>
      <w:bookmarkStart w:id="181" w:name="_Toc144974523"/>
      <w:bookmarkStart w:id="182" w:name="_Toc179632573"/>
      <w:r>
        <w:rPr>
          <w:rFonts w:hint="eastAsia" w:cs="宋体" w:asciiTheme="minorEastAsia" w:hAnsiTheme="minorEastAsia"/>
          <w:color w:val="auto"/>
          <w:sz w:val="21"/>
          <w:szCs w:val="21"/>
        </w:rPr>
        <w:t>注：（1）供应商投报多个标段的，根据标段制作各个标段的响应文件后上传。</w:t>
      </w:r>
      <w:r>
        <w:rPr>
          <w:rFonts w:hint="eastAsia" w:cs="宋体" w:asciiTheme="minorEastAsia" w:hAnsiTheme="minorEastAsia"/>
          <w:b/>
          <w:bCs/>
          <w:color w:val="auto"/>
          <w:sz w:val="21"/>
          <w:szCs w:val="21"/>
        </w:rPr>
        <w:t>（本项目不适用）</w:t>
      </w:r>
    </w:p>
    <w:p w14:paraId="30AEBB71">
      <w:pPr>
        <w:pStyle w:val="64"/>
        <w:spacing w:line="360" w:lineRule="auto"/>
        <w:rPr>
          <w:rFonts w:asciiTheme="minorEastAsia" w:hAnsiTheme="minorEastAsia" w:eastAsiaTheme="minorEastAsia"/>
          <w:b/>
          <w:bCs/>
          <w:color w:val="auto"/>
          <w:sz w:val="21"/>
          <w:szCs w:val="21"/>
        </w:rPr>
      </w:pPr>
      <w:bookmarkStart w:id="183" w:name="_Toc45177828"/>
      <w:bookmarkStart w:id="184" w:name="_Toc100075377"/>
      <w:bookmarkStart w:id="185" w:name="_Toc4617"/>
      <w:bookmarkStart w:id="186" w:name="_Toc19861"/>
      <w:r>
        <w:rPr>
          <w:rFonts w:hint="eastAsia" w:asciiTheme="minorEastAsia" w:hAnsiTheme="minorEastAsia" w:eastAsiaTheme="minorEastAsia"/>
          <w:b/>
          <w:bCs/>
          <w:color w:val="auto"/>
          <w:sz w:val="21"/>
          <w:szCs w:val="21"/>
        </w:rPr>
        <w:t>4. 投标</w:t>
      </w:r>
      <w:bookmarkEnd w:id="179"/>
      <w:bookmarkEnd w:id="180"/>
      <w:bookmarkEnd w:id="181"/>
      <w:bookmarkEnd w:id="182"/>
      <w:bookmarkEnd w:id="183"/>
      <w:bookmarkEnd w:id="184"/>
      <w:bookmarkEnd w:id="185"/>
      <w:bookmarkEnd w:id="186"/>
    </w:p>
    <w:p w14:paraId="4F78F962">
      <w:pPr>
        <w:pStyle w:val="65"/>
        <w:spacing w:line="360" w:lineRule="auto"/>
        <w:rPr>
          <w:rFonts w:asciiTheme="minorEastAsia" w:hAnsiTheme="minorEastAsia" w:eastAsiaTheme="minorEastAsia"/>
          <w:color w:val="auto"/>
          <w:sz w:val="21"/>
          <w:szCs w:val="21"/>
        </w:rPr>
      </w:pPr>
      <w:bookmarkStart w:id="187" w:name="_Toc152042332"/>
      <w:bookmarkStart w:id="188" w:name="_Toc144974524"/>
      <w:bookmarkStart w:id="189" w:name="_Toc179632574"/>
      <w:bookmarkStart w:id="190" w:name="_Toc152045556"/>
      <w:bookmarkStart w:id="191" w:name="_Toc100075378"/>
      <w:bookmarkStart w:id="192" w:name="_Toc3954"/>
      <w:bookmarkStart w:id="193" w:name="_Toc45177829"/>
      <w:r>
        <w:rPr>
          <w:rFonts w:hint="eastAsia" w:asciiTheme="minorEastAsia" w:hAnsiTheme="minorEastAsia" w:eastAsiaTheme="minorEastAsia"/>
          <w:color w:val="auto"/>
          <w:sz w:val="21"/>
          <w:szCs w:val="21"/>
        </w:rPr>
        <w:t>4.1 响应文件的</w:t>
      </w:r>
      <w:bookmarkEnd w:id="187"/>
      <w:bookmarkEnd w:id="188"/>
      <w:bookmarkEnd w:id="189"/>
      <w:bookmarkEnd w:id="190"/>
      <w:r>
        <w:rPr>
          <w:rFonts w:hint="eastAsia" w:asciiTheme="minorEastAsia" w:hAnsiTheme="minorEastAsia" w:eastAsiaTheme="minorEastAsia"/>
          <w:color w:val="auto"/>
          <w:sz w:val="21"/>
          <w:szCs w:val="21"/>
        </w:rPr>
        <w:t>递交</w:t>
      </w:r>
      <w:bookmarkEnd w:id="191"/>
      <w:bookmarkEnd w:id="192"/>
      <w:bookmarkEnd w:id="193"/>
    </w:p>
    <w:p w14:paraId="475322F7">
      <w:pPr>
        <w:spacing w:line="360" w:lineRule="auto"/>
        <w:ind w:firstLine="420" w:firstLineChars="200"/>
        <w:rPr>
          <w:rFonts w:ascii="宋体" w:hAnsi="宋体" w:eastAsia="宋体" w:cs="Times New Roman"/>
          <w:color w:val="auto"/>
          <w:sz w:val="21"/>
          <w:szCs w:val="21"/>
        </w:rPr>
      </w:pPr>
      <w:bookmarkStart w:id="194" w:name="_Toc478374165"/>
      <w:bookmarkStart w:id="195" w:name="_Toc25207"/>
      <w:bookmarkStart w:id="196" w:name="_Toc22747"/>
      <w:bookmarkStart w:id="197" w:name="_Toc495919334"/>
      <w:bookmarkStart w:id="198" w:name="_Toc20071"/>
      <w:bookmarkStart w:id="199" w:name="_Toc414112625"/>
      <w:bookmarkStart w:id="200" w:name="_Toc20354"/>
      <w:bookmarkStart w:id="201" w:name="_Toc7237"/>
      <w:bookmarkStart w:id="202" w:name="_Toc17827"/>
      <w:bookmarkStart w:id="203" w:name="_Toc414277137"/>
      <w:bookmarkStart w:id="204" w:name="_Toc100075379"/>
      <w:bookmarkStart w:id="205" w:name="_Toc152045559"/>
      <w:bookmarkStart w:id="206" w:name="_Toc144974527"/>
      <w:bookmarkStart w:id="207" w:name="_Toc179632577"/>
      <w:bookmarkStart w:id="208" w:name="_Toc45177830"/>
      <w:bookmarkStart w:id="209" w:name="_Toc152042335"/>
      <w:bookmarkStart w:id="210" w:name="_Toc1819"/>
      <w:r>
        <w:rPr>
          <w:rFonts w:hint="eastAsia" w:ascii="宋体" w:hAnsi="宋体" w:eastAsia="宋体" w:cs="Times New Roman"/>
          <w:color w:val="auto"/>
          <w:sz w:val="21"/>
          <w:szCs w:val="21"/>
        </w:rPr>
        <w:t>4.1.1 网上递交：投标人应当在递交投标文件截止时间前，通过互联网使用 CA 数字证书登录“舞钢市政府采购/工程建设电子交易系统”，将已加密电子投标文件上传，并确定已加密投标文件保存上传成功。逾期未完成上传或未按规定加密的投标文件，采购人将拒收。</w:t>
      </w:r>
    </w:p>
    <w:bookmarkEnd w:id="194"/>
    <w:bookmarkEnd w:id="195"/>
    <w:bookmarkEnd w:id="196"/>
    <w:bookmarkEnd w:id="197"/>
    <w:bookmarkEnd w:id="198"/>
    <w:bookmarkEnd w:id="199"/>
    <w:bookmarkEnd w:id="200"/>
    <w:bookmarkEnd w:id="201"/>
    <w:bookmarkEnd w:id="202"/>
    <w:bookmarkEnd w:id="203"/>
    <w:p w14:paraId="6756723C">
      <w:pPr>
        <w:pStyle w:val="64"/>
        <w:spacing w:line="360" w:lineRule="auto"/>
        <w:rPr>
          <w:rFonts w:asciiTheme="minorEastAsia" w:hAnsiTheme="minorEastAsia" w:eastAsiaTheme="minorEastAsia"/>
          <w:b/>
          <w:bCs/>
          <w:color w:val="auto"/>
          <w:sz w:val="21"/>
          <w:szCs w:val="21"/>
        </w:rPr>
      </w:pPr>
      <w:bookmarkStart w:id="211" w:name="_Toc22385"/>
      <w:r>
        <w:rPr>
          <w:rFonts w:hint="eastAsia" w:asciiTheme="minorEastAsia" w:hAnsiTheme="minorEastAsia" w:eastAsiaTheme="minorEastAsia"/>
          <w:b/>
          <w:bCs/>
          <w:color w:val="auto"/>
          <w:sz w:val="21"/>
          <w:szCs w:val="21"/>
        </w:rPr>
        <w:t>5. 开标</w:t>
      </w:r>
      <w:bookmarkEnd w:id="204"/>
      <w:bookmarkEnd w:id="205"/>
      <w:bookmarkEnd w:id="206"/>
      <w:bookmarkEnd w:id="207"/>
      <w:bookmarkEnd w:id="208"/>
      <w:bookmarkEnd w:id="209"/>
      <w:bookmarkEnd w:id="210"/>
      <w:bookmarkEnd w:id="211"/>
    </w:p>
    <w:p w14:paraId="679EF8CD">
      <w:pPr>
        <w:pStyle w:val="65"/>
        <w:spacing w:line="360" w:lineRule="auto"/>
        <w:rPr>
          <w:rFonts w:asciiTheme="minorEastAsia" w:hAnsiTheme="minorEastAsia" w:eastAsiaTheme="minorEastAsia"/>
          <w:color w:val="auto"/>
          <w:sz w:val="21"/>
          <w:szCs w:val="21"/>
        </w:rPr>
      </w:pPr>
      <w:bookmarkStart w:id="212" w:name="_Toc152045560"/>
      <w:bookmarkStart w:id="213" w:name="_Toc45177831"/>
      <w:bookmarkStart w:id="214" w:name="_Toc17312"/>
      <w:bookmarkStart w:id="215" w:name="_Toc179632578"/>
      <w:bookmarkStart w:id="216" w:name="_Toc152042336"/>
      <w:bookmarkStart w:id="217" w:name="_Toc144974528"/>
      <w:bookmarkStart w:id="218" w:name="_Toc100075380"/>
      <w:r>
        <w:rPr>
          <w:rFonts w:hint="eastAsia" w:asciiTheme="minorEastAsia" w:hAnsiTheme="minorEastAsia" w:eastAsiaTheme="minorEastAsia"/>
          <w:color w:val="auto"/>
          <w:sz w:val="21"/>
          <w:szCs w:val="21"/>
        </w:rPr>
        <w:t>5.1 开标时间和地点</w:t>
      </w:r>
      <w:bookmarkEnd w:id="212"/>
      <w:bookmarkEnd w:id="213"/>
      <w:bookmarkEnd w:id="214"/>
      <w:bookmarkEnd w:id="215"/>
      <w:bookmarkEnd w:id="216"/>
      <w:bookmarkEnd w:id="217"/>
      <w:bookmarkEnd w:id="218"/>
    </w:p>
    <w:p w14:paraId="0683CA98">
      <w:pPr>
        <w:spacing w:line="360" w:lineRule="auto"/>
        <w:ind w:firstLine="420" w:firstLineChars="200"/>
        <w:rPr>
          <w:rFonts w:ascii="宋体" w:hAnsi="宋体" w:eastAsia="宋体" w:cs="Times New Roman"/>
          <w:color w:val="auto"/>
          <w:sz w:val="21"/>
          <w:szCs w:val="21"/>
        </w:rPr>
      </w:pPr>
      <w:bookmarkStart w:id="219" w:name="_Toc179632579"/>
      <w:bookmarkStart w:id="220" w:name="_Toc144974529"/>
      <w:bookmarkStart w:id="221" w:name="_Toc152042337"/>
      <w:bookmarkStart w:id="222" w:name="_Toc100075381"/>
      <w:bookmarkStart w:id="223" w:name="_Toc152045561"/>
      <w:bookmarkStart w:id="224" w:name="_Toc45177832"/>
      <w:r>
        <w:rPr>
          <w:rFonts w:hint="eastAsia" w:ascii="宋体" w:hAnsi="宋体" w:eastAsia="宋体" w:cs="Times New Roman"/>
          <w:color w:val="auto"/>
          <w:sz w:val="21"/>
          <w:szCs w:val="21"/>
        </w:rPr>
        <w:t>见供应商须知前附表</w:t>
      </w:r>
    </w:p>
    <w:p w14:paraId="3D6FBA5B">
      <w:pPr>
        <w:pStyle w:val="65"/>
        <w:spacing w:line="360" w:lineRule="auto"/>
        <w:rPr>
          <w:rFonts w:asciiTheme="minorEastAsia" w:hAnsiTheme="minorEastAsia" w:eastAsiaTheme="minorEastAsia"/>
          <w:color w:val="auto"/>
          <w:sz w:val="21"/>
          <w:szCs w:val="21"/>
        </w:rPr>
      </w:pPr>
      <w:bookmarkStart w:id="225" w:name="_Toc11197"/>
      <w:r>
        <w:rPr>
          <w:rFonts w:hint="eastAsia" w:asciiTheme="minorEastAsia" w:hAnsiTheme="minorEastAsia" w:eastAsiaTheme="minorEastAsia"/>
          <w:color w:val="auto"/>
          <w:sz w:val="21"/>
          <w:szCs w:val="21"/>
        </w:rPr>
        <w:t>5.2 开标程序</w:t>
      </w:r>
      <w:bookmarkEnd w:id="219"/>
      <w:bookmarkEnd w:id="220"/>
      <w:bookmarkEnd w:id="221"/>
      <w:bookmarkEnd w:id="222"/>
      <w:bookmarkEnd w:id="223"/>
      <w:bookmarkEnd w:id="224"/>
      <w:bookmarkEnd w:id="225"/>
    </w:p>
    <w:p w14:paraId="1E62799C">
      <w:pPr>
        <w:spacing w:line="360" w:lineRule="auto"/>
        <w:ind w:firstLine="420" w:firstLineChars="200"/>
        <w:rPr>
          <w:rFonts w:ascii="宋体" w:hAnsi="宋体" w:eastAsia="宋体" w:cs="Times New Roman"/>
          <w:color w:val="auto"/>
          <w:sz w:val="21"/>
          <w:szCs w:val="21"/>
        </w:rPr>
      </w:pPr>
      <w:bookmarkStart w:id="226" w:name="_Toc45177833"/>
      <w:bookmarkStart w:id="227" w:name="_Toc152045562"/>
      <w:bookmarkStart w:id="228" w:name="_Toc629"/>
      <w:bookmarkStart w:id="229" w:name="_Toc100075382"/>
      <w:bookmarkStart w:id="230" w:name="_Toc152042338"/>
      <w:bookmarkStart w:id="231" w:name="_Toc179632580"/>
      <w:bookmarkStart w:id="232" w:name="_Toc144974530"/>
      <w:r>
        <w:rPr>
          <w:rFonts w:hint="eastAsia" w:ascii="宋体" w:hAnsi="宋体" w:eastAsia="宋体" w:cs="宋体"/>
          <w:color w:val="auto"/>
          <w:kern w:val="0"/>
          <w:sz w:val="21"/>
          <w:szCs w:val="21"/>
          <w:lang w:val="zh-CN"/>
        </w:rPr>
        <w:t>开标会议在舞钢市公共资源交易系统进行，按照交易系统开标流程进行。</w:t>
      </w:r>
    </w:p>
    <w:p w14:paraId="7BD6D20C">
      <w:pPr>
        <w:pStyle w:val="64"/>
        <w:spacing w:line="360" w:lineRule="auto"/>
        <w:rPr>
          <w:rFonts w:asciiTheme="minorEastAsia" w:hAnsiTheme="minorEastAsia" w:eastAsiaTheme="minorEastAsia"/>
          <w:b/>
          <w:bCs/>
          <w:color w:val="auto"/>
          <w:sz w:val="21"/>
          <w:szCs w:val="21"/>
        </w:rPr>
      </w:pPr>
      <w:bookmarkStart w:id="233" w:name="_Toc16855"/>
      <w:r>
        <w:rPr>
          <w:rFonts w:hint="eastAsia" w:asciiTheme="minorEastAsia" w:hAnsiTheme="minorEastAsia" w:eastAsiaTheme="minorEastAsia"/>
          <w:b/>
          <w:bCs/>
          <w:color w:val="auto"/>
          <w:sz w:val="21"/>
          <w:szCs w:val="21"/>
        </w:rPr>
        <w:t>6. 评标</w:t>
      </w:r>
      <w:bookmarkEnd w:id="226"/>
      <w:bookmarkEnd w:id="227"/>
      <w:bookmarkEnd w:id="228"/>
      <w:bookmarkEnd w:id="229"/>
      <w:bookmarkEnd w:id="230"/>
      <w:bookmarkEnd w:id="231"/>
      <w:bookmarkEnd w:id="232"/>
      <w:bookmarkEnd w:id="233"/>
    </w:p>
    <w:p w14:paraId="528048B5">
      <w:pPr>
        <w:pStyle w:val="65"/>
        <w:spacing w:line="360" w:lineRule="auto"/>
        <w:rPr>
          <w:rFonts w:asciiTheme="minorEastAsia" w:hAnsiTheme="minorEastAsia" w:eastAsiaTheme="minorEastAsia"/>
          <w:color w:val="auto"/>
          <w:sz w:val="21"/>
          <w:szCs w:val="21"/>
        </w:rPr>
      </w:pPr>
      <w:bookmarkStart w:id="234" w:name="_Toc45177834"/>
      <w:bookmarkStart w:id="235" w:name="_Toc100075383"/>
      <w:bookmarkStart w:id="236" w:name="_Toc179632581"/>
      <w:bookmarkStart w:id="237" w:name="_Toc152042339"/>
      <w:bookmarkStart w:id="238" w:name="_Toc152045563"/>
      <w:bookmarkStart w:id="239" w:name="_Toc22248"/>
      <w:bookmarkStart w:id="240" w:name="_Toc144974531"/>
      <w:r>
        <w:rPr>
          <w:rFonts w:hint="eastAsia" w:asciiTheme="minorEastAsia" w:hAnsiTheme="minorEastAsia" w:eastAsiaTheme="minorEastAsia"/>
          <w:color w:val="auto"/>
          <w:sz w:val="21"/>
          <w:szCs w:val="21"/>
        </w:rPr>
        <w:t>6.1 磋商小组</w:t>
      </w:r>
      <w:bookmarkEnd w:id="234"/>
      <w:bookmarkEnd w:id="235"/>
      <w:bookmarkEnd w:id="236"/>
      <w:bookmarkEnd w:id="237"/>
      <w:bookmarkEnd w:id="238"/>
      <w:bookmarkEnd w:id="239"/>
      <w:bookmarkEnd w:id="240"/>
    </w:p>
    <w:p w14:paraId="0CF7AC81">
      <w:pPr>
        <w:spacing w:line="360" w:lineRule="auto"/>
        <w:ind w:firstLine="420" w:firstLineChars="200"/>
        <w:rPr>
          <w:rFonts w:ascii="宋体" w:hAnsi="宋体" w:eastAsia="宋体" w:cs="Times New Roman"/>
          <w:color w:val="auto"/>
          <w:sz w:val="21"/>
          <w:szCs w:val="21"/>
        </w:rPr>
      </w:pPr>
      <w:bookmarkStart w:id="241" w:name="_Toc100075384"/>
      <w:bookmarkStart w:id="242" w:name="_Toc152045564"/>
      <w:bookmarkStart w:id="243" w:name="_Toc179632582"/>
      <w:bookmarkStart w:id="244" w:name="_Toc152042340"/>
      <w:bookmarkStart w:id="245" w:name="_Toc144974532"/>
      <w:bookmarkStart w:id="246" w:name="_Toc45177835"/>
      <w:r>
        <w:rPr>
          <w:rFonts w:hint="eastAsia" w:ascii="宋体" w:hAnsi="宋体" w:eastAsia="宋体" w:cs="Times New Roman"/>
          <w:color w:val="auto"/>
          <w:sz w:val="21"/>
          <w:szCs w:val="21"/>
        </w:rPr>
        <w:t>6.1.1磋商小组由采购人代表和评审专家共3人以上单数组成，其中评审专家人数不得少于磋商小组成员总数的2/3，评审专家在相关专家库中随机抽取。。</w:t>
      </w:r>
    </w:p>
    <w:p w14:paraId="63F476C0">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6.1.2 磋商小组成员有下列情形之一的，应当回避：</w:t>
      </w:r>
    </w:p>
    <w:p w14:paraId="6E04FA5E">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（1）采购人或供应商的主要负责人的近亲属；</w:t>
      </w:r>
    </w:p>
    <w:p w14:paraId="7F6F76B0">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（2）项目主管部门或者行政监督部门的人员；</w:t>
      </w:r>
    </w:p>
    <w:p w14:paraId="2BC05087">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（3）与供应商有经济利益关系，可能影响对投标公正评审的；</w:t>
      </w:r>
    </w:p>
    <w:p w14:paraId="4B4974DF">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（4）曾因在招标、评标以及其他与招标投标有关活动中从事违法行为而受过行政处罚或刑事处罚的。</w:t>
      </w:r>
    </w:p>
    <w:p w14:paraId="67DC720A">
      <w:pPr>
        <w:pStyle w:val="65"/>
        <w:tabs>
          <w:tab w:val="left" w:pos="2620"/>
        </w:tabs>
        <w:spacing w:line="360" w:lineRule="auto"/>
        <w:rPr>
          <w:rFonts w:asciiTheme="minorEastAsia" w:hAnsiTheme="minorEastAsia" w:eastAsiaTheme="minorEastAsia"/>
          <w:color w:val="auto"/>
          <w:sz w:val="21"/>
          <w:szCs w:val="21"/>
        </w:rPr>
      </w:pPr>
      <w:bookmarkStart w:id="247" w:name="_Toc2445"/>
      <w:r>
        <w:rPr>
          <w:rFonts w:hint="eastAsia" w:asciiTheme="minorEastAsia" w:hAnsiTheme="minorEastAsia" w:eastAsiaTheme="minorEastAsia"/>
          <w:color w:val="auto"/>
          <w:sz w:val="21"/>
          <w:szCs w:val="21"/>
        </w:rPr>
        <w:t>6.2 磋商原则</w:t>
      </w:r>
      <w:bookmarkEnd w:id="241"/>
      <w:bookmarkEnd w:id="242"/>
      <w:bookmarkEnd w:id="243"/>
      <w:bookmarkEnd w:id="244"/>
      <w:bookmarkEnd w:id="245"/>
      <w:bookmarkEnd w:id="246"/>
      <w:bookmarkEnd w:id="247"/>
      <w:r>
        <w:rPr>
          <w:rFonts w:hint="eastAsia" w:asciiTheme="minorEastAsia" w:hAnsiTheme="minorEastAsia" w:eastAsiaTheme="minorEastAsia"/>
          <w:color w:val="auto"/>
          <w:sz w:val="21"/>
          <w:szCs w:val="21"/>
        </w:rPr>
        <w:tab/>
      </w:r>
    </w:p>
    <w:p w14:paraId="0F833EF0">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6.2.1统一性原则：磋商小组将按照统一的磋商程序和磋商方法，用同一标准进行磋商;</w:t>
      </w:r>
    </w:p>
    <w:p w14:paraId="08E5D8D2">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6.2.2独立性原则：磋商工作在磋商小组内部独立进行，不受外界任何因素的干扰和影响。磋商小组成员对出具的评审意见承担个人责任；</w:t>
      </w:r>
    </w:p>
    <w:p w14:paraId="3869DB2B">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6.2.3综合性原则：磋商小组将综合分析、评审磋商供应商的各项指标，磋商小组按照竞争性磋商文件规定的磋商办法和标准对各供应商进行综合评定；</w:t>
      </w:r>
    </w:p>
    <w:p w14:paraId="5EF7C421">
      <w:pPr>
        <w:spacing w:line="360" w:lineRule="auto"/>
        <w:ind w:firstLine="420" w:firstLineChars="200"/>
        <w:rPr>
          <w:rStyle w:val="86"/>
          <w:rFonts w:asciiTheme="minorEastAsia" w:hAnsiTheme="minorEastAsia"/>
          <w:color w:val="auto"/>
          <w:sz w:val="21"/>
          <w:szCs w:val="21"/>
        </w:rPr>
      </w:pPr>
      <w:r>
        <w:rPr>
          <w:rFonts w:hint="eastAsia" w:cs="宋体" w:asciiTheme="minorEastAsia" w:hAnsiTheme="minorEastAsia"/>
          <w:color w:val="auto"/>
          <w:sz w:val="21"/>
          <w:szCs w:val="21"/>
        </w:rPr>
        <w:t>6.2.4保密性原则：采购人或采</w:t>
      </w:r>
      <w:r>
        <w:rPr>
          <w:rStyle w:val="86"/>
          <w:rFonts w:hint="eastAsia" w:asciiTheme="minorEastAsia" w:hAnsiTheme="minorEastAsia"/>
          <w:color w:val="auto"/>
          <w:sz w:val="21"/>
          <w:szCs w:val="21"/>
        </w:rPr>
        <w:t>购代理机构将采取必要的措施，保证磋商在严格保密的情况下进行。</w:t>
      </w:r>
    </w:p>
    <w:p w14:paraId="1CDCD11C">
      <w:pPr>
        <w:spacing w:line="360" w:lineRule="auto"/>
        <w:ind w:firstLine="420" w:firstLineChars="200"/>
        <w:rPr>
          <w:rStyle w:val="86"/>
          <w:rFonts w:asciiTheme="minorEastAsia" w:hAnsiTheme="minorEastAsia"/>
          <w:color w:val="auto"/>
          <w:sz w:val="21"/>
          <w:szCs w:val="21"/>
        </w:rPr>
      </w:pPr>
      <w:r>
        <w:rPr>
          <w:rStyle w:val="86"/>
          <w:rFonts w:hint="eastAsia" w:asciiTheme="minorEastAsia" w:hAnsiTheme="minorEastAsia"/>
          <w:color w:val="auto"/>
          <w:sz w:val="21"/>
          <w:szCs w:val="21"/>
        </w:rPr>
        <w:t>6.2.5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0144812">
      <w:pPr>
        <w:spacing w:line="360" w:lineRule="auto"/>
        <w:rPr>
          <w:rFonts w:cs="宋体" w:asciiTheme="minorEastAsia" w:hAnsiTheme="minorEastAsia"/>
          <w:b/>
          <w:bCs/>
          <w:color w:val="auto"/>
          <w:sz w:val="21"/>
          <w:szCs w:val="21"/>
        </w:rPr>
      </w:pPr>
      <w:bookmarkStart w:id="248" w:name="bookmark25"/>
      <w:r>
        <w:rPr>
          <w:rStyle w:val="88"/>
          <w:rFonts w:hint="eastAsia" w:asciiTheme="minorEastAsia" w:hAnsiTheme="minorEastAsia"/>
          <w:b w:val="0"/>
          <w:bCs w:val="0"/>
          <w:color w:val="auto"/>
          <w:sz w:val="21"/>
          <w:szCs w:val="21"/>
        </w:rPr>
        <w:t>6.3磋商程序、内容</w:t>
      </w:r>
      <w:bookmarkEnd w:id="248"/>
    </w:p>
    <w:p w14:paraId="76895ED2">
      <w:pPr>
        <w:spacing w:line="360" w:lineRule="auto"/>
        <w:ind w:firstLine="420" w:firstLineChars="200"/>
        <w:rPr>
          <w:rFonts w:ascii="宋体" w:hAnsi="宋体" w:eastAsia="宋体" w:cs="Times New Roman"/>
          <w:color w:val="auto"/>
          <w:sz w:val="21"/>
          <w:szCs w:val="21"/>
        </w:rPr>
      </w:pPr>
      <w:bookmarkStart w:id="249" w:name="_Toc45177836"/>
      <w:bookmarkStart w:id="250" w:name="_Toc152042342"/>
      <w:bookmarkStart w:id="251" w:name="_Toc144974534"/>
      <w:bookmarkStart w:id="252" w:name="_Toc179632584"/>
      <w:bookmarkStart w:id="253" w:name="_Toc100075385"/>
      <w:bookmarkStart w:id="254" w:name="_Toc152045566"/>
      <w:bookmarkStart w:id="255" w:name="_Toc10592"/>
      <w:r>
        <w:rPr>
          <w:rFonts w:hint="eastAsia" w:ascii="宋体" w:hAnsi="宋体" w:eastAsia="宋体" w:cs="Times New Roman"/>
          <w:color w:val="auto"/>
          <w:sz w:val="21"/>
          <w:szCs w:val="21"/>
        </w:rPr>
        <w:t>6.3.1响应文件中的投标报价即为竞争性磋商首轮报价；</w:t>
      </w:r>
    </w:p>
    <w:p w14:paraId="54100795">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6.3.2首次报价即响应文件中报价结束后，磋商小组要对各供应商的资格性、递交的响应文件的符合性进行审阅，以判定各供应商资格、响应文件的有效性，审阅结束后，确定进入最终报价磋商阶段的供应商名单；</w:t>
      </w:r>
    </w:p>
    <w:p w14:paraId="42351311">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438816">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磋商小组要求供应商澄清、说明或者更正响应文件应当以书面形式作出。供应商的澄清、说明或者更正应当由法定代表人或其授权代表签字或者加盖公章。由授权代表签字的，应当附法定代表人授权书。</w:t>
      </w:r>
    </w:p>
    <w:p w14:paraId="272E9D6B">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6.3.3磋商小组所有成员应当集中与单一供应商分别进行磋商，并给予所有参加磋商的供应商平等的磋商机会；</w:t>
      </w:r>
    </w:p>
    <w:p w14:paraId="0069492E">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14:paraId="46BB883C">
      <w:pPr>
        <w:spacing w:line="360" w:lineRule="auto"/>
        <w:ind w:firstLine="420" w:firstLineChars="200"/>
        <w:rPr>
          <w:rFonts w:ascii="宋体" w:hAnsi="宋体" w:eastAsia="宋体" w:cs="Times New Roman"/>
          <w:b/>
          <w:bCs/>
          <w:color w:val="auto"/>
          <w:sz w:val="21"/>
          <w:szCs w:val="21"/>
        </w:rPr>
      </w:pPr>
      <w:r>
        <w:rPr>
          <w:rFonts w:hint="eastAsia" w:ascii="宋体" w:hAnsi="宋体" w:eastAsia="宋体" w:cs="Times New Roman"/>
          <w:color w:val="auto"/>
          <w:sz w:val="21"/>
          <w:szCs w:val="21"/>
        </w:rPr>
        <w:t>6.3.5磋商结束后，磋商小组应当要求所有实质性响应的供应商在规定时间内提交最后报价，提交最后报价的供应商不得少于3家，最后报价是供应商响应文件的有效组成部分；</w:t>
      </w:r>
      <w:r>
        <w:rPr>
          <w:rFonts w:hint="eastAsia" w:ascii="宋体" w:hAnsi="宋体" w:eastAsia="宋体" w:cs="Times New Roman"/>
          <w:b/>
          <w:bCs/>
          <w:color w:val="auto"/>
          <w:sz w:val="21"/>
          <w:szCs w:val="21"/>
        </w:rPr>
        <w:t>（本项目磋商报价须在公共资源交易系统中进行，各供应商应随时关注系统进度，及时进行二轮磋商报价，避免时间延误，因供应商自身原因导致的报价延误，所造成的一切后果由供应商承担。）</w:t>
      </w:r>
    </w:p>
    <w:p w14:paraId="621497CF">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6.3.6已提交响应文件的供应商，在提交最后报价之前，可以根据磋商情况退出磋商。采购人、采购代理机构应当退还退出磋商的供应商的磋商保证金（此项目不适用）；</w:t>
      </w:r>
    </w:p>
    <w:p w14:paraId="1FDC0679">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6.3.7经磋商确定最终采购需求和提交最后报价的供应商后，由磋商小组采用综合评分法对提交最后报价的供应商的响应文件和最后报价进行综合评分；</w:t>
      </w:r>
    </w:p>
    <w:p w14:paraId="6026DAAF">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6.3.8磋商小组根据综合评分情况，按照评审得分由高到低顺序推荐3名成交候选供应商，并编写评审报告。评审得分相同的，按照最后报价由低到高的顺序推荐。评审得分且最后报价相同的，按照技术标优劣顺序推荐。</w:t>
      </w:r>
    </w:p>
    <w:p w14:paraId="58B51C89">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6.3.9由采购人根据</w:t>
      </w:r>
      <w:r>
        <w:rPr>
          <w:rFonts w:ascii="宋体" w:hAnsi="宋体" w:eastAsia="宋体" w:cs="Times New Roman"/>
          <w:color w:val="auto"/>
          <w:sz w:val="21"/>
          <w:szCs w:val="21"/>
        </w:rPr>
        <w:t>评审结果确定成交人，并</w:t>
      </w:r>
      <w:r>
        <w:rPr>
          <w:rFonts w:hint="eastAsia" w:ascii="宋体" w:hAnsi="宋体" w:eastAsia="宋体" w:cs="Times New Roman"/>
          <w:color w:val="auto"/>
          <w:sz w:val="21"/>
          <w:szCs w:val="21"/>
        </w:rPr>
        <w:t>向成交人签发成交通知书；</w:t>
      </w:r>
    </w:p>
    <w:p w14:paraId="31F4FED3">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6.3.10成交人</w:t>
      </w:r>
      <w:r>
        <w:rPr>
          <w:rFonts w:ascii="宋体" w:hAnsi="宋体" w:eastAsia="宋体" w:cs="Times New Roman"/>
          <w:color w:val="auto"/>
          <w:sz w:val="21"/>
          <w:szCs w:val="21"/>
        </w:rPr>
        <w:t>在接到成交通知书</w:t>
      </w:r>
      <w:r>
        <w:rPr>
          <w:rFonts w:hint="eastAsia" w:ascii="宋体" w:hAnsi="宋体" w:eastAsia="宋体" w:cs="Times New Roman"/>
          <w:color w:val="auto"/>
          <w:sz w:val="21"/>
          <w:szCs w:val="21"/>
        </w:rPr>
        <w:t>后15日</w:t>
      </w:r>
      <w:r>
        <w:rPr>
          <w:rFonts w:ascii="宋体" w:hAnsi="宋体" w:eastAsia="宋体" w:cs="Times New Roman"/>
          <w:color w:val="auto"/>
          <w:sz w:val="21"/>
          <w:szCs w:val="21"/>
        </w:rPr>
        <w:t>内与采购人</w:t>
      </w:r>
      <w:r>
        <w:rPr>
          <w:rFonts w:hint="eastAsia" w:ascii="宋体" w:hAnsi="宋体" w:eastAsia="宋体" w:cs="Times New Roman"/>
          <w:color w:val="auto"/>
          <w:sz w:val="21"/>
          <w:szCs w:val="21"/>
        </w:rPr>
        <w:t>签订合同。</w:t>
      </w:r>
    </w:p>
    <w:p w14:paraId="48A597A2">
      <w:pPr>
        <w:pStyle w:val="64"/>
        <w:spacing w:line="360" w:lineRule="auto"/>
        <w:rPr>
          <w:rFonts w:asciiTheme="minorEastAsia" w:hAnsiTheme="minorEastAsia" w:eastAsiaTheme="minorEastAsia"/>
          <w:b/>
          <w:bCs/>
          <w:color w:val="auto"/>
          <w:sz w:val="21"/>
          <w:szCs w:val="21"/>
        </w:rPr>
      </w:pPr>
      <w:bookmarkStart w:id="256" w:name="_Toc29765"/>
      <w:r>
        <w:rPr>
          <w:rFonts w:hint="eastAsia" w:asciiTheme="minorEastAsia" w:hAnsiTheme="minorEastAsia" w:eastAsiaTheme="minorEastAsia"/>
          <w:b/>
          <w:bCs/>
          <w:color w:val="auto"/>
          <w:sz w:val="21"/>
          <w:szCs w:val="21"/>
        </w:rPr>
        <w:t>7. 合同授予</w:t>
      </w:r>
      <w:bookmarkEnd w:id="249"/>
      <w:bookmarkEnd w:id="250"/>
      <w:bookmarkEnd w:id="251"/>
      <w:bookmarkEnd w:id="252"/>
      <w:bookmarkEnd w:id="253"/>
      <w:bookmarkEnd w:id="254"/>
      <w:bookmarkEnd w:id="255"/>
      <w:bookmarkEnd w:id="256"/>
    </w:p>
    <w:p w14:paraId="1111584A">
      <w:pPr>
        <w:pStyle w:val="65"/>
        <w:spacing w:line="360" w:lineRule="auto"/>
        <w:rPr>
          <w:rFonts w:asciiTheme="minorEastAsia" w:hAnsiTheme="minorEastAsia" w:eastAsiaTheme="minorEastAsia"/>
          <w:color w:val="auto"/>
          <w:sz w:val="21"/>
          <w:szCs w:val="21"/>
        </w:rPr>
      </w:pPr>
      <w:bookmarkStart w:id="257" w:name="_Toc179632585"/>
      <w:bookmarkStart w:id="258" w:name="_Toc152045567"/>
      <w:bookmarkStart w:id="259" w:name="_Toc100075386"/>
      <w:bookmarkStart w:id="260" w:name="_Toc144974535"/>
      <w:bookmarkStart w:id="261" w:name="_Toc25495"/>
      <w:bookmarkStart w:id="262" w:name="_Toc45177837"/>
      <w:bookmarkStart w:id="263" w:name="_Toc152042343"/>
      <w:r>
        <w:rPr>
          <w:rFonts w:hint="eastAsia" w:asciiTheme="minorEastAsia" w:hAnsiTheme="minorEastAsia" w:eastAsiaTheme="minorEastAsia"/>
          <w:color w:val="auto"/>
          <w:sz w:val="21"/>
          <w:szCs w:val="21"/>
        </w:rPr>
        <w:t>7.1 定标方式</w:t>
      </w:r>
      <w:bookmarkEnd w:id="257"/>
      <w:bookmarkEnd w:id="258"/>
      <w:bookmarkEnd w:id="259"/>
      <w:bookmarkEnd w:id="260"/>
      <w:bookmarkEnd w:id="261"/>
      <w:bookmarkEnd w:id="262"/>
      <w:bookmarkEnd w:id="263"/>
    </w:p>
    <w:p w14:paraId="3766EFC9">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除供应商须知前附表规定磋商小组直接确定成交人外，采购人依据磋商小组推荐的成交候选人确定成交人，磋商小组推荐成交候选人的人数见供应商须知前附表。</w:t>
      </w:r>
    </w:p>
    <w:p w14:paraId="111AAD22">
      <w:pPr>
        <w:pStyle w:val="65"/>
        <w:spacing w:line="360" w:lineRule="auto"/>
        <w:rPr>
          <w:rFonts w:asciiTheme="minorEastAsia" w:hAnsiTheme="minorEastAsia" w:eastAsiaTheme="minorEastAsia"/>
          <w:color w:val="auto"/>
          <w:sz w:val="21"/>
          <w:szCs w:val="21"/>
        </w:rPr>
      </w:pPr>
      <w:bookmarkStart w:id="264" w:name="_Toc179632586"/>
      <w:bookmarkStart w:id="265" w:name="_Toc152042344"/>
      <w:bookmarkStart w:id="266" w:name="_Toc8418"/>
      <w:bookmarkStart w:id="267" w:name="_Toc144974536"/>
      <w:bookmarkStart w:id="268" w:name="_Toc45177838"/>
      <w:bookmarkStart w:id="269" w:name="_Toc100075387"/>
      <w:bookmarkStart w:id="270" w:name="_Toc152045568"/>
      <w:r>
        <w:rPr>
          <w:rFonts w:hint="eastAsia" w:asciiTheme="minorEastAsia" w:hAnsiTheme="minorEastAsia" w:eastAsiaTheme="minorEastAsia"/>
          <w:color w:val="auto"/>
          <w:sz w:val="21"/>
          <w:szCs w:val="21"/>
        </w:rPr>
        <w:t>7.2 中标通知</w:t>
      </w:r>
      <w:bookmarkEnd w:id="264"/>
      <w:bookmarkEnd w:id="265"/>
      <w:bookmarkEnd w:id="266"/>
      <w:bookmarkEnd w:id="267"/>
      <w:bookmarkEnd w:id="268"/>
      <w:bookmarkEnd w:id="269"/>
      <w:bookmarkEnd w:id="270"/>
    </w:p>
    <w:p w14:paraId="6AD8E4B7">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在本章第3.3款规定的投标有效期内，采购人以书面形式向成交人发出成交通知书，同时将成交结果通知未中标的供应商。</w:t>
      </w:r>
    </w:p>
    <w:p w14:paraId="2369D98F">
      <w:pPr>
        <w:pStyle w:val="65"/>
        <w:spacing w:line="360" w:lineRule="auto"/>
        <w:rPr>
          <w:rFonts w:asciiTheme="minorEastAsia" w:hAnsiTheme="minorEastAsia" w:eastAsiaTheme="minorEastAsia"/>
          <w:color w:val="auto"/>
          <w:sz w:val="21"/>
          <w:szCs w:val="21"/>
        </w:rPr>
      </w:pPr>
      <w:bookmarkStart w:id="271" w:name="_Toc179632587"/>
      <w:bookmarkStart w:id="272" w:name="_Toc152045569"/>
      <w:bookmarkStart w:id="273" w:name="_Toc144974537"/>
      <w:bookmarkStart w:id="274" w:name="_Toc152042345"/>
      <w:bookmarkStart w:id="275" w:name="_Toc14895"/>
      <w:bookmarkStart w:id="276" w:name="_Toc45177839"/>
      <w:bookmarkStart w:id="277" w:name="_Toc100075388"/>
      <w:r>
        <w:rPr>
          <w:rFonts w:hint="eastAsia" w:asciiTheme="minorEastAsia" w:hAnsiTheme="minorEastAsia" w:eastAsiaTheme="minorEastAsia"/>
          <w:color w:val="auto"/>
          <w:sz w:val="21"/>
          <w:szCs w:val="21"/>
        </w:rPr>
        <w:t>7.3 履约担保</w:t>
      </w:r>
      <w:bookmarkEnd w:id="271"/>
      <w:bookmarkEnd w:id="272"/>
      <w:bookmarkEnd w:id="273"/>
      <w:bookmarkEnd w:id="274"/>
      <w:r>
        <w:rPr>
          <w:rFonts w:hint="eastAsia" w:asciiTheme="minorEastAsia" w:hAnsiTheme="minorEastAsia" w:eastAsiaTheme="minorEastAsia"/>
          <w:b/>
          <w:color w:val="auto"/>
          <w:sz w:val="21"/>
          <w:szCs w:val="21"/>
        </w:rPr>
        <w:t>（本项目不适用）</w:t>
      </w:r>
      <w:bookmarkEnd w:id="275"/>
      <w:bookmarkEnd w:id="276"/>
      <w:bookmarkEnd w:id="277"/>
    </w:p>
    <w:p w14:paraId="2A701D8A">
      <w:pPr>
        <w:pStyle w:val="64"/>
        <w:spacing w:line="360" w:lineRule="auto"/>
        <w:rPr>
          <w:rFonts w:asciiTheme="minorEastAsia" w:hAnsiTheme="minorEastAsia" w:eastAsiaTheme="minorEastAsia"/>
          <w:b/>
          <w:bCs/>
          <w:color w:val="auto"/>
          <w:sz w:val="21"/>
          <w:szCs w:val="21"/>
        </w:rPr>
      </w:pPr>
      <w:bookmarkStart w:id="278" w:name="_Toc179632589"/>
      <w:bookmarkStart w:id="279" w:name="_Toc152045571"/>
      <w:bookmarkStart w:id="280" w:name="_Toc152042347"/>
      <w:bookmarkStart w:id="281" w:name="_Toc6736"/>
      <w:bookmarkStart w:id="282" w:name="_Toc100075390"/>
      <w:bookmarkStart w:id="283" w:name="_Toc12198"/>
      <w:bookmarkStart w:id="284" w:name="_Toc144974539"/>
      <w:bookmarkStart w:id="285" w:name="_Toc45177841"/>
      <w:r>
        <w:rPr>
          <w:rFonts w:hint="eastAsia" w:asciiTheme="minorEastAsia" w:hAnsiTheme="minorEastAsia" w:eastAsiaTheme="minorEastAsia"/>
          <w:b/>
          <w:bCs/>
          <w:color w:val="auto"/>
          <w:sz w:val="21"/>
          <w:szCs w:val="21"/>
        </w:rPr>
        <w:t>8. 重新招标和不再招标</w:t>
      </w:r>
      <w:bookmarkEnd w:id="278"/>
      <w:bookmarkEnd w:id="279"/>
      <w:bookmarkEnd w:id="280"/>
      <w:bookmarkEnd w:id="281"/>
      <w:bookmarkEnd w:id="282"/>
      <w:bookmarkEnd w:id="283"/>
      <w:bookmarkEnd w:id="284"/>
      <w:bookmarkEnd w:id="285"/>
    </w:p>
    <w:p w14:paraId="7079A74B">
      <w:pPr>
        <w:pStyle w:val="65"/>
        <w:spacing w:line="360" w:lineRule="auto"/>
        <w:rPr>
          <w:rFonts w:asciiTheme="minorEastAsia" w:hAnsiTheme="minorEastAsia" w:eastAsiaTheme="minorEastAsia"/>
          <w:color w:val="auto"/>
          <w:sz w:val="21"/>
          <w:szCs w:val="21"/>
        </w:rPr>
      </w:pPr>
      <w:bookmarkStart w:id="286" w:name="_Toc152045572"/>
      <w:bookmarkStart w:id="287" w:name="_Toc789"/>
      <w:bookmarkStart w:id="288" w:name="_Toc100075391"/>
      <w:bookmarkStart w:id="289" w:name="_Toc144974540"/>
      <w:bookmarkStart w:id="290" w:name="_Toc152042348"/>
      <w:bookmarkStart w:id="291" w:name="_Toc179632590"/>
      <w:bookmarkStart w:id="292" w:name="_Toc45177842"/>
      <w:r>
        <w:rPr>
          <w:rFonts w:hint="eastAsia" w:asciiTheme="minorEastAsia" w:hAnsiTheme="minorEastAsia" w:eastAsiaTheme="minorEastAsia"/>
          <w:color w:val="auto"/>
          <w:sz w:val="21"/>
          <w:szCs w:val="21"/>
        </w:rPr>
        <w:t>8.1 重新招标</w:t>
      </w:r>
      <w:bookmarkEnd w:id="286"/>
      <w:bookmarkEnd w:id="287"/>
      <w:bookmarkEnd w:id="288"/>
      <w:bookmarkEnd w:id="289"/>
      <w:bookmarkEnd w:id="290"/>
      <w:bookmarkEnd w:id="291"/>
      <w:bookmarkEnd w:id="292"/>
    </w:p>
    <w:p w14:paraId="11DCAFFF">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有下列情形之一的，采购人将重新招标：</w:t>
      </w:r>
    </w:p>
    <w:p w14:paraId="781E5C4F">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（1）投标截止时间止，供应商少于3个的；</w:t>
      </w:r>
    </w:p>
    <w:p w14:paraId="2D866427">
      <w:pPr>
        <w:spacing w:line="360" w:lineRule="auto"/>
        <w:ind w:firstLine="359" w:firstLineChars="171"/>
        <w:rPr>
          <w:rFonts w:cs="宋体" w:asciiTheme="minorEastAsia" w:hAnsiTheme="minorEastAsia"/>
          <w:color w:val="auto"/>
          <w:sz w:val="21"/>
          <w:szCs w:val="21"/>
        </w:rPr>
      </w:pPr>
      <w:r>
        <w:rPr>
          <w:rFonts w:hint="eastAsia" w:cs="宋体" w:asciiTheme="minorEastAsia" w:hAnsiTheme="minorEastAsia"/>
          <w:color w:val="auto"/>
          <w:sz w:val="21"/>
          <w:szCs w:val="21"/>
        </w:rPr>
        <w:t>（2）经磋商小组评审后否决所有投标的。</w:t>
      </w:r>
    </w:p>
    <w:p w14:paraId="1661C126">
      <w:pPr>
        <w:pStyle w:val="65"/>
        <w:spacing w:line="360" w:lineRule="auto"/>
        <w:rPr>
          <w:rFonts w:asciiTheme="minorEastAsia" w:hAnsiTheme="minorEastAsia" w:eastAsiaTheme="minorEastAsia"/>
          <w:color w:val="auto"/>
          <w:sz w:val="21"/>
          <w:szCs w:val="21"/>
        </w:rPr>
      </w:pPr>
      <w:bookmarkStart w:id="293" w:name="_Toc144974541"/>
      <w:bookmarkStart w:id="294" w:name="_Toc179632591"/>
      <w:bookmarkStart w:id="295" w:name="_Toc28858"/>
      <w:bookmarkStart w:id="296" w:name="_Toc152042349"/>
      <w:bookmarkStart w:id="297" w:name="_Toc100075392"/>
      <w:bookmarkStart w:id="298" w:name="_Toc45177843"/>
      <w:bookmarkStart w:id="299" w:name="_Toc152045573"/>
      <w:r>
        <w:rPr>
          <w:rFonts w:hint="eastAsia" w:asciiTheme="minorEastAsia" w:hAnsiTheme="minorEastAsia" w:eastAsiaTheme="minorEastAsia"/>
          <w:color w:val="auto"/>
          <w:sz w:val="21"/>
          <w:szCs w:val="21"/>
        </w:rPr>
        <w:t>8.2 不再招标</w:t>
      </w:r>
      <w:bookmarkEnd w:id="293"/>
      <w:bookmarkEnd w:id="294"/>
      <w:bookmarkEnd w:id="295"/>
      <w:bookmarkEnd w:id="296"/>
      <w:bookmarkEnd w:id="297"/>
      <w:bookmarkEnd w:id="298"/>
      <w:bookmarkEnd w:id="299"/>
    </w:p>
    <w:p w14:paraId="307EB2AA">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重新招标后供应商仍少于3个或者所有投标被否决的，属于必须审批或核准的工程建设项目，经原审批或核准部门批准后不再进行招标。</w:t>
      </w:r>
    </w:p>
    <w:p w14:paraId="1CE2A480">
      <w:pPr>
        <w:spacing w:line="360" w:lineRule="auto"/>
        <w:outlineLvl w:val="1"/>
        <w:rPr>
          <w:rFonts w:ascii="宋体" w:hAnsi="宋体" w:eastAsia="宋体" w:cs="Times New Roman"/>
          <w:b/>
          <w:color w:val="auto"/>
          <w:sz w:val="21"/>
          <w:szCs w:val="21"/>
        </w:rPr>
      </w:pPr>
      <w:bookmarkStart w:id="300" w:name="_Toc144974542"/>
      <w:bookmarkStart w:id="301" w:name="_Toc179632592"/>
      <w:bookmarkStart w:id="302" w:name="_Toc100075393"/>
      <w:bookmarkStart w:id="303" w:name="_Toc152042350"/>
      <w:bookmarkStart w:id="304" w:name="_Toc6642"/>
      <w:bookmarkStart w:id="305" w:name="_Toc45177844"/>
      <w:bookmarkStart w:id="306" w:name="_Toc152045574"/>
      <w:bookmarkStart w:id="307" w:name="_Toc22048"/>
      <w:r>
        <w:rPr>
          <w:rFonts w:hint="eastAsia" w:asciiTheme="minorEastAsia" w:hAnsiTheme="minorEastAsia"/>
          <w:b/>
          <w:bCs/>
          <w:color w:val="auto"/>
          <w:sz w:val="21"/>
          <w:szCs w:val="21"/>
        </w:rPr>
        <w:t>9.</w:t>
      </w:r>
      <w:bookmarkEnd w:id="300"/>
      <w:bookmarkEnd w:id="301"/>
      <w:bookmarkEnd w:id="302"/>
      <w:bookmarkEnd w:id="303"/>
      <w:bookmarkEnd w:id="304"/>
      <w:bookmarkEnd w:id="305"/>
      <w:bookmarkEnd w:id="306"/>
      <w:bookmarkStart w:id="308" w:name="_Toc152042357"/>
      <w:bookmarkStart w:id="309" w:name="_Toc179632598"/>
      <w:bookmarkStart w:id="310" w:name="_Toc22818"/>
      <w:bookmarkStart w:id="311" w:name="_Toc45177850"/>
      <w:bookmarkStart w:id="312" w:name="_Toc144974547"/>
      <w:bookmarkStart w:id="313" w:name="_Toc100075399"/>
      <w:bookmarkStart w:id="314" w:name="_Toc152045580"/>
      <w:r>
        <w:rPr>
          <w:rFonts w:ascii="宋体" w:hAnsi="宋体" w:eastAsia="宋体" w:cs="Times New Roman"/>
          <w:b/>
          <w:color w:val="auto"/>
          <w:sz w:val="21"/>
          <w:szCs w:val="21"/>
        </w:rPr>
        <w:t xml:space="preserve"> 纪律和监督</w:t>
      </w:r>
      <w:bookmarkEnd w:id="307"/>
    </w:p>
    <w:p w14:paraId="184F665D">
      <w:pPr>
        <w:spacing w:line="360" w:lineRule="auto"/>
        <w:outlineLvl w:val="2"/>
        <w:rPr>
          <w:rFonts w:ascii="宋体" w:hAnsi="宋体" w:eastAsia="宋体" w:cs="Times New Roman"/>
          <w:b/>
          <w:color w:val="auto"/>
          <w:sz w:val="21"/>
          <w:szCs w:val="21"/>
        </w:rPr>
      </w:pPr>
      <w:bookmarkStart w:id="315" w:name="_Toc105950082"/>
      <w:bookmarkStart w:id="316" w:name="_Toc495919353"/>
      <w:bookmarkStart w:id="317" w:name="_Toc8630"/>
      <w:bookmarkStart w:id="318" w:name="_Toc478374184"/>
      <w:bookmarkStart w:id="319" w:name="_Toc17466"/>
      <w:bookmarkStart w:id="320" w:name="_Toc13828"/>
      <w:bookmarkStart w:id="321" w:name="_Toc14316"/>
      <w:bookmarkStart w:id="322" w:name="_Toc9348"/>
      <w:bookmarkStart w:id="323" w:name="bookmark44"/>
      <w:bookmarkStart w:id="324" w:name="_Toc26721"/>
      <w:bookmarkStart w:id="325" w:name="_Toc28352"/>
      <w:r>
        <w:rPr>
          <w:rFonts w:hint="eastAsia" w:ascii="宋体" w:hAnsi="宋体" w:eastAsia="宋体" w:cs="Times New Roman"/>
          <w:b/>
          <w:color w:val="auto"/>
          <w:sz w:val="21"/>
          <w:szCs w:val="21"/>
        </w:rPr>
        <w:t>9</w:t>
      </w:r>
      <w:r>
        <w:rPr>
          <w:rFonts w:ascii="宋体" w:hAnsi="宋体" w:eastAsia="宋体" w:cs="Times New Roman"/>
          <w:b/>
          <w:color w:val="auto"/>
          <w:sz w:val="21"/>
          <w:szCs w:val="21"/>
        </w:rPr>
        <w:t>.1 对采购人的纪律要求</w:t>
      </w:r>
      <w:bookmarkEnd w:id="315"/>
      <w:bookmarkEnd w:id="316"/>
      <w:bookmarkEnd w:id="317"/>
      <w:bookmarkEnd w:id="318"/>
      <w:bookmarkEnd w:id="319"/>
      <w:bookmarkEnd w:id="320"/>
      <w:bookmarkEnd w:id="321"/>
      <w:bookmarkEnd w:id="322"/>
      <w:bookmarkEnd w:id="323"/>
      <w:bookmarkEnd w:id="324"/>
      <w:bookmarkEnd w:id="325"/>
    </w:p>
    <w:p w14:paraId="6F307928">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采购人不得泄漏招标投标活动中应当保密的情况和资料，不得与供应商串通损害国家利益、社会公共利益或者他人合法权益。</w:t>
      </w:r>
    </w:p>
    <w:p w14:paraId="28762B94">
      <w:pPr>
        <w:spacing w:line="360" w:lineRule="auto"/>
        <w:outlineLvl w:val="2"/>
        <w:rPr>
          <w:rFonts w:ascii="宋体" w:hAnsi="宋体" w:eastAsia="宋体" w:cs="Times New Roman"/>
          <w:b/>
          <w:color w:val="auto"/>
          <w:sz w:val="21"/>
          <w:szCs w:val="21"/>
        </w:rPr>
      </w:pPr>
      <w:bookmarkStart w:id="326" w:name="_Toc495919354"/>
      <w:bookmarkStart w:id="327" w:name="_Toc19751"/>
      <w:bookmarkStart w:id="328" w:name="_Toc27776"/>
      <w:bookmarkStart w:id="329" w:name="_Toc23890"/>
      <w:bookmarkStart w:id="330" w:name="_Toc105950083"/>
      <w:bookmarkStart w:id="331" w:name="bookmark45"/>
      <w:bookmarkStart w:id="332" w:name="_Toc478374185"/>
      <w:bookmarkStart w:id="333" w:name="_Toc23219"/>
      <w:bookmarkStart w:id="334" w:name="_Toc7254"/>
      <w:bookmarkStart w:id="335" w:name="_Toc16887"/>
      <w:bookmarkStart w:id="336" w:name="_Toc20587"/>
      <w:r>
        <w:rPr>
          <w:rFonts w:hint="eastAsia" w:ascii="宋体" w:hAnsi="宋体" w:eastAsia="宋体" w:cs="Times New Roman"/>
          <w:b/>
          <w:color w:val="auto"/>
          <w:sz w:val="21"/>
          <w:szCs w:val="21"/>
        </w:rPr>
        <w:t>9</w:t>
      </w:r>
      <w:r>
        <w:rPr>
          <w:rFonts w:ascii="宋体" w:hAnsi="宋体" w:eastAsia="宋体" w:cs="Times New Roman"/>
          <w:b/>
          <w:color w:val="auto"/>
          <w:sz w:val="21"/>
          <w:szCs w:val="21"/>
        </w:rPr>
        <w:t>.2 对供应商的纪律要求</w:t>
      </w:r>
      <w:bookmarkEnd w:id="326"/>
      <w:bookmarkEnd w:id="327"/>
      <w:bookmarkEnd w:id="328"/>
      <w:bookmarkEnd w:id="329"/>
      <w:bookmarkEnd w:id="330"/>
      <w:bookmarkEnd w:id="331"/>
      <w:bookmarkEnd w:id="332"/>
      <w:bookmarkEnd w:id="333"/>
      <w:bookmarkEnd w:id="334"/>
      <w:bookmarkEnd w:id="335"/>
      <w:bookmarkEnd w:id="336"/>
    </w:p>
    <w:p w14:paraId="272B86E2">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供应商不得相互串通投标或者与采购人串通投标，不得向采购人或者磋商小组成员行贿谋取</w:t>
      </w:r>
      <w:r>
        <w:rPr>
          <w:rFonts w:hint="eastAsia" w:ascii="宋体" w:hAnsi="宋体" w:eastAsia="宋体" w:cs="Times New Roman"/>
          <w:color w:val="auto"/>
          <w:sz w:val="21"/>
          <w:szCs w:val="21"/>
        </w:rPr>
        <w:t>成交</w:t>
      </w:r>
      <w:r>
        <w:rPr>
          <w:rFonts w:ascii="宋体" w:hAnsi="宋体" w:eastAsia="宋体" w:cs="Times New Roman"/>
          <w:color w:val="auto"/>
          <w:sz w:val="21"/>
          <w:szCs w:val="21"/>
        </w:rPr>
        <w:t>，不得以他人名义投标或者以其他方式弄虚作假骗取</w:t>
      </w:r>
      <w:r>
        <w:rPr>
          <w:rFonts w:hint="eastAsia" w:ascii="宋体" w:hAnsi="宋体" w:eastAsia="宋体" w:cs="Times New Roman"/>
          <w:color w:val="auto"/>
          <w:sz w:val="21"/>
          <w:szCs w:val="21"/>
        </w:rPr>
        <w:t>成交</w:t>
      </w:r>
      <w:r>
        <w:rPr>
          <w:rFonts w:ascii="宋体" w:hAnsi="宋体" w:eastAsia="宋体" w:cs="Times New Roman"/>
          <w:color w:val="auto"/>
          <w:sz w:val="21"/>
          <w:szCs w:val="21"/>
        </w:rPr>
        <w:t>；供应商不得以任何方式干扰、影响评</w:t>
      </w:r>
      <w:r>
        <w:rPr>
          <w:rFonts w:hint="eastAsia" w:ascii="宋体" w:hAnsi="宋体" w:eastAsia="宋体" w:cs="Times New Roman"/>
          <w:color w:val="auto"/>
          <w:sz w:val="21"/>
          <w:szCs w:val="21"/>
        </w:rPr>
        <w:t>审</w:t>
      </w:r>
      <w:r>
        <w:rPr>
          <w:rFonts w:ascii="宋体" w:hAnsi="宋体" w:eastAsia="宋体" w:cs="Times New Roman"/>
          <w:color w:val="auto"/>
          <w:sz w:val="21"/>
          <w:szCs w:val="21"/>
        </w:rPr>
        <w:t>工作。</w:t>
      </w:r>
    </w:p>
    <w:p w14:paraId="56E5C279">
      <w:pPr>
        <w:spacing w:line="360" w:lineRule="auto"/>
        <w:outlineLvl w:val="2"/>
        <w:rPr>
          <w:rFonts w:ascii="宋体" w:hAnsi="宋体" w:eastAsia="宋体" w:cs="Times New Roman"/>
          <w:b/>
          <w:color w:val="auto"/>
          <w:sz w:val="21"/>
          <w:szCs w:val="21"/>
        </w:rPr>
      </w:pPr>
      <w:bookmarkStart w:id="337" w:name="_Toc23692"/>
      <w:bookmarkStart w:id="338" w:name="_Toc15165"/>
      <w:bookmarkStart w:id="339" w:name="_Toc11022"/>
      <w:bookmarkStart w:id="340" w:name="_Toc28298"/>
      <w:bookmarkStart w:id="341" w:name="_Toc15639"/>
      <w:bookmarkStart w:id="342" w:name="_Toc495919355"/>
      <w:bookmarkStart w:id="343" w:name="_Toc478374186"/>
      <w:bookmarkStart w:id="344" w:name="_Toc15824"/>
      <w:bookmarkStart w:id="345" w:name="_Toc1647"/>
      <w:bookmarkStart w:id="346" w:name="_Toc105950084"/>
      <w:r>
        <w:rPr>
          <w:rFonts w:hint="eastAsia" w:ascii="宋体" w:hAnsi="宋体" w:eastAsia="宋体" w:cs="Times New Roman"/>
          <w:b/>
          <w:color w:val="auto"/>
          <w:sz w:val="21"/>
          <w:szCs w:val="21"/>
        </w:rPr>
        <w:t>9</w:t>
      </w:r>
      <w:r>
        <w:rPr>
          <w:rFonts w:ascii="宋体" w:hAnsi="宋体" w:eastAsia="宋体" w:cs="Times New Roman"/>
          <w:b/>
          <w:color w:val="auto"/>
          <w:sz w:val="21"/>
          <w:szCs w:val="21"/>
        </w:rPr>
        <w:t>.3 对磋商小组成员的纪律要求</w:t>
      </w:r>
      <w:bookmarkEnd w:id="337"/>
      <w:bookmarkEnd w:id="338"/>
      <w:bookmarkEnd w:id="339"/>
      <w:bookmarkEnd w:id="340"/>
      <w:bookmarkEnd w:id="341"/>
      <w:bookmarkEnd w:id="342"/>
      <w:bookmarkEnd w:id="343"/>
      <w:bookmarkEnd w:id="344"/>
      <w:bookmarkEnd w:id="345"/>
      <w:bookmarkEnd w:id="346"/>
    </w:p>
    <w:p w14:paraId="0CA5F8DE">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磋商小组成员应当遵守评标工作纪律、不得泄露评标情况和评标中获悉的国家秘密、商业秘密。</w:t>
      </w:r>
    </w:p>
    <w:p w14:paraId="1A847DBA">
      <w:pPr>
        <w:spacing w:line="360" w:lineRule="auto"/>
        <w:rPr>
          <w:rFonts w:ascii="宋体" w:hAnsi="宋体" w:eastAsia="宋体" w:cs="Times New Roman"/>
          <w:color w:val="auto"/>
          <w:sz w:val="21"/>
          <w:szCs w:val="21"/>
        </w:rPr>
      </w:pPr>
      <w:r>
        <w:rPr>
          <w:rFonts w:ascii="宋体" w:hAnsi="宋体" w:eastAsia="宋体" w:cs="Times New Roman"/>
          <w:color w:val="auto"/>
          <w:sz w:val="21"/>
          <w:szCs w:val="21"/>
        </w:rPr>
        <w:t>磋商小组成员不得收受他人的财物或者其他好处，不得向他人透漏对响应文件的评审和比较、</w:t>
      </w:r>
      <w:r>
        <w:rPr>
          <w:rFonts w:hint="eastAsia" w:ascii="宋体" w:hAnsi="宋体" w:eastAsia="宋体" w:cs="Times New Roman"/>
          <w:color w:val="auto"/>
          <w:sz w:val="21"/>
          <w:szCs w:val="21"/>
        </w:rPr>
        <w:t>成交</w:t>
      </w:r>
      <w:r>
        <w:rPr>
          <w:rFonts w:ascii="宋体" w:hAnsi="宋体" w:eastAsia="宋体" w:cs="Times New Roman"/>
          <w:color w:val="auto"/>
          <w:sz w:val="21"/>
          <w:szCs w:val="21"/>
        </w:rPr>
        <w:t>候选人的推荐情况以及评标有关的其他情况。在评标活动中，磋商小组成员不得擅离职守，影响评标程序正常进行，不得使用第三章“评审办法”没有规定的评审因素和标准进行评审。</w:t>
      </w:r>
    </w:p>
    <w:p w14:paraId="3F938186">
      <w:pPr>
        <w:spacing w:line="360" w:lineRule="auto"/>
        <w:outlineLvl w:val="2"/>
        <w:rPr>
          <w:rFonts w:ascii="宋体" w:hAnsi="宋体" w:eastAsia="宋体" w:cs="Times New Roman"/>
          <w:b/>
          <w:color w:val="auto"/>
          <w:sz w:val="21"/>
          <w:szCs w:val="21"/>
        </w:rPr>
      </w:pPr>
      <w:bookmarkStart w:id="347" w:name="_Toc8708"/>
      <w:bookmarkStart w:id="348" w:name="_Toc18032"/>
      <w:bookmarkStart w:id="349" w:name="_Toc26570"/>
      <w:bookmarkStart w:id="350" w:name="_Toc19526"/>
      <w:bookmarkStart w:id="351" w:name="_Toc27823"/>
      <w:bookmarkStart w:id="352" w:name="_Toc478374187"/>
      <w:bookmarkStart w:id="353" w:name="_Toc105950085"/>
      <w:bookmarkStart w:id="354" w:name="_Toc495919356"/>
      <w:bookmarkStart w:id="355" w:name="_Toc18750"/>
      <w:bookmarkStart w:id="356" w:name="_Toc9107"/>
      <w:r>
        <w:rPr>
          <w:rFonts w:hint="eastAsia" w:ascii="宋体" w:hAnsi="宋体" w:eastAsia="宋体" w:cs="Times New Roman"/>
          <w:b/>
          <w:color w:val="auto"/>
          <w:sz w:val="21"/>
          <w:szCs w:val="21"/>
        </w:rPr>
        <w:t>9</w:t>
      </w:r>
      <w:r>
        <w:rPr>
          <w:rFonts w:ascii="宋体" w:hAnsi="宋体" w:eastAsia="宋体" w:cs="Times New Roman"/>
          <w:b/>
          <w:color w:val="auto"/>
          <w:sz w:val="21"/>
          <w:szCs w:val="21"/>
        </w:rPr>
        <w:t>.4 对与评标活动有关的工作人员的纪律要求</w:t>
      </w:r>
      <w:bookmarkEnd w:id="347"/>
      <w:bookmarkEnd w:id="348"/>
      <w:bookmarkEnd w:id="349"/>
      <w:bookmarkEnd w:id="350"/>
      <w:bookmarkEnd w:id="351"/>
      <w:bookmarkEnd w:id="352"/>
      <w:bookmarkEnd w:id="353"/>
      <w:bookmarkEnd w:id="354"/>
      <w:bookmarkEnd w:id="355"/>
      <w:bookmarkEnd w:id="356"/>
    </w:p>
    <w:p w14:paraId="0A9572BF">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与评标活动有关的工作人员不得收受他人的财物或者其他好处，不得向他人透漏对响应文件的评审和比较、</w:t>
      </w:r>
      <w:r>
        <w:rPr>
          <w:rFonts w:hint="eastAsia" w:ascii="宋体" w:hAnsi="宋体" w:eastAsia="宋体" w:cs="Times New Roman"/>
          <w:color w:val="auto"/>
          <w:sz w:val="21"/>
          <w:szCs w:val="21"/>
        </w:rPr>
        <w:t>成交</w:t>
      </w:r>
      <w:r>
        <w:rPr>
          <w:rFonts w:ascii="宋体" w:hAnsi="宋体" w:eastAsia="宋体" w:cs="Times New Roman"/>
          <w:color w:val="auto"/>
          <w:sz w:val="21"/>
          <w:szCs w:val="21"/>
        </w:rPr>
        <w:t>候选人的推荐情况以及评标有关的其他情况。在评标活动中，与评标活动有关的工作人员不得擅离职守，影响评标程序正常进行。</w:t>
      </w:r>
    </w:p>
    <w:p w14:paraId="0975D423">
      <w:pPr>
        <w:spacing w:line="360" w:lineRule="auto"/>
        <w:outlineLvl w:val="2"/>
        <w:rPr>
          <w:rFonts w:ascii="宋体" w:hAnsi="宋体" w:eastAsia="宋体" w:cs="Times New Roman"/>
          <w:b/>
          <w:color w:val="auto"/>
          <w:sz w:val="21"/>
          <w:szCs w:val="21"/>
        </w:rPr>
      </w:pPr>
      <w:bookmarkStart w:id="357" w:name="_Toc14256"/>
      <w:bookmarkStart w:id="358" w:name="_Toc26046"/>
      <w:bookmarkStart w:id="359" w:name="_Toc105950086"/>
      <w:bookmarkStart w:id="360" w:name="_Toc8383"/>
      <w:bookmarkStart w:id="361" w:name="_Toc29946"/>
      <w:bookmarkStart w:id="362" w:name="_Toc14240"/>
      <w:bookmarkStart w:id="363" w:name="_Toc478374188"/>
      <w:bookmarkStart w:id="364" w:name="_Toc11433"/>
      <w:bookmarkStart w:id="365" w:name="_Toc495919357"/>
      <w:bookmarkStart w:id="366" w:name="_Toc19128"/>
      <w:r>
        <w:rPr>
          <w:rFonts w:hint="eastAsia" w:ascii="宋体" w:hAnsi="宋体" w:eastAsia="宋体" w:cs="Times New Roman"/>
          <w:b/>
          <w:color w:val="auto"/>
          <w:sz w:val="21"/>
          <w:szCs w:val="21"/>
        </w:rPr>
        <w:t>9</w:t>
      </w:r>
      <w:r>
        <w:rPr>
          <w:rFonts w:ascii="宋体" w:hAnsi="宋体" w:eastAsia="宋体" w:cs="Times New Roman"/>
          <w:b/>
          <w:color w:val="auto"/>
          <w:sz w:val="21"/>
          <w:szCs w:val="21"/>
        </w:rPr>
        <w:t>.5 质疑和投诉</w:t>
      </w:r>
      <w:bookmarkEnd w:id="357"/>
      <w:bookmarkEnd w:id="358"/>
      <w:bookmarkEnd w:id="359"/>
      <w:bookmarkEnd w:id="360"/>
      <w:bookmarkEnd w:id="361"/>
      <w:bookmarkEnd w:id="362"/>
      <w:bookmarkEnd w:id="363"/>
      <w:bookmarkEnd w:id="364"/>
      <w:bookmarkEnd w:id="365"/>
      <w:bookmarkEnd w:id="366"/>
    </w:p>
    <w:p w14:paraId="685C01A8">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.5.1政府采购供应商提出质疑和投诉应当坚持依法依规、诚实信用原则。</w:t>
      </w:r>
    </w:p>
    <w:p w14:paraId="3020F740">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.5.2质疑函的接收</w:t>
      </w:r>
    </w:p>
    <w:p w14:paraId="475BBB22">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.5.2.1接收质疑函的方式：供应商应在法定质疑期内以</w:t>
      </w:r>
      <w:r>
        <w:rPr>
          <w:rFonts w:hint="eastAsia" w:ascii="宋体" w:hAnsi="宋体" w:eastAsia="宋体" w:cs="Times New Roman"/>
          <w:color w:val="auto"/>
          <w:sz w:val="21"/>
          <w:szCs w:val="21"/>
        </w:rPr>
        <w:t>书面形式</w:t>
      </w:r>
      <w:r>
        <w:rPr>
          <w:rFonts w:ascii="宋体" w:hAnsi="宋体" w:eastAsia="宋体" w:cs="Times New Roman"/>
          <w:color w:val="auto"/>
          <w:sz w:val="21"/>
          <w:szCs w:val="21"/>
        </w:rPr>
        <w:t>向采购人、采购代理机构提</w:t>
      </w:r>
      <w:r>
        <w:rPr>
          <w:rFonts w:hint="eastAsia" w:ascii="宋体" w:hAnsi="宋体" w:eastAsia="宋体" w:cs="Times New Roman"/>
          <w:color w:val="auto"/>
          <w:sz w:val="21"/>
          <w:szCs w:val="21"/>
        </w:rPr>
        <w:t>出</w:t>
      </w:r>
      <w:r>
        <w:rPr>
          <w:rFonts w:ascii="宋体" w:hAnsi="宋体" w:eastAsia="宋体" w:cs="Times New Roman"/>
          <w:color w:val="auto"/>
          <w:sz w:val="21"/>
          <w:szCs w:val="21"/>
        </w:rPr>
        <w:t>。</w:t>
      </w:r>
    </w:p>
    <w:p w14:paraId="292AC996">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.5.2.2质疑函接收联系事宜详见“供应商须知前附表”。</w:t>
      </w:r>
    </w:p>
    <w:p w14:paraId="78744366">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B9E8E90">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.5.4以联合体形式参加政府采购活动的，其质疑和投诉应当由组成联合体的所有供应商共同提出。</w:t>
      </w:r>
    </w:p>
    <w:p w14:paraId="5A1F3FE3">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5.5供应商认为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0E119EA1">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5.6提出质疑的供应商应当是参与所质疑项目采购活动的供应商。潜在供应商已依法获取其可质疑的磋商文件的，可以对该文件提出质疑。对磋商文件提出质疑的，应当在获取磋商文件或者磋商文件公告期限届满之日起7个工作日内提出。</w:t>
      </w:r>
    </w:p>
    <w:p w14:paraId="760A809F">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.5.7供应商提出质疑应当提交质疑函和必要的证明材料。质疑函应当包括下列内容：</w:t>
      </w:r>
    </w:p>
    <w:p w14:paraId="4505ED2B">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（一）供应商的姓名或者名称、地址、邮编、联系人及联系电话；</w:t>
      </w:r>
    </w:p>
    <w:p w14:paraId="23C9F4E7">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（二）质疑项目的名称、编号；</w:t>
      </w:r>
    </w:p>
    <w:p w14:paraId="40843D6D">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（三）具体、明确的质疑事项和与质疑事项相关的请求；</w:t>
      </w:r>
    </w:p>
    <w:p w14:paraId="4F3C161E">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（四）事实依据；</w:t>
      </w:r>
    </w:p>
    <w:p w14:paraId="250F4A93">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（五）必要的法律依据；</w:t>
      </w:r>
    </w:p>
    <w:p w14:paraId="161CA97C">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（六）提出质疑的日期。</w:t>
      </w:r>
    </w:p>
    <w:p w14:paraId="2A723973">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供应商为自然人的，应当由本人签字；供应商为法人或者其他组织的，应当由法定代表人、主要负责人，或者其授权代表签字或者盖章，并加盖公章。</w:t>
      </w:r>
    </w:p>
    <w:p w14:paraId="29DFC3E6">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.5.8采购人、采购代理机构不得拒收质疑供应商在法定质疑期内发出的质疑函，应当在收到质疑函后7个工作日内作出答复，并以书面形式通知质疑供应商和其他有关供应商。</w:t>
      </w:r>
    </w:p>
    <w:p w14:paraId="3947E4CD">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5.9质疑供应商对采购人、采购代理机构的答复不满意，或者采购人、采购代理机构未在规定时间内作出答复的，可以在答复期满后15个工作日内按《政府采购质疑和投诉办法》（财部令第94号）的规定向财政部门提起投诉。</w:t>
      </w:r>
    </w:p>
    <w:p w14:paraId="007361C8">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5.10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2834AF6">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（一）捏造事实；</w:t>
      </w:r>
    </w:p>
    <w:p w14:paraId="5AB8AFD8">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（二）提供虚假材料；</w:t>
      </w:r>
    </w:p>
    <w:p w14:paraId="01185857">
      <w:pPr>
        <w:spacing w:line="360" w:lineRule="auto"/>
        <w:ind w:firstLine="420" w:firstLineChars="200"/>
        <w:rPr>
          <w:rFonts w:ascii="宋体" w:hAnsi="宋体" w:eastAsia="宋体" w:cs="Times New Roman"/>
          <w:color w:val="auto"/>
          <w:sz w:val="21"/>
          <w:szCs w:val="21"/>
        </w:rPr>
      </w:pPr>
      <w:r>
        <w:rPr>
          <w:rFonts w:ascii="宋体" w:hAnsi="宋体" w:eastAsia="宋体" w:cs="Times New Roman"/>
          <w:color w:val="auto"/>
          <w:sz w:val="21"/>
          <w:szCs w:val="21"/>
        </w:rPr>
        <w:t>（三）以非法手段取得证明材料。证据来源的合法性存在明显疑问，投诉人无法证明其取得方式合法的，视为以非法手段取得证明材料。</w:t>
      </w:r>
    </w:p>
    <w:p w14:paraId="2943D89D">
      <w:pPr>
        <w:spacing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9</w:t>
      </w:r>
      <w:r>
        <w:rPr>
          <w:rFonts w:ascii="宋体" w:hAnsi="宋体" w:eastAsia="宋体" w:cs="Times New Roman"/>
          <w:color w:val="auto"/>
          <w:sz w:val="21"/>
          <w:szCs w:val="21"/>
        </w:rPr>
        <w:t>.5.11其它未尽事宜按《政府采购质疑和投诉办法》（财政部令第94号）执行。</w:t>
      </w:r>
    </w:p>
    <w:p w14:paraId="677DCE7E">
      <w:pPr>
        <w:pStyle w:val="64"/>
        <w:spacing w:line="360" w:lineRule="auto"/>
        <w:rPr>
          <w:rFonts w:asciiTheme="minorEastAsia" w:hAnsiTheme="minorEastAsia" w:eastAsiaTheme="minorEastAsia"/>
          <w:b/>
          <w:bCs/>
          <w:color w:val="auto"/>
          <w:sz w:val="21"/>
          <w:szCs w:val="21"/>
        </w:rPr>
      </w:pPr>
      <w:bookmarkStart w:id="367" w:name="_Toc10614"/>
      <w:r>
        <w:rPr>
          <w:rFonts w:hint="eastAsia" w:asciiTheme="minorEastAsia" w:hAnsiTheme="minorEastAsia" w:eastAsiaTheme="minorEastAsia"/>
          <w:b/>
          <w:bCs/>
          <w:color w:val="auto"/>
          <w:sz w:val="21"/>
          <w:szCs w:val="21"/>
        </w:rPr>
        <w:t>10. 需要补充的其他内容</w:t>
      </w:r>
      <w:bookmarkEnd w:id="308"/>
      <w:bookmarkEnd w:id="309"/>
      <w:bookmarkEnd w:id="310"/>
      <w:bookmarkEnd w:id="311"/>
      <w:bookmarkEnd w:id="312"/>
      <w:bookmarkEnd w:id="313"/>
      <w:bookmarkEnd w:id="314"/>
      <w:bookmarkEnd w:id="367"/>
    </w:p>
    <w:p w14:paraId="3D7060E2">
      <w:pPr>
        <w:spacing w:line="360" w:lineRule="auto"/>
        <w:ind w:firstLine="420" w:firstLineChars="200"/>
        <w:rPr>
          <w:rFonts w:cs="宋体" w:asciiTheme="minorEastAsia" w:hAnsiTheme="minorEastAsia"/>
          <w:color w:val="auto"/>
          <w:sz w:val="21"/>
          <w:szCs w:val="21"/>
        </w:rPr>
      </w:pPr>
      <w:r>
        <w:rPr>
          <w:rFonts w:hint="eastAsia" w:cs="宋体" w:asciiTheme="minorEastAsia" w:hAnsiTheme="minorEastAsia"/>
          <w:color w:val="auto"/>
          <w:sz w:val="21"/>
          <w:szCs w:val="21"/>
        </w:rPr>
        <w:t>需要补充的其他内容：见供应商须知前附表。</w:t>
      </w:r>
    </w:p>
    <w:p w14:paraId="672A9794">
      <w:pPr>
        <w:rPr>
          <w:rFonts w:ascii="宋体" w:hAnsi="宋体" w:eastAsia="宋体" w:cs="宋体"/>
          <w:color w:val="auto"/>
          <w:sz w:val="21"/>
          <w:szCs w:val="21"/>
        </w:rPr>
      </w:pPr>
    </w:p>
    <w:p w14:paraId="0C0EF1AD">
      <w:pPr>
        <w:spacing w:line="400" w:lineRule="exact"/>
        <w:rPr>
          <w:rFonts w:ascii="宋体" w:hAnsi="宋体" w:eastAsia="宋体" w:cs="宋体"/>
          <w:color w:val="auto"/>
          <w:sz w:val="21"/>
          <w:szCs w:val="21"/>
        </w:rPr>
      </w:pPr>
      <w:r>
        <w:rPr>
          <w:rFonts w:hint="eastAsia" w:ascii="宋体" w:hAnsi="宋体" w:eastAsia="宋体" w:cs="宋体"/>
          <w:color w:val="auto"/>
          <w:sz w:val="21"/>
          <w:szCs w:val="21"/>
        </w:rPr>
        <w:br w:type="page"/>
      </w:r>
    </w:p>
    <w:p w14:paraId="2B830773">
      <w:pPr>
        <w:jc w:val="center"/>
        <w:outlineLvl w:val="0"/>
        <w:rPr>
          <w:b/>
          <w:color w:val="auto"/>
          <w:sz w:val="32"/>
        </w:rPr>
      </w:pPr>
      <w:bookmarkStart w:id="368" w:name="_Toc100075400"/>
      <w:bookmarkStart w:id="369" w:name="_Toc45177851"/>
      <w:bookmarkStart w:id="370" w:name="_Toc16846"/>
      <w:bookmarkStart w:id="371" w:name="_Toc263"/>
      <w:r>
        <w:rPr>
          <w:rFonts w:hint="eastAsia"/>
          <w:b/>
          <w:color w:val="auto"/>
          <w:sz w:val="32"/>
        </w:rPr>
        <w:t>第三章  评标办法（综合评估法）</w:t>
      </w:r>
      <w:bookmarkEnd w:id="368"/>
      <w:bookmarkEnd w:id="369"/>
      <w:bookmarkEnd w:id="370"/>
      <w:bookmarkEnd w:id="371"/>
    </w:p>
    <w:p w14:paraId="50653E0C">
      <w:pPr>
        <w:jc w:val="center"/>
        <w:rPr>
          <w:color w:val="auto"/>
        </w:rPr>
      </w:pPr>
      <w:bookmarkStart w:id="372" w:name="_Toc31213"/>
      <w:bookmarkStart w:id="373" w:name="_Toc45177852"/>
      <w:bookmarkStart w:id="374" w:name="_Toc382903916"/>
      <w:r>
        <w:rPr>
          <w:rFonts w:hint="eastAsia"/>
          <w:color w:val="auto"/>
        </w:rPr>
        <w:t>评标办法前附表</w:t>
      </w:r>
      <w:bookmarkEnd w:id="372"/>
      <w:bookmarkEnd w:id="373"/>
      <w:bookmarkEnd w:id="374"/>
    </w:p>
    <w:tbl>
      <w:tblPr>
        <w:tblStyle w:val="43"/>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01"/>
        <w:gridCol w:w="1099"/>
        <w:gridCol w:w="864"/>
        <w:gridCol w:w="4588"/>
        <w:gridCol w:w="1505"/>
      </w:tblGrid>
      <w:tr w14:paraId="08C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AF40929">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初步评审</w:t>
            </w:r>
          </w:p>
        </w:tc>
      </w:tr>
      <w:tr w14:paraId="0E3F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03094386">
            <w:pPr>
              <w:spacing w:line="360" w:lineRule="auto"/>
              <w:ind w:firstLine="210" w:firstLineChars="100"/>
              <w:rPr>
                <w:rFonts w:cs="宋体" w:asciiTheme="minorEastAsia" w:hAnsiTheme="minorEastAsia"/>
                <w:color w:val="auto"/>
                <w:sz w:val="21"/>
                <w:szCs w:val="21"/>
              </w:rPr>
            </w:pPr>
            <w:r>
              <w:rPr>
                <w:rFonts w:hint="eastAsia" w:cs="宋体" w:asciiTheme="minorEastAsia" w:hAnsiTheme="minorEastAsia"/>
                <w:color w:val="auto"/>
                <w:sz w:val="21"/>
                <w:szCs w:val="21"/>
              </w:rPr>
              <w:t>条款号</w:t>
            </w:r>
          </w:p>
        </w:tc>
        <w:tc>
          <w:tcPr>
            <w:tcW w:w="1000" w:type="pct"/>
            <w:gridSpan w:val="2"/>
            <w:vAlign w:val="center"/>
          </w:tcPr>
          <w:p w14:paraId="30E9B1B4">
            <w:pPr>
              <w:spacing w:line="360" w:lineRule="auto"/>
              <w:ind w:firstLine="735" w:firstLineChars="350"/>
              <w:rPr>
                <w:rFonts w:cs="宋体" w:asciiTheme="minorEastAsia" w:hAnsiTheme="minorEastAsia"/>
                <w:color w:val="auto"/>
                <w:sz w:val="21"/>
                <w:szCs w:val="21"/>
              </w:rPr>
            </w:pPr>
            <w:r>
              <w:rPr>
                <w:rFonts w:hint="eastAsia" w:cs="宋体" w:asciiTheme="minorEastAsia" w:hAnsiTheme="minorEastAsia"/>
                <w:color w:val="auto"/>
                <w:sz w:val="21"/>
                <w:szCs w:val="21"/>
              </w:rPr>
              <w:t>评审因素</w:t>
            </w:r>
          </w:p>
        </w:tc>
        <w:tc>
          <w:tcPr>
            <w:tcW w:w="3104" w:type="pct"/>
            <w:gridSpan w:val="2"/>
            <w:vAlign w:val="center"/>
          </w:tcPr>
          <w:p w14:paraId="663EEB39">
            <w:pPr>
              <w:spacing w:line="360" w:lineRule="auto"/>
              <w:ind w:firstLine="1995" w:firstLineChars="950"/>
              <w:rPr>
                <w:rFonts w:cs="宋体" w:asciiTheme="minorEastAsia" w:hAnsiTheme="minorEastAsia"/>
                <w:color w:val="auto"/>
                <w:sz w:val="21"/>
                <w:szCs w:val="21"/>
              </w:rPr>
            </w:pPr>
            <w:r>
              <w:rPr>
                <w:rFonts w:hint="eastAsia" w:cs="宋体" w:asciiTheme="minorEastAsia" w:hAnsiTheme="minorEastAsia"/>
                <w:color w:val="auto"/>
                <w:sz w:val="21"/>
                <w:szCs w:val="21"/>
              </w:rPr>
              <w:t>评审标准</w:t>
            </w:r>
          </w:p>
        </w:tc>
      </w:tr>
      <w:tr w14:paraId="435A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restart"/>
            <w:vAlign w:val="center"/>
          </w:tcPr>
          <w:p w14:paraId="4345B340">
            <w:pPr>
              <w:spacing w:line="360" w:lineRule="auto"/>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rPr>
              <w:t>2.1.</w:t>
            </w:r>
            <w:r>
              <w:rPr>
                <w:rFonts w:hint="eastAsia" w:cs="宋体" w:asciiTheme="minorEastAsia" w:hAnsiTheme="minorEastAsia"/>
                <w:color w:val="auto"/>
                <w:sz w:val="21"/>
                <w:szCs w:val="21"/>
                <w:lang w:val="en-US" w:eastAsia="zh-CN"/>
              </w:rPr>
              <w:t>1</w:t>
            </w:r>
          </w:p>
          <w:p w14:paraId="1DC1E7D2">
            <w:pPr>
              <w:pStyle w:val="42"/>
              <w:spacing w:line="360" w:lineRule="auto"/>
              <w:ind w:left="480"/>
              <w:rPr>
                <w:rFonts w:cs="宋体" w:asciiTheme="minorEastAsia" w:hAnsiTheme="minorEastAsia" w:eastAsiaTheme="minorEastAsia"/>
                <w:color w:val="auto"/>
                <w:szCs w:val="21"/>
              </w:rPr>
            </w:pPr>
          </w:p>
        </w:tc>
        <w:tc>
          <w:tcPr>
            <w:tcW w:w="459" w:type="pct"/>
            <w:vMerge w:val="restart"/>
            <w:vAlign w:val="center"/>
          </w:tcPr>
          <w:p w14:paraId="3DC6783F">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资格</w:t>
            </w:r>
          </w:p>
          <w:p w14:paraId="3597941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评审标准</w:t>
            </w:r>
          </w:p>
        </w:tc>
        <w:tc>
          <w:tcPr>
            <w:tcW w:w="1000" w:type="pct"/>
            <w:gridSpan w:val="2"/>
            <w:vAlign w:val="center"/>
          </w:tcPr>
          <w:p w14:paraId="7AC9DC20">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营业执照</w:t>
            </w:r>
          </w:p>
        </w:tc>
        <w:tc>
          <w:tcPr>
            <w:tcW w:w="3104" w:type="pct"/>
            <w:gridSpan w:val="2"/>
            <w:vAlign w:val="center"/>
          </w:tcPr>
          <w:p w14:paraId="384C4530">
            <w:pPr>
              <w:spacing w:line="360" w:lineRule="auto"/>
              <w:jc w:val="center"/>
              <w:rPr>
                <w:rFonts w:cs="宋体" w:asciiTheme="minorEastAsia" w:hAnsiTheme="minorEastAsia"/>
                <w:color w:val="auto"/>
                <w:sz w:val="21"/>
                <w:szCs w:val="21"/>
              </w:rPr>
            </w:pPr>
            <w:r>
              <w:rPr>
                <w:rFonts w:hint="eastAsia" w:ascii="宋体" w:hAnsi="宋体"/>
                <w:color w:val="auto"/>
                <w:sz w:val="21"/>
                <w:szCs w:val="21"/>
              </w:rPr>
              <w:t>符合供应商须知前附表第11项规定</w:t>
            </w:r>
          </w:p>
        </w:tc>
      </w:tr>
      <w:tr w14:paraId="7041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2AEAF6D4">
            <w:pPr>
              <w:spacing w:line="360" w:lineRule="auto"/>
              <w:jc w:val="center"/>
              <w:rPr>
                <w:rFonts w:cs="宋体" w:asciiTheme="minorEastAsia" w:hAnsiTheme="minorEastAsia"/>
                <w:color w:val="auto"/>
                <w:sz w:val="21"/>
                <w:szCs w:val="21"/>
              </w:rPr>
            </w:pPr>
          </w:p>
        </w:tc>
        <w:tc>
          <w:tcPr>
            <w:tcW w:w="459" w:type="pct"/>
            <w:vMerge w:val="continue"/>
            <w:vAlign w:val="center"/>
          </w:tcPr>
          <w:p w14:paraId="4D6AADE2">
            <w:pPr>
              <w:spacing w:line="360" w:lineRule="auto"/>
              <w:jc w:val="center"/>
              <w:rPr>
                <w:rFonts w:cs="宋体" w:asciiTheme="minorEastAsia" w:hAnsiTheme="minorEastAsia"/>
                <w:color w:val="auto"/>
                <w:sz w:val="21"/>
                <w:szCs w:val="21"/>
              </w:rPr>
            </w:pPr>
          </w:p>
        </w:tc>
        <w:tc>
          <w:tcPr>
            <w:tcW w:w="1000" w:type="pct"/>
            <w:gridSpan w:val="2"/>
            <w:vAlign w:val="center"/>
          </w:tcPr>
          <w:p w14:paraId="1A93FF5D">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资质要求</w:t>
            </w:r>
          </w:p>
        </w:tc>
        <w:tc>
          <w:tcPr>
            <w:tcW w:w="3104" w:type="pct"/>
            <w:gridSpan w:val="2"/>
            <w:vAlign w:val="center"/>
          </w:tcPr>
          <w:p w14:paraId="135EA200">
            <w:pPr>
              <w:snapToGrid w:val="0"/>
              <w:spacing w:line="360" w:lineRule="auto"/>
              <w:jc w:val="center"/>
              <w:rPr>
                <w:rFonts w:cs="宋体" w:asciiTheme="minorEastAsia" w:hAnsiTheme="minorEastAsia"/>
                <w:color w:val="auto"/>
                <w:sz w:val="21"/>
                <w:szCs w:val="21"/>
              </w:rPr>
            </w:pPr>
            <w:r>
              <w:rPr>
                <w:rFonts w:hint="eastAsia" w:ascii="宋体" w:hAnsi="宋体"/>
                <w:color w:val="auto"/>
                <w:sz w:val="21"/>
                <w:szCs w:val="21"/>
              </w:rPr>
              <w:t>符合供应商须知前附表第11项规定</w:t>
            </w:r>
          </w:p>
        </w:tc>
      </w:tr>
      <w:tr w14:paraId="6075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2930EE86">
            <w:pPr>
              <w:spacing w:line="360" w:lineRule="auto"/>
              <w:jc w:val="center"/>
              <w:rPr>
                <w:rFonts w:cs="宋体" w:asciiTheme="minorEastAsia" w:hAnsiTheme="minorEastAsia"/>
                <w:color w:val="auto"/>
                <w:sz w:val="21"/>
                <w:szCs w:val="21"/>
              </w:rPr>
            </w:pPr>
          </w:p>
        </w:tc>
        <w:tc>
          <w:tcPr>
            <w:tcW w:w="459" w:type="pct"/>
            <w:vMerge w:val="continue"/>
            <w:vAlign w:val="center"/>
          </w:tcPr>
          <w:p w14:paraId="777B36EF">
            <w:pPr>
              <w:spacing w:line="360" w:lineRule="auto"/>
              <w:jc w:val="center"/>
              <w:rPr>
                <w:rFonts w:cs="宋体" w:asciiTheme="minorEastAsia" w:hAnsiTheme="minorEastAsia"/>
                <w:color w:val="auto"/>
                <w:sz w:val="21"/>
                <w:szCs w:val="21"/>
              </w:rPr>
            </w:pPr>
          </w:p>
        </w:tc>
        <w:tc>
          <w:tcPr>
            <w:tcW w:w="1000" w:type="pct"/>
            <w:gridSpan w:val="2"/>
            <w:vAlign w:val="center"/>
          </w:tcPr>
          <w:p w14:paraId="6911E60A">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其他要求</w:t>
            </w:r>
          </w:p>
        </w:tc>
        <w:tc>
          <w:tcPr>
            <w:tcW w:w="3104" w:type="pct"/>
            <w:gridSpan w:val="2"/>
            <w:vAlign w:val="center"/>
          </w:tcPr>
          <w:p w14:paraId="7566CD56">
            <w:pPr>
              <w:snapToGrid w:val="0"/>
              <w:spacing w:line="360" w:lineRule="auto"/>
              <w:jc w:val="center"/>
              <w:rPr>
                <w:rFonts w:cs="宋体" w:asciiTheme="minorEastAsia" w:hAnsiTheme="minorEastAsia"/>
                <w:color w:val="auto"/>
                <w:sz w:val="21"/>
                <w:szCs w:val="21"/>
              </w:rPr>
            </w:pPr>
            <w:r>
              <w:rPr>
                <w:rFonts w:hint="eastAsia" w:ascii="宋体" w:hAnsi="宋体"/>
                <w:color w:val="auto"/>
                <w:sz w:val="21"/>
                <w:szCs w:val="21"/>
              </w:rPr>
              <w:t>符合供应商须知前附表第11项规定</w:t>
            </w:r>
          </w:p>
        </w:tc>
      </w:tr>
      <w:tr w14:paraId="129E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restart"/>
            <w:vAlign w:val="center"/>
          </w:tcPr>
          <w:p w14:paraId="0871B476">
            <w:pPr>
              <w:spacing w:line="360" w:lineRule="auto"/>
              <w:ind w:firstLine="105" w:firstLineChars="50"/>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rPr>
              <w:t>2.1.</w:t>
            </w:r>
            <w:r>
              <w:rPr>
                <w:rFonts w:hint="eastAsia" w:cs="宋体" w:asciiTheme="minorEastAsia" w:hAnsiTheme="minorEastAsia"/>
                <w:color w:val="auto"/>
                <w:sz w:val="21"/>
                <w:szCs w:val="21"/>
                <w:lang w:val="en-US" w:eastAsia="zh-CN"/>
              </w:rPr>
              <w:t>2</w:t>
            </w:r>
          </w:p>
        </w:tc>
        <w:tc>
          <w:tcPr>
            <w:tcW w:w="459" w:type="pct"/>
            <w:vMerge w:val="restart"/>
            <w:vAlign w:val="center"/>
          </w:tcPr>
          <w:p w14:paraId="1082706B">
            <w:pPr>
              <w:spacing w:line="360" w:lineRule="auto"/>
              <w:ind w:firstLine="105" w:firstLineChars="50"/>
              <w:jc w:val="center"/>
              <w:rPr>
                <w:rFonts w:cs="宋体" w:asciiTheme="minorEastAsia" w:hAnsiTheme="minorEastAsia"/>
                <w:color w:val="auto"/>
                <w:sz w:val="21"/>
                <w:szCs w:val="21"/>
              </w:rPr>
            </w:pPr>
            <w:r>
              <w:rPr>
                <w:rFonts w:hint="eastAsia" w:cs="宋体" w:asciiTheme="minorEastAsia" w:hAnsiTheme="minorEastAsia"/>
                <w:color w:val="auto"/>
                <w:sz w:val="21"/>
                <w:szCs w:val="21"/>
                <w:lang w:val="en-US" w:eastAsia="zh-CN"/>
              </w:rPr>
              <w:t>符合</w:t>
            </w:r>
            <w:r>
              <w:rPr>
                <w:rFonts w:hint="eastAsia" w:cs="宋体" w:asciiTheme="minorEastAsia" w:hAnsiTheme="minorEastAsia"/>
                <w:color w:val="auto"/>
                <w:sz w:val="21"/>
                <w:szCs w:val="21"/>
              </w:rPr>
              <w:t>性评审</w:t>
            </w:r>
          </w:p>
        </w:tc>
        <w:tc>
          <w:tcPr>
            <w:tcW w:w="1000" w:type="pct"/>
            <w:gridSpan w:val="2"/>
            <w:shd w:val="clear"/>
            <w:vAlign w:val="center"/>
          </w:tcPr>
          <w:p w14:paraId="391CFED6">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供应商名称</w:t>
            </w:r>
          </w:p>
        </w:tc>
        <w:tc>
          <w:tcPr>
            <w:tcW w:w="3104" w:type="pct"/>
            <w:gridSpan w:val="2"/>
            <w:shd w:val="clear"/>
            <w:vAlign w:val="center"/>
          </w:tcPr>
          <w:p w14:paraId="4A291768">
            <w:pPr>
              <w:spacing w:line="360" w:lineRule="auto"/>
              <w:jc w:val="center"/>
              <w:rPr>
                <w:rFonts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与营业执照、资质证书、安全生产许可证一致</w:t>
            </w:r>
          </w:p>
        </w:tc>
      </w:tr>
      <w:tr w14:paraId="5DF1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153B76B7">
            <w:pPr>
              <w:spacing w:line="360" w:lineRule="auto"/>
              <w:ind w:firstLine="105" w:firstLineChars="50"/>
              <w:jc w:val="center"/>
              <w:rPr>
                <w:rFonts w:hint="eastAsia" w:cs="宋体" w:asciiTheme="minorEastAsia" w:hAnsiTheme="minorEastAsia"/>
                <w:color w:val="auto"/>
                <w:sz w:val="21"/>
                <w:szCs w:val="21"/>
              </w:rPr>
            </w:pPr>
          </w:p>
        </w:tc>
        <w:tc>
          <w:tcPr>
            <w:tcW w:w="459" w:type="pct"/>
            <w:vMerge w:val="continue"/>
            <w:vAlign w:val="center"/>
          </w:tcPr>
          <w:p w14:paraId="7C217E29">
            <w:pPr>
              <w:spacing w:line="360" w:lineRule="auto"/>
              <w:ind w:firstLine="105" w:firstLineChars="50"/>
              <w:jc w:val="center"/>
              <w:rPr>
                <w:rFonts w:hint="eastAsia" w:cs="宋体" w:asciiTheme="minorEastAsia" w:hAnsiTheme="minorEastAsia"/>
                <w:color w:val="auto"/>
                <w:sz w:val="21"/>
                <w:szCs w:val="21"/>
              </w:rPr>
            </w:pPr>
          </w:p>
        </w:tc>
        <w:tc>
          <w:tcPr>
            <w:tcW w:w="1000" w:type="pct"/>
            <w:gridSpan w:val="2"/>
            <w:shd w:val="clear"/>
            <w:vAlign w:val="center"/>
          </w:tcPr>
          <w:p w14:paraId="35B3FBCB">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lang w:val="en-US" w:eastAsia="zh-CN"/>
              </w:rPr>
              <w:t>响应文件</w:t>
            </w:r>
            <w:r>
              <w:rPr>
                <w:rFonts w:hint="eastAsia" w:cs="宋体" w:asciiTheme="minorEastAsia" w:hAnsiTheme="minorEastAsia"/>
                <w:color w:val="auto"/>
                <w:sz w:val="21"/>
                <w:szCs w:val="21"/>
              </w:rPr>
              <w:t>签字盖章</w:t>
            </w:r>
          </w:p>
        </w:tc>
        <w:tc>
          <w:tcPr>
            <w:tcW w:w="3104" w:type="pct"/>
            <w:gridSpan w:val="2"/>
            <w:shd w:val="clear"/>
            <w:vAlign w:val="center"/>
          </w:tcPr>
          <w:p w14:paraId="6D1BA9A6">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符合磋商文件要求</w:t>
            </w:r>
          </w:p>
        </w:tc>
      </w:tr>
      <w:tr w14:paraId="26CE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5E07114A">
            <w:pPr>
              <w:spacing w:line="360" w:lineRule="auto"/>
              <w:ind w:firstLine="105" w:firstLineChars="50"/>
              <w:jc w:val="center"/>
              <w:rPr>
                <w:rFonts w:hint="eastAsia" w:cs="宋体" w:asciiTheme="minorEastAsia" w:hAnsiTheme="minorEastAsia"/>
                <w:color w:val="auto"/>
                <w:sz w:val="21"/>
                <w:szCs w:val="21"/>
              </w:rPr>
            </w:pPr>
          </w:p>
        </w:tc>
        <w:tc>
          <w:tcPr>
            <w:tcW w:w="459" w:type="pct"/>
            <w:vMerge w:val="continue"/>
            <w:vAlign w:val="center"/>
          </w:tcPr>
          <w:p w14:paraId="150C3F85">
            <w:pPr>
              <w:spacing w:line="360" w:lineRule="auto"/>
              <w:ind w:firstLine="105" w:firstLineChars="50"/>
              <w:jc w:val="center"/>
              <w:rPr>
                <w:rFonts w:hint="eastAsia" w:cs="宋体" w:asciiTheme="minorEastAsia" w:hAnsiTheme="minorEastAsia"/>
                <w:color w:val="auto"/>
                <w:sz w:val="21"/>
                <w:szCs w:val="21"/>
              </w:rPr>
            </w:pPr>
          </w:p>
        </w:tc>
        <w:tc>
          <w:tcPr>
            <w:tcW w:w="1000" w:type="pct"/>
            <w:gridSpan w:val="2"/>
            <w:shd w:val="clear"/>
            <w:vAlign w:val="center"/>
          </w:tcPr>
          <w:p w14:paraId="1B6456A2">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响应文件格式</w:t>
            </w:r>
          </w:p>
        </w:tc>
        <w:tc>
          <w:tcPr>
            <w:tcW w:w="3104" w:type="pct"/>
            <w:gridSpan w:val="2"/>
            <w:shd w:val="clear"/>
            <w:vAlign w:val="center"/>
          </w:tcPr>
          <w:p w14:paraId="60282562">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符合第</w:t>
            </w:r>
            <w:r>
              <w:rPr>
                <w:rFonts w:hint="eastAsia" w:cs="宋体" w:asciiTheme="minorEastAsia" w:hAnsiTheme="minorEastAsia"/>
                <w:color w:val="auto"/>
                <w:sz w:val="21"/>
                <w:szCs w:val="21"/>
                <w:lang w:eastAsia="zh-CN"/>
              </w:rPr>
              <w:t>六</w:t>
            </w:r>
            <w:r>
              <w:rPr>
                <w:rFonts w:hint="eastAsia" w:cs="宋体" w:asciiTheme="minorEastAsia" w:hAnsiTheme="minorEastAsia"/>
                <w:color w:val="auto"/>
                <w:sz w:val="21"/>
                <w:szCs w:val="21"/>
              </w:rPr>
              <w:t>章“响应文件格式”的要求</w:t>
            </w:r>
          </w:p>
        </w:tc>
      </w:tr>
      <w:tr w14:paraId="53FD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53D9DA94">
            <w:pPr>
              <w:spacing w:line="360" w:lineRule="auto"/>
              <w:ind w:firstLine="105" w:firstLineChars="50"/>
              <w:jc w:val="center"/>
              <w:rPr>
                <w:rFonts w:hint="eastAsia" w:cs="宋体" w:asciiTheme="minorEastAsia" w:hAnsiTheme="minorEastAsia"/>
                <w:color w:val="auto"/>
                <w:sz w:val="21"/>
                <w:szCs w:val="21"/>
              </w:rPr>
            </w:pPr>
          </w:p>
        </w:tc>
        <w:tc>
          <w:tcPr>
            <w:tcW w:w="459" w:type="pct"/>
            <w:vMerge w:val="continue"/>
            <w:vAlign w:val="center"/>
          </w:tcPr>
          <w:p w14:paraId="65F06BF0">
            <w:pPr>
              <w:spacing w:line="360" w:lineRule="auto"/>
              <w:ind w:firstLine="105" w:firstLineChars="50"/>
              <w:jc w:val="center"/>
              <w:rPr>
                <w:rFonts w:hint="eastAsia" w:cs="宋体" w:asciiTheme="minorEastAsia" w:hAnsiTheme="minorEastAsia"/>
                <w:color w:val="auto"/>
                <w:sz w:val="21"/>
                <w:szCs w:val="21"/>
              </w:rPr>
            </w:pPr>
          </w:p>
        </w:tc>
        <w:tc>
          <w:tcPr>
            <w:tcW w:w="1000" w:type="pct"/>
            <w:gridSpan w:val="2"/>
            <w:shd w:val="clear"/>
            <w:vAlign w:val="center"/>
          </w:tcPr>
          <w:p w14:paraId="7F8D2C6D">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首轮报价</w:t>
            </w:r>
          </w:p>
        </w:tc>
        <w:tc>
          <w:tcPr>
            <w:tcW w:w="3104" w:type="pct"/>
            <w:gridSpan w:val="2"/>
            <w:shd w:val="clear"/>
            <w:vAlign w:val="center"/>
          </w:tcPr>
          <w:p w14:paraId="4346F58B">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rPr>
              <w:t>首轮报价不能超过最高限价</w:t>
            </w:r>
          </w:p>
        </w:tc>
      </w:tr>
      <w:tr w14:paraId="62B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574E7BA3">
            <w:pPr>
              <w:spacing w:line="360" w:lineRule="auto"/>
              <w:ind w:firstLine="105" w:firstLineChars="50"/>
              <w:jc w:val="center"/>
              <w:rPr>
                <w:rFonts w:hint="eastAsia" w:cs="宋体" w:asciiTheme="minorEastAsia" w:hAnsiTheme="minorEastAsia"/>
                <w:color w:val="auto"/>
                <w:sz w:val="21"/>
                <w:szCs w:val="21"/>
              </w:rPr>
            </w:pPr>
          </w:p>
        </w:tc>
        <w:tc>
          <w:tcPr>
            <w:tcW w:w="459" w:type="pct"/>
            <w:vMerge w:val="continue"/>
            <w:vAlign w:val="center"/>
          </w:tcPr>
          <w:p w14:paraId="49A88772">
            <w:pPr>
              <w:spacing w:line="360" w:lineRule="auto"/>
              <w:ind w:firstLine="105" w:firstLineChars="50"/>
              <w:jc w:val="center"/>
              <w:rPr>
                <w:rFonts w:hint="eastAsia" w:cs="宋体" w:asciiTheme="minorEastAsia" w:hAnsiTheme="minorEastAsia"/>
                <w:color w:val="auto"/>
                <w:sz w:val="21"/>
                <w:szCs w:val="21"/>
              </w:rPr>
            </w:pPr>
          </w:p>
        </w:tc>
        <w:tc>
          <w:tcPr>
            <w:tcW w:w="1000" w:type="pct"/>
            <w:gridSpan w:val="2"/>
            <w:shd w:val="clear"/>
            <w:vAlign w:val="center"/>
          </w:tcPr>
          <w:p w14:paraId="24BC0CFC">
            <w:pPr>
              <w:spacing w:line="360" w:lineRule="auto"/>
              <w:ind w:firstLine="105" w:firstLineChars="50"/>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 w:val="21"/>
                <w:szCs w:val="21"/>
                <w:lang w:eastAsia="zh-CN"/>
              </w:rPr>
              <w:t>服务期限</w:t>
            </w:r>
          </w:p>
        </w:tc>
        <w:tc>
          <w:tcPr>
            <w:tcW w:w="3104" w:type="pct"/>
            <w:gridSpan w:val="2"/>
            <w:shd w:val="clear"/>
            <w:vAlign w:val="center"/>
          </w:tcPr>
          <w:p w14:paraId="0C5B9CA1">
            <w:pPr>
              <w:spacing w:line="360" w:lineRule="auto"/>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kern w:val="0"/>
                <w:sz w:val="21"/>
                <w:szCs w:val="21"/>
              </w:rPr>
              <w:t>符合磋商文件要求</w:t>
            </w:r>
          </w:p>
        </w:tc>
      </w:tr>
      <w:tr w14:paraId="2539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5167A7BA">
            <w:pPr>
              <w:spacing w:line="360" w:lineRule="auto"/>
              <w:ind w:firstLine="105" w:firstLineChars="50"/>
              <w:jc w:val="center"/>
              <w:rPr>
                <w:rFonts w:cs="宋体" w:asciiTheme="minorEastAsia" w:hAnsiTheme="minorEastAsia"/>
                <w:color w:val="auto"/>
                <w:sz w:val="21"/>
                <w:szCs w:val="21"/>
              </w:rPr>
            </w:pPr>
          </w:p>
        </w:tc>
        <w:tc>
          <w:tcPr>
            <w:tcW w:w="459" w:type="pct"/>
            <w:vMerge w:val="continue"/>
            <w:vAlign w:val="center"/>
          </w:tcPr>
          <w:p w14:paraId="124FB1EE">
            <w:pPr>
              <w:spacing w:line="360" w:lineRule="auto"/>
              <w:ind w:firstLine="105" w:firstLineChars="50"/>
              <w:jc w:val="center"/>
              <w:rPr>
                <w:rFonts w:cs="宋体" w:asciiTheme="minorEastAsia" w:hAnsiTheme="minorEastAsia"/>
                <w:color w:val="auto"/>
                <w:sz w:val="21"/>
                <w:szCs w:val="21"/>
              </w:rPr>
            </w:pPr>
          </w:p>
        </w:tc>
        <w:tc>
          <w:tcPr>
            <w:tcW w:w="1000" w:type="pct"/>
            <w:gridSpan w:val="2"/>
            <w:vAlign w:val="center"/>
          </w:tcPr>
          <w:p w14:paraId="0B1E9348">
            <w:pPr>
              <w:spacing w:line="360" w:lineRule="auto"/>
              <w:ind w:firstLine="105" w:firstLineChars="50"/>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rPr>
              <w:t>质量</w:t>
            </w:r>
            <w:r>
              <w:rPr>
                <w:rFonts w:hint="eastAsia" w:cs="宋体" w:asciiTheme="minorEastAsia" w:hAnsiTheme="minorEastAsia"/>
                <w:color w:val="auto"/>
                <w:sz w:val="21"/>
                <w:szCs w:val="21"/>
                <w:lang w:eastAsia="zh-CN"/>
              </w:rPr>
              <w:t>要求</w:t>
            </w:r>
          </w:p>
        </w:tc>
        <w:tc>
          <w:tcPr>
            <w:tcW w:w="3104" w:type="pct"/>
            <w:gridSpan w:val="2"/>
            <w:vAlign w:val="center"/>
          </w:tcPr>
          <w:p w14:paraId="2D4B6232">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kern w:val="0"/>
                <w:sz w:val="21"/>
                <w:szCs w:val="21"/>
              </w:rPr>
              <w:t>符合磋商文件要求</w:t>
            </w:r>
          </w:p>
        </w:tc>
      </w:tr>
      <w:tr w14:paraId="65C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5A1D7F71">
            <w:pPr>
              <w:spacing w:line="360" w:lineRule="auto"/>
              <w:ind w:firstLine="105" w:firstLineChars="50"/>
              <w:jc w:val="center"/>
              <w:rPr>
                <w:rFonts w:cs="宋体" w:asciiTheme="minorEastAsia" w:hAnsiTheme="minorEastAsia"/>
                <w:color w:val="auto"/>
                <w:sz w:val="21"/>
                <w:szCs w:val="21"/>
              </w:rPr>
            </w:pPr>
          </w:p>
        </w:tc>
        <w:tc>
          <w:tcPr>
            <w:tcW w:w="459" w:type="pct"/>
            <w:vMerge w:val="continue"/>
            <w:vAlign w:val="center"/>
          </w:tcPr>
          <w:p w14:paraId="1E8F304C">
            <w:pPr>
              <w:spacing w:line="360" w:lineRule="auto"/>
              <w:ind w:firstLine="105" w:firstLineChars="50"/>
              <w:jc w:val="center"/>
              <w:rPr>
                <w:rFonts w:cs="宋体" w:asciiTheme="minorEastAsia" w:hAnsiTheme="minorEastAsia"/>
                <w:color w:val="auto"/>
                <w:sz w:val="21"/>
                <w:szCs w:val="21"/>
              </w:rPr>
            </w:pPr>
          </w:p>
        </w:tc>
        <w:tc>
          <w:tcPr>
            <w:tcW w:w="1000" w:type="pct"/>
            <w:gridSpan w:val="2"/>
            <w:vAlign w:val="center"/>
          </w:tcPr>
          <w:p w14:paraId="53951FD8">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投标有效期</w:t>
            </w:r>
          </w:p>
        </w:tc>
        <w:tc>
          <w:tcPr>
            <w:tcW w:w="3104" w:type="pct"/>
            <w:gridSpan w:val="2"/>
            <w:vAlign w:val="center"/>
          </w:tcPr>
          <w:p w14:paraId="730422C4">
            <w:pPr>
              <w:spacing w:line="360" w:lineRule="auto"/>
              <w:jc w:val="center"/>
              <w:rPr>
                <w:rFonts w:cs="宋体" w:asciiTheme="minorEastAsia" w:hAnsiTheme="minorEastAsia"/>
                <w:color w:val="auto"/>
                <w:sz w:val="21"/>
                <w:szCs w:val="21"/>
              </w:rPr>
            </w:pPr>
            <w:r>
              <w:rPr>
                <w:rFonts w:hint="eastAsia" w:cs="宋体" w:asciiTheme="minorEastAsia" w:hAnsiTheme="minorEastAsia"/>
                <w:color w:val="auto"/>
                <w:kern w:val="0"/>
                <w:sz w:val="21"/>
                <w:szCs w:val="21"/>
              </w:rPr>
              <w:t>符合磋商文件要求</w:t>
            </w:r>
          </w:p>
        </w:tc>
      </w:tr>
      <w:tr w14:paraId="251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6" w:type="pct"/>
            <w:vMerge w:val="continue"/>
            <w:vAlign w:val="center"/>
          </w:tcPr>
          <w:p w14:paraId="41AAB4DD">
            <w:pPr>
              <w:spacing w:line="360" w:lineRule="auto"/>
              <w:ind w:firstLine="105" w:firstLineChars="50"/>
              <w:jc w:val="center"/>
              <w:rPr>
                <w:rFonts w:cs="宋体" w:asciiTheme="minorEastAsia" w:hAnsiTheme="minorEastAsia"/>
                <w:color w:val="auto"/>
                <w:sz w:val="21"/>
                <w:szCs w:val="21"/>
              </w:rPr>
            </w:pPr>
          </w:p>
        </w:tc>
        <w:tc>
          <w:tcPr>
            <w:tcW w:w="459" w:type="pct"/>
            <w:vMerge w:val="continue"/>
            <w:vAlign w:val="center"/>
          </w:tcPr>
          <w:p w14:paraId="4CE94B0A">
            <w:pPr>
              <w:spacing w:line="360" w:lineRule="auto"/>
              <w:ind w:firstLine="105" w:firstLineChars="50"/>
              <w:jc w:val="center"/>
              <w:rPr>
                <w:rFonts w:cs="宋体" w:asciiTheme="minorEastAsia" w:hAnsiTheme="minorEastAsia"/>
                <w:color w:val="auto"/>
                <w:sz w:val="21"/>
                <w:szCs w:val="21"/>
              </w:rPr>
            </w:pPr>
          </w:p>
        </w:tc>
        <w:tc>
          <w:tcPr>
            <w:tcW w:w="1000" w:type="pct"/>
            <w:gridSpan w:val="2"/>
            <w:vAlign w:val="center"/>
          </w:tcPr>
          <w:p w14:paraId="2CF0A6C9">
            <w:pPr>
              <w:spacing w:line="360" w:lineRule="auto"/>
              <w:jc w:val="center"/>
              <w:rPr>
                <w:rFonts w:hint="eastAsia" w:cs="宋体" w:asciiTheme="minorEastAsia" w:hAnsiTheme="minorEastAsia"/>
                <w:color w:val="auto"/>
                <w:sz w:val="21"/>
                <w:szCs w:val="21"/>
              </w:rPr>
            </w:pPr>
            <w:r>
              <w:rPr>
                <w:rFonts w:hint="eastAsia" w:cs="宋体" w:asciiTheme="minorEastAsia" w:hAnsiTheme="minorEastAsia"/>
                <w:color w:val="auto"/>
                <w:sz w:val="21"/>
                <w:szCs w:val="21"/>
              </w:rPr>
              <w:t>其他</w:t>
            </w:r>
            <w:r>
              <w:rPr>
                <w:rFonts w:cs="宋体" w:asciiTheme="minorEastAsia" w:hAnsiTheme="minorEastAsia"/>
                <w:color w:val="auto"/>
                <w:sz w:val="21"/>
                <w:szCs w:val="21"/>
              </w:rPr>
              <w:t>要求</w:t>
            </w:r>
          </w:p>
        </w:tc>
        <w:tc>
          <w:tcPr>
            <w:tcW w:w="3104" w:type="pct"/>
            <w:gridSpan w:val="2"/>
            <w:vAlign w:val="center"/>
          </w:tcPr>
          <w:p w14:paraId="273B32EE">
            <w:pPr>
              <w:spacing w:line="360" w:lineRule="auto"/>
              <w:jc w:val="center"/>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符合</w:t>
            </w:r>
            <w:r>
              <w:rPr>
                <w:rFonts w:cs="宋体" w:asciiTheme="minorEastAsia" w:hAnsiTheme="minorEastAsia"/>
                <w:color w:val="auto"/>
                <w:kern w:val="0"/>
                <w:sz w:val="21"/>
                <w:szCs w:val="21"/>
              </w:rPr>
              <w:t>磋商文件规定</w:t>
            </w:r>
            <w:r>
              <w:rPr>
                <w:rFonts w:hint="eastAsia" w:cs="宋体" w:asciiTheme="minorEastAsia" w:hAnsiTheme="minorEastAsia"/>
                <w:color w:val="auto"/>
                <w:kern w:val="0"/>
                <w:sz w:val="21"/>
                <w:szCs w:val="21"/>
              </w:rPr>
              <w:t>的</w:t>
            </w:r>
            <w:r>
              <w:rPr>
                <w:rFonts w:cs="宋体" w:asciiTheme="minorEastAsia" w:hAnsiTheme="minorEastAsia"/>
                <w:color w:val="auto"/>
                <w:kern w:val="0"/>
                <w:sz w:val="21"/>
                <w:szCs w:val="21"/>
              </w:rPr>
              <w:t>其他实质性内容</w:t>
            </w:r>
          </w:p>
        </w:tc>
      </w:tr>
      <w:tr w14:paraId="304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6DF986F">
            <w:pPr>
              <w:spacing w:line="360" w:lineRule="auto"/>
              <w:jc w:val="center"/>
              <w:rPr>
                <w:rFonts w:cs="宋体" w:asciiTheme="minorEastAsia" w:hAnsiTheme="minorEastAsia"/>
                <w:color w:val="auto"/>
                <w:kern w:val="0"/>
                <w:sz w:val="21"/>
                <w:szCs w:val="21"/>
              </w:rPr>
            </w:pPr>
            <w:r>
              <w:rPr>
                <w:rFonts w:hint="eastAsia" w:cs="宋体" w:asciiTheme="minorEastAsia" w:hAnsiTheme="minorEastAsia"/>
                <w:bCs/>
                <w:color w:val="auto"/>
                <w:sz w:val="21"/>
                <w:szCs w:val="21"/>
              </w:rPr>
              <w:t>评标办法</w:t>
            </w:r>
          </w:p>
        </w:tc>
      </w:tr>
      <w:tr w14:paraId="4EF4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491DCDBE">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条款号</w:t>
            </w:r>
          </w:p>
        </w:tc>
        <w:tc>
          <w:tcPr>
            <w:tcW w:w="1000" w:type="pct"/>
            <w:gridSpan w:val="2"/>
            <w:vAlign w:val="center"/>
          </w:tcPr>
          <w:p w14:paraId="78CB964F">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条款内容</w:t>
            </w:r>
          </w:p>
        </w:tc>
        <w:tc>
          <w:tcPr>
            <w:tcW w:w="3104" w:type="pct"/>
            <w:gridSpan w:val="2"/>
            <w:vAlign w:val="center"/>
          </w:tcPr>
          <w:p w14:paraId="322AC3DC">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编列内容</w:t>
            </w:r>
          </w:p>
        </w:tc>
      </w:tr>
      <w:tr w14:paraId="318F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2749E62E">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2.2.1</w:t>
            </w:r>
          </w:p>
        </w:tc>
        <w:tc>
          <w:tcPr>
            <w:tcW w:w="1000" w:type="pct"/>
            <w:gridSpan w:val="2"/>
            <w:vAlign w:val="center"/>
          </w:tcPr>
          <w:p w14:paraId="7ED5E22B">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分值构成</w:t>
            </w:r>
          </w:p>
          <w:p w14:paraId="6498AABD">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（总分100分）</w:t>
            </w:r>
          </w:p>
        </w:tc>
        <w:tc>
          <w:tcPr>
            <w:tcW w:w="3104" w:type="pct"/>
            <w:gridSpan w:val="2"/>
            <w:vAlign w:val="center"/>
          </w:tcPr>
          <w:p w14:paraId="768B81C2">
            <w:pPr>
              <w:tabs>
                <w:tab w:val="center" w:pos="4153"/>
                <w:tab w:val="right" w:pos="8306"/>
              </w:tabs>
              <w:snapToGrid w:val="0"/>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磋商报价得分：</w:t>
            </w:r>
            <w:r>
              <w:rPr>
                <w:rFonts w:hint="eastAsia" w:cs="宋体" w:asciiTheme="minorEastAsia" w:hAnsiTheme="minorEastAsia"/>
                <w:color w:val="auto"/>
                <w:sz w:val="21"/>
                <w:szCs w:val="21"/>
                <w:u w:val="single"/>
              </w:rPr>
              <w:t xml:space="preserve"> 30 </w:t>
            </w:r>
            <w:r>
              <w:rPr>
                <w:rFonts w:hint="eastAsia" w:cs="宋体" w:asciiTheme="minorEastAsia" w:hAnsiTheme="minorEastAsia"/>
                <w:color w:val="auto"/>
                <w:sz w:val="21"/>
                <w:szCs w:val="21"/>
              </w:rPr>
              <w:t>分</w:t>
            </w:r>
          </w:p>
          <w:p w14:paraId="17D5E0B5">
            <w:pPr>
              <w:tabs>
                <w:tab w:val="center" w:pos="4153"/>
                <w:tab w:val="right" w:pos="8306"/>
              </w:tabs>
              <w:snapToGrid w:val="0"/>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技术标得分：</w:t>
            </w:r>
            <w:r>
              <w:rPr>
                <w:rFonts w:hint="eastAsia" w:cs="宋体" w:asciiTheme="minorEastAsia" w:hAnsiTheme="minorEastAsia"/>
                <w:color w:val="auto"/>
                <w:sz w:val="21"/>
                <w:szCs w:val="21"/>
                <w:u w:val="single"/>
              </w:rPr>
              <w:t xml:space="preserve"> 5</w:t>
            </w:r>
            <w:r>
              <w:rPr>
                <w:rFonts w:hint="eastAsia" w:cs="宋体" w:asciiTheme="minorEastAsia" w:hAnsiTheme="minorEastAsia"/>
                <w:color w:val="auto"/>
                <w:sz w:val="21"/>
                <w:szCs w:val="21"/>
                <w:u w:val="single"/>
                <w:lang w:val="en-US" w:eastAsia="zh-CN"/>
              </w:rPr>
              <w:t>0</w:t>
            </w:r>
            <w:r>
              <w:rPr>
                <w:rFonts w:hint="eastAsia" w:cs="宋体" w:asciiTheme="minorEastAsia" w:hAnsiTheme="minorEastAsia"/>
                <w:color w:val="auto"/>
                <w:sz w:val="21"/>
                <w:szCs w:val="21"/>
              </w:rPr>
              <w:t>分</w:t>
            </w:r>
          </w:p>
          <w:p w14:paraId="79E66826">
            <w:pPr>
              <w:tabs>
                <w:tab w:val="center" w:pos="4153"/>
                <w:tab w:val="right" w:pos="8306"/>
              </w:tabs>
              <w:snapToGrid w:val="0"/>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综合标得分：</w:t>
            </w:r>
            <w:r>
              <w:rPr>
                <w:rFonts w:hint="eastAsia" w:cs="宋体" w:asciiTheme="minorEastAsia" w:hAnsiTheme="minorEastAsia"/>
                <w:color w:val="auto"/>
                <w:sz w:val="21"/>
                <w:szCs w:val="21"/>
                <w:u w:val="single"/>
              </w:rPr>
              <w:t xml:space="preserve"> </w:t>
            </w:r>
            <w:r>
              <w:rPr>
                <w:rFonts w:hint="eastAsia" w:cs="宋体" w:asciiTheme="minorEastAsia" w:hAnsiTheme="minorEastAsia"/>
                <w:color w:val="auto"/>
                <w:sz w:val="21"/>
                <w:szCs w:val="21"/>
                <w:u w:val="single"/>
                <w:lang w:val="en-US" w:eastAsia="zh-CN"/>
              </w:rPr>
              <w:t>20</w:t>
            </w:r>
            <w:r>
              <w:rPr>
                <w:rFonts w:hint="eastAsia" w:cs="宋体" w:asciiTheme="minorEastAsia" w:hAnsiTheme="minorEastAsia"/>
                <w:color w:val="auto"/>
                <w:sz w:val="21"/>
                <w:szCs w:val="21"/>
                <w:u w:val="single"/>
              </w:rPr>
              <w:t xml:space="preserve"> </w:t>
            </w:r>
            <w:r>
              <w:rPr>
                <w:rFonts w:hint="eastAsia" w:cs="宋体" w:asciiTheme="minorEastAsia" w:hAnsiTheme="minorEastAsia"/>
                <w:color w:val="auto"/>
                <w:sz w:val="21"/>
                <w:szCs w:val="21"/>
              </w:rPr>
              <w:t>分</w:t>
            </w:r>
          </w:p>
        </w:tc>
      </w:tr>
      <w:tr w14:paraId="1494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772C503A">
            <w:pPr>
              <w:tabs>
                <w:tab w:val="center" w:pos="4153"/>
                <w:tab w:val="right" w:pos="8306"/>
              </w:tabs>
              <w:snapToGrid w:val="0"/>
              <w:spacing w:line="360" w:lineRule="auto"/>
              <w:jc w:val="center"/>
              <w:rPr>
                <w:rFonts w:cs="宋体" w:asciiTheme="minorEastAsia" w:hAnsiTheme="minorEastAsia"/>
                <w:color w:val="auto"/>
                <w:sz w:val="21"/>
                <w:szCs w:val="21"/>
              </w:rPr>
            </w:pPr>
            <w:r>
              <w:rPr>
                <w:rFonts w:hint="eastAsia" w:cs="宋体" w:asciiTheme="minorEastAsia" w:hAnsiTheme="minorEastAsia"/>
                <w:color w:val="auto"/>
                <w:sz w:val="21"/>
                <w:szCs w:val="21"/>
              </w:rPr>
              <w:t>2.2.2</w:t>
            </w:r>
          </w:p>
        </w:tc>
        <w:tc>
          <w:tcPr>
            <w:tcW w:w="1000" w:type="pct"/>
            <w:gridSpan w:val="2"/>
            <w:vAlign w:val="center"/>
          </w:tcPr>
          <w:p w14:paraId="15D02DAA">
            <w:pPr>
              <w:spacing w:line="360" w:lineRule="auto"/>
              <w:ind w:firstLine="105" w:firstLineChars="50"/>
              <w:jc w:val="center"/>
              <w:rPr>
                <w:rFonts w:cs="宋体" w:asciiTheme="minorEastAsia" w:hAnsiTheme="minorEastAsia"/>
                <w:color w:val="auto"/>
                <w:sz w:val="21"/>
                <w:szCs w:val="21"/>
              </w:rPr>
            </w:pPr>
            <w:r>
              <w:rPr>
                <w:rFonts w:hint="eastAsia" w:cs="宋体" w:asciiTheme="minorEastAsia" w:hAnsiTheme="minorEastAsia"/>
                <w:color w:val="auto"/>
                <w:sz w:val="21"/>
                <w:szCs w:val="21"/>
              </w:rPr>
              <w:t>评标基准价</w:t>
            </w:r>
          </w:p>
          <w:p w14:paraId="4C2CAB32">
            <w:pPr>
              <w:spacing w:line="360" w:lineRule="auto"/>
              <w:ind w:firstLine="105" w:firstLineChars="50"/>
              <w:jc w:val="center"/>
              <w:rPr>
                <w:rFonts w:cs="宋体" w:asciiTheme="minorEastAsia" w:hAnsiTheme="minorEastAsia"/>
                <w:color w:val="auto"/>
                <w:sz w:val="21"/>
                <w:szCs w:val="21"/>
              </w:rPr>
            </w:pPr>
            <w:r>
              <w:rPr>
                <w:rFonts w:hint="eastAsia" w:cs="宋体" w:asciiTheme="minorEastAsia" w:hAnsiTheme="minorEastAsia"/>
                <w:color w:val="auto"/>
                <w:sz w:val="21"/>
                <w:szCs w:val="21"/>
              </w:rPr>
              <w:t>计算方法</w:t>
            </w:r>
          </w:p>
        </w:tc>
        <w:tc>
          <w:tcPr>
            <w:tcW w:w="3104" w:type="pct"/>
            <w:gridSpan w:val="2"/>
            <w:vAlign w:val="center"/>
          </w:tcPr>
          <w:p w14:paraId="5E463BEE">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有效报价：通过初步评审（形式评审、资格评审、响应性评审）的供应商经磋商后的最终报价。</w:t>
            </w:r>
          </w:p>
          <w:p w14:paraId="1EFC56E3">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磋商基准价=最终磋商报价最低的供应商价格</w:t>
            </w:r>
          </w:p>
        </w:tc>
      </w:tr>
      <w:tr w14:paraId="73CB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7E557A82">
            <w:pPr>
              <w:tabs>
                <w:tab w:val="center" w:pos="4153"/>
                <w:tab w:val="right" w:pos="8306"/>
              </w:tabs>
              <w:snapToGrid w:val="0"/>
              <w:spacing w:line="360" w:lineRule="auto"/>
              <w:jc w:val="center"/>
              <w:rPr>
                <w:rFonts w:cs="宋体" w:asciiTheme="minorEastAsia" w:hAnsiTheme="minorEastAsia"/>
                <w:b/>
                <w:bCs/>
                <w:color w:val="auto"/>
                <w:sz w:val="21"/>
                <w:szCs w:val="21"/>
              </w:rPr>
            </w:pPr>
            <w:r>
              <w:rPr>
                <w:rFonts w:hint="eastAsia" w:cs="宋体" w:asciiTheme="minorEastAsia" w:hAnsiTheme="minorEastAsia"/>
                <w:b/>
                <w:bCs/>
                <w:color w:val="auto"/>
                <w:sz w:val="21"/>
                <w:szCs w:val="21"/>
              </w:rPr>
              <w:t>2.2.4（1）</w:t>
            </w:r>
          </w:p>
        </w:tc>
        <w:tc>
          <w:tcPr>
            <w:tcW w:w="1000" w:type="pct"/>
            <w:gridSpan w:val="2"/>
            <w:vAlign w:val="center"/>
          </w:tcPr>
          <w:p w14:paraId="532A8A0D">
            <w:pPr>
              <w:spacing w:line="360" w:lineRule="auto"/>
              <w:jc w:val="center"/>
              <w:rPr>
                <w:rFonts w:cs="宋体" w:asciiTheme="minorEastAsia" w:hAnsiTheme="minorEastAsia"/>
                <w:b/>
                <w:bCs/>
                <w:color w:val="auto"/>
                <w:sz w:val="21"/>
                <w:szCs w:val="21"/>
              </w:rPr>
            </w:pPr>
            <w:r>
              <w:rPr>
                <w:rFonts w:hint="eastAsia" w:cs="宋体" w:asciiTheme="minorEastAsia" w:hAnsiTheme="minorEastAsia"/>
                <w:b/>
                <w:bCs/>
                <w:color w:val="auto"/>
                <w:sz w:val="21"/>
                <w:szCs w:val="21"/>
              </w:rPr>
              <w:t>磋商报价</w:t>
            </w:r>
          </w:p>
          <w:p w14:paraId="13140687">
            <w:pPr>
              <w:pStyle w:val="41"/>
              <w:spacing w:line="360" w:lineRule="auto"/>
              <w:ind w:firstLine="0" w:firstLineChars="0"/>
              <w:jc w:val="center"/>
              <w:rPr>
                <w:rFonts w:cs="宋体" w:asciiTheme="minorEastAsia" w:hAnsiTheme="minorEastAsia"/>
                <w:b/>
                <w:bCs/>
                <w:color w:val="auto"/>
                <w:szCs w:val="21"/>
              </w:rPr>
            </w:pPr>
            <w:r>
              <w:rPr>
                <w:rFonts w:hint="eastAsia" w:cs="宋体" w:asciiTheme="minorEastAsia" w:hAnsiTheme="minorEastAsia"/>
                <w:b/>
                <w:bCs/>
                <w:color w:val="auto"/>
                <w:szCs w:val="21"/>
              </w:rPr>
              <w:t>（30分）</w:t>
            </w:r>
          </w:p>
        </w:tc>
        <w:tc>
          <w:tcPr>
            <w:tcW w:w="3104" w:type="pct"/>
            <w:gridSpan w:val="2"/>
            <w:vAlign w:val="center"/>
          </w:tcPr>
          <w:p w14:paraId="6267724B">
            <w:pPr>
              <w:spacing w:line="360" w:lineRule="auto"/>
              <w:rPr>
                <w:rFonts w:cs="宋体" w:asciiTheme="minorEastAsia" w:hAnsiTheme="minorEastAsia"/>
                <w:color w:val="auto"/>
                <w:sz w:val="21"/>
                <w:szCs w:val="21"/>
              </w:rPr>
            </w:pPr>
            <w:r>
              <w:rPr>
                <w:rFonts w:hint="eastAsia" w:cs="宋体" w:asciiTheme="minorEastAsia" w:hAnsiTheme="minorEastAsia"/>
                <w:color w:val="auto"/>
                <w:sz w:val="21"/>
                <w:szCs w:val="21"/>
              </w:rPr>
              <w:t>磋商报价得分=评标基准价/最终磋商报价×30分</w:t>
            </w:r>
          </w:p>
          <w:p w14:paraId="7D697C17">
            <w:pPr>
              <w:spacing w:line="360" w:lineRule="auto"/>
              <w:rPr>
                <w:rFonts w:cs="宋体" w:asciiTheme="minorEastAsia" w:hAnsiTheme="minorEastAsia"/>
                <w:bCs/>
                <w:color w:val="auto"/>
                <w:sz w:val="21"/>
                <w:szCs w:val="21"/>
              </w:rPr>
            </w:pPr>
            <w:r>
              <w:rPr>
                <w:rFonts w:hint="eastAsia" w:cs="宋体" w:asciiTheme="minorEastAsia" w:hAnsiTheme="minorEastAsia"/>
                <w:color w:val="auto"/>
                <w:sz w:val="21"/>
                <w:szCs w:val="21"/>
              </w:rPr>
              <w:t>注：</w:t>
            </w:r>
            <w:r>
              <w:rPr>
                <w:rFonts w:hint="eastAsia" w:cs="宋体" w:asciiTheme="minorEastAsia" w:hAnsiTheme="minorEastAsia"/>
                <w:bCs/>
                <w:color w:val="auto"/>
                <w:sz w:val="21"/>
                <w:szCs w:val="21"/>
              </w:rPr>
              <w:t>1、投标报价应是在保证工期和质量的基础上投报的全费用价格。评标委员会发现供应商的报价明显低于其他供应商，使得其投标报价可能低于其个别成本的，应当要求供应商于投标现场1小时内作出书面说明并提供相关证明材料。供应商不能合理说明或者不能提供相关证明材料的，由评标委员会认定该供应商以低于成本报价竞标，其投标作为无效标处理。</w:t>
            </w:r>
          </w:p>
          <w:p w14:paraId="6619FC64">
            <w:pPr>
              <w:spacing w:line="360" w:lineRule="auto"/>
              <w:rPr>
                <w:rFonts w:cs="宋体" w:asciiTheme="minorEastAsia" w:hAnsiTheme="minorEastAsia"/>
                <w:color w:val="auto"/>
                <w:sz w:val="21"/>
                <w:szCs w:val="21"/>
              </w:rPr>
            </w:pPr>
            <w:r>
              <w:rPr>
                <w:rFonts w:hint="eastAsia" w:cs="宋体" w:asciiTheme="minorEastAsia" w:hAnsiTheme="minorEastAsia"/>
                <w:bCs/>
                <w:color w:val="auto"/>
                <w:sz w:val="21"/>
                <w:szCs w:val="21"/>
              </w:rPr>
              <w:t>2、</w:t>
            </w:r>
            <w:bookmarkStart w:id="527" w:name="_GoBack"/>
            <w:r>
              <w:rPr>
                <w:rFonts w:hint="eastAsia" w:ascii="宋体" w:hAnsi="宋体" w:eastAsia="宋体" w:cs="宋体"/>
                <w:b/>
                <w:color w:val="auto"/>
                <w:sz w:val="21"/>
                <w:szCs w:val="21"/>
              </w:rPr>
              <w:t>本项目为专门面向中小企业采购，不再执行价格评审优惠的扶持政策。</w:t>
            </w:r>
            <w:bookmarkEnd w:id="527"/>
          </w:p>
        </w:tc>
      </w:tr>
      <w:tr w14:paraId="7ECB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C14A638">
            <w:pPr>
              <w:spacing w:line="360" w:lineRule="auto"/>
              <w:jc w:val="center"/>
              <w:rPr>
                <w:rFonts w:cs="宋体" w:asciiTheme="minorEastAsia" w:hAnsiTheme="minorEastAsia"/>
                <w:color w:val="auto"/>
                <w:sz w:val="21"/>
                <w:szCs w:val="21"/>
              </w:rPr>
            </w:pPr>
            <w:r>
              <w:rPr>
                <w:rFonts w:hint="eastAsia" w:cs="宋体" w:asciiTheme="minorEastAsia" w:hAnsiTheme="minorEastAsia"/>
                <w:b/>
                <w:bCs/>
                <w:color w:val="auto"/>
                <w:sz w:val="21"/>
                <w:szCs w:val="21"/>
              </w:rPr>
              <w:t>2.2.4（2）技术标评分标准（</w:t>
            </w:r>
            <w:r>
              <w:rPr>
                <w:rFonts w:hint="eastAsia" w:cs="宋体" w:asciiTheme="minorEastAsia" w:hAnsiTheme="minorEastAsia"/>
                <w:b/>
                <w:bCs/>
                <w:color w:val="auto"/>
                <w:sz w:val="21"/>
                <w:szCs w:val="21"/>
                <w:lang w:val="en-US" w:eastAsia="zh-CN"/>
              </w:rPr>
              <w:t>50</w:t>
            </w:r>
            <w:r>
              <w:rPr>
                <w:rFonts w:hint="eastAsia" w:cs="宋体" w:asciiTheme="minorEastAsia" w:hAnsiTheme="minorEastAsia"/>
                <w:b/>
                <w:bCs/>
                <w:color w:val="auto"/>
                <w:sz w:val="21"/>
                <w:szCs w:val="21"/>
              </w:rPr>
              <w:t>分）</w:t>
            </w:r>
          </w:p>
        </w:tc>
      </w:tr>
      <w:tr w14:paraId="125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14E263D7">
            <w:pPr>
              <w:spacing w:line="360" w:lineRule="auto"/>
              <w:jc w:val="center"/>
              <w:rPr>
                <w:rFonts w:cs="宋体" w:asciiTheme="minorEastAsia" w:hAnsiTheme="minorEastAsia"/>
                <w:bCs/>
                <w:color w:val="auto"/>
                <w:sz w:val="21"/>
                <w:szCs w:val="21"/>
              </w:rPr>
            </w:pPr>
            <w:r>
              <w:rPr>
                <w:rFonts w:hint="eastAsia" w:asciiTheme="minorEastAsia" w:hAnsiTheme="minorEastAsia"/>
                <w:bCs/>
                <w:color w:val="auto"/>
                <w:sz w:val="21"/>
                <w:szCs w:val="21"/>
              </w:rPr>
              <w:t>内容</w:t>
            </w:r>
          </w:p>
        </w:tc>
        <w:tc>
          <w:tcPr>
            <w:tcW w:w="559" w:type="pct"/>
            <w:vAlign w:val="center"/>
          </w:tcPr>
          <w:p w14:paraId="2B7DC620">
            <w:pPr>
              <w:spacing w:line="360" w:lineRule="auto"/>
              <w:jc w:val="center"/>
              <w:rPr>
                <w:rFonts w:cs="宋体" w:asciiTheme="minorEastAsia" w:hAnsiTheme="minorEastAsia"/>
                <w:bCs/>
                <w:color w:val="auto"/>
                <w:sz w:val="21"/>
                <w:szCs w:val="21"/>
              </w:rPr>
            </w:pPr>
            <w:r>
              <w:rPr>
                <w:rFonts w:hint="eastAsia" w:asciiTheme="minorEastAsia" w:hAnsiTheme="minorEastAsia"/>
                <w:bCs/>
                <w:color w:val="auto"/>
                <w:sz w:val="21"/>
                <w:szCs w:val="21"/>
              </w:rPr>
              <w:t>打分范围</w:t>
            </w:r>
          </w:p>
        </w:tc>
        <w:tc>
          <w:tcPr>
            <w:tcW w:w="2777" w:type="pct"/>
            <w:gridSpan w:val="2"/>
            <w:vAlign w:val="center"/>
          </w:tcPr>
          <w:p w14:paraId="3FB02CE9">
            <w:pPr>
              <w:spacing w:line="360" w:lineRule="auto"/>
              <w:jc w:val="center"/>
              <w:rPr>
                <w:rFonts w:cs="宋体" w:asciiTheme="minorEastAsia" w:hAnsiTheme="minorEastAsia"/>
                <w:bCs/>
                <w:color w:val="auto"/>
                <w:sz w:val="21"/>
                <w:szCs w:val="21"/>
              </w:rPr>
            </w:pPr>
            <w:r>
              <w:rPr>
                <w:rFonts w:hint="eastAsia" w:asciiTheme="minorEastAsia" w:hAnsiTheme="minorEastAsia"/>
                <w:bCs/>
                <w:color w:val="auto"/>
                <w:sz w:val="21"/>
                <w:szCs w:val="21"/>
              </w:rPr>
              <w:t>评审标准</w:t>
            </w:r>
          </w:p>
        </w:tc>
        <w:tc>
          <w:tcPr>
            <w:tcW w:w="766" w:type="pct"/>
            <w:vAlign w:val="center"/>
          </w:tcPr>
          <w:p w14:paraId="622D460F">
            <w:pPr>
              <w:spacing w:line="360" w:lineRule="auto"/>
              <w:jc w:val="center"/>
              <w:rPr>
                <w:rFonts w:cs="宋体" w:asciiTheme="minorEastAsia" w:hAnsiTheme="minorEastAsia"/>
                <w:bCs/>
                <w:color w:val="auto"/>
                <w:sz w:val="21"/>
                <w:szCs w:val="21"/>
              </w:rPr>
            </w:pPr>
            <w:r>
              <w:rPr>
                <w:rFonts w:hint="eastAsia" w:cs="宋体" w:asciiTheme="minorEastAsia" w:hAnsiTheme="minorEastAsia"/>
                <w:bCs/>
                <w:color w:val="auto"/>
                <w:sz w:val="21"/>
                <w:szCs w:val="21"/>
              </w:rPr>
              <w:t>得分</w:t>
            </w:r>
          </w:p>
        </w:tc>
      </w:tr>
      <w:tr w14:paraId="7F9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restart"/>
            <w:vAlign w:val="center"/>
          </w:tcPr>
          <w:p w14:paraId="5FDFAD2D">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1.现场</w:t>
            </w:r>
            <w:r>
              <w:rPr>
                <w:rFonts w:hint="eastAsia" w:asciiTheme="minorEastAsia" w:hAnsiTheme="minorEastAsia"/>
                <w:color w:val="auto"/>
                <w:sz w:val="21"/>
                <w:szCs w:val="21"/>
                <w:lang w:eastAsia="zh-CN"/>
              </w:rPr>
              <w:t>勘察测绘</w:t>
            </w:r>
            <w:r>
              <w:rPr>
                <w:rFonts w:hint="eastAsia" w:asciiTheme="minorEastAsia" w:hAnsiTheme="minorEastAsia"/>
                <w:color w:val="auto"/>
                <w:sz w:val="21"/>
                <w:szCs w:val="21"/>
              </w:rPr>
              <w:t>方案</w:t>
            </w:r>
          </w:p>
        </w:tc>
        <w:tc>
          <w:tcPr>
            <w:tcW w:w="559" w:type="pct"/>
            <w:vMerge w:val="restart"/>
            <w:vAlign w:val="center"/>
          </w:tcPr>
          <w:p w14:paraId="252A0349">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0-</w:t>
            </w:r>
            <w:r>
              <w:rPr>
                <w:rFonts w:hint="eastAsia" w:asciiTheme="minorEastAsia" w:hAnsiTheme="minorEastAsia"/>
                <w:color w:val="auto"/>
                <w:sz w:val="21"/>
                <w:szCs w:val="21"/>
                <w:lang w:val="en-US" w:eastAsia="zh-CN"/>
              </w:rPr>
              <w:t>15</w:t>
            </w:r>
            <w:r>
              <w:rPr>
                <w:rFonts w:hint="eastAsia" w:asciiTheme="minorEastAsia" w:hAnsiTheme="minorEastAsia"/>
                <w:color w:val="auto"/>
                <w:sz w:val="21"/>
                <w:szCs w:val="21"/>
              </w:rPr>
              <w:t>分</w:t>
            </w:r>
          </w:p>
        </w:tc>
        <w:tc>
          <w:tcPr>
            <w:tcW w:w="2777" w:type="pct"/>
            <w:gridSpan w:val="2"/>
            <w:vAlign w:val="center"/>
          </w:tcPr>
          <w:p w14:paraId="04414C33">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方案描述清晰，完整可行</w:t>
            </w:r>
          </w:p>
        </w:tc>
        <w:tc>
          <w:tcPr>
            <w:tcW w:w="766" w:type="pct"/>
            <w:vAlign w:val="center"/>
          </w:tcPr>
          <w:p w14:paraId="78F01990">
            <w:pPr>
              <w:spacing w:line="360" w:lineRule="auto"/>
              <w:jc w:val="center"/>
              <w:rPr>
                <w:rFonts w:hint="eastAsia" w:cs="宋体" w:asciiTheme="minorEastAsia" w:hAnsiTheme="minorEastAsia" w:eastAsiaTheme="minorEastAsia"/>
                <w:color w:val="auto"/>
                <w:sz w:val="21"/>
                <w:szCs w:val="21"/>
                <w:lang w:val="en-US" w:eastAsia="zh-CN"/>
              </w:rPr>
            </w:pPr>
            <w:r>
              <w:rPr>
                <w:rFonts w:hint="eastAsia" w:asciiTheme="minorEastAsia" w:hAnsiTheme="minorEastAsia"/>
                <w:color w:val="auto"/>
                <w:sz w:val="21"/>
                <w:szCs w:val="21"/>
              </w:rPr>
              <w:t>1</w:t>
            </w:r>
            <w:r>
              <w:rPr>
                <w:rFonts w:hint="eastAsia" w:asciiTheme="minorEastAsia" w:hAnsiTheme="minorEastAsia"/>
                <w:color w:val="auto"/>
                <w:sz w:val="21"/>
                <w:szCs w:val="21"/>
                <w:lang w:val="en-US" w:eastAsia="zh-CN"/>
              </w:rPr>
              <w:t>5</w:t>
            </w:r>
          </w:p>
        </w:tc>
      </w:tr>
      <w:tr w14:paraId="507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594206A2">
            <w:pPr>
              <w:spacing w:line="360" w:lineRule="auto"/>
              <w:jc w:val="center"/>
              <w:rPr>
                <w:rFonts w:cs="宋体" w:asciiTheme="minorEastAsia" w:hAnsiTheme="minorEastAsia"/>
                <w:color w:val="auto"/>
                <w:sz w:val="21"/>
                <w:szCs w:val="21"/>
              </w:rPr>
            </w:pPr>
          </w:p>
        </w:tc>
        <w:tc>
          <w:tcPr>
            <w:tcW w:w="559" w:type="pct"/>
            <w:vMerge w:val="continue"/>
            <w:vAlign w:val="center"/>
          </w:tcPr>
          <w:p w14:paraId="2E77D2FE">
            <w:pPr>
              <w:spacing w:line="360" w:lineRule="auto"/>
              <w:jc w:val="left"/>
              <w:rPr>
                <w:rFonts w:cs="宋体" w:asciiTheme="minorEastAsia" w:hAnsiTheme="minorEastAsia"/>
                <w:color w:val="auto"/>
                <w:sz w:val="21"/>
                <w:szCs w:val="21"/>
              </w:rPr>
            </w:pPr>
          </w:p>
        </w:tc>
        <w:tc>
          <w:tcPr>
            <w:tcW w:w="2777" w:type="pct"/>
            <w:gridSpan w:val="2"/>
            <w:vAlign w:val="center"/>
          </w:tcPr>
          <w:p w14:paraId="089F3030">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方案描述较清晰，较可行</w:t>
            </w:r>
          </w:p>
        </w:tc>
        <w:tc>
          <w:tcPr>
            <w:tcW w:w="766" w:type="pct"/>
            <w:vAlign w:val="center"/>
          </w:tcPr>
          <w:p w14:paraId="47D35310">
            <w:pPr>
              <w:spacing w:line="360" w:lineRule="auto"/>
              <w:jc w:val="center"/>
              <w:rPr>
                <w:rFonts w:hint="eastAsia" w:cs="宋体" w:asciiTheme="minorEastAsia" w:hAnsiTheme="minorEastAsia" w:eastAsiaTheme="minorEastAsia"/>
                <w:color w:val="auto"/>
                <w:sz w:val="21"/>
                <w:szCs w:val="21"/>
                <w:lang w:eastAsia="zh-CN"/>
              </w:rPr>
            </w:pPr>
            <w:r>
              <w:rPr>
                <w:rFonts w:hint="eastAsia" w:asciiTheme="minorEastAsia" w:hAnsiTheme="minorEastAsia"/>
                <w:color w:val="auto"/>
                <w:sz w:val="21"/>
                <w:szCs w:val="21"/>
                <w:lang w:val="en-US" w:eastAsia="zh-CN"/>
              </w:rPr>
              <w:t>8</w:t>
            </w:r>
          </w:p>
        </w:tc>
      </w:tr>
      <w:tr w14:paraId="6E52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67D8600E">
            <w:pPr>
              <w:spacing w:line="360" w:lineRule="auto"/>
              <w:jc w:val="center"/>
              <w:rPr>
                <w:rFonts w:cs="宋体" w:asciiTheme="minorEastAsia" w:hAnsiTheme="minorEastAsia"/>
                <w:color w:val="auto"/>
                <w:sz w:val="21"/>
                <w:szCs w:val="21"/>
              </w:rPr>
            </w:pPr>
          </w:p>
        </w:tc>
        <w:tc>
          <w:tcPr>
            <w:tcW w:w="559" w:type="pct"/>
            <w:vMerge w:val="continue"/>
            <w:vAlign w:val="center"/>
          </w:tcPr>
          <w:p w14:paraId="6BD5331E">
            <w:pPr>
              <w:spacing w:line="360" w:lineRule="auto"/>
              <w:jc w:val="left"/>
              <w:rPr>
                <w:rFonts w:cs="宋体" w:asciiTheme="minorEastAsia" w:hAnsiTheme="minorEastAsia"/>
                <w:color w:val="auto"/>
                <w:sz w:val="21"/>
                <w:szCs w:val="21"/>
              </w:rPr>
            </w:pPr>
          </w:p>
        </w:tc>
        <w:tc>
          <w:tcPr>
            <w:tcW w:w="2777" w:type="pct"/>
            <w:gridSpan w:val="2"/>
            <w:vAlign w:val="center"/>
          </w:tcPr>
          <w:p w14:paraId="670A65F3">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方案描述不够清晰，可行性一般</w:t>
            </w:r>
          </w:p>
        </w:tc>
        <w:tc>
          <w:tcPr>
            <w:tcW w:w="766" w:type="pct"/>
            <w:vAlign w:val="center"/>
          </w:tcPr>
          <w:p w14:paraId="1E8C2BD7">
            <w:pPr>
              <w:spacing w:line="360" w:lineRule="auto"/>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3</w:t>
            </w:r>
          </w:p>
        </w:tc>
      </w:tr>
      <w:tr w14:paraId="3E70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370BBCB1">
            <w:pPr>
              <w:spacing w:line="360" w:lineRule="auto"/>
              <w:jc w:val="center"/>
              <w:rPr>
                <w:rFonts w:cs="宋体" w:asciiTheme="minorEastAsia" w:hAnsiTheme="minorEastAsia"/>
                <w:color w:val="auto"/>
                <w:sz w:val="21"/>
                <w:szCs w:val="21"/>
              </w:rPr>
            </w:pPr>
          </w:p>
        </w:tc>
        <w:tc>
          <w:tcPr>
            <w:tcW w:w="559" w:type="pct"/>
            <w:vMerge w:val="continue"/>
            <w:vAlign w:val="center"/>
          </w:tcPr>
          <w:p w14:paraId="6F9420F0">
            <w:pPr>
              <w:spacing w:line="360" w:lineRule="auto"/>
              <w:jc w:val="left"/>
              <w:rPr>
                <w:rFonts w:cs="宋体" w:asciiTheme="minorEastAsia" w:hAnsiTheme="minorEastAsia"/>
                <w:color w:val="auto"/>
                <w:sz w:val="21"/>
                <w:szCs w:val="21"/>
              </w:rPr>
            </w:pPr>
          </w:p>
        </w:tc>
        <w:tc>
          <w:tcPr>
            <w:tcW w:w="2777" w:type="pct"/>
            <w:gridSpan w:val="2"/>
            <w:vAlign w:val="center"/>
          </w:tcPr>
          <w:p w14:paraId="6BCFCADB">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缺项</w:t>
            </w:r>
            <w:r>
              <w:rPr>
                <w:rFonts w:hint="eastAsia" w:asciiTheme="minorEastAsia" w:hAnsiTheme="minorEastAsia"/>
                <w:color w:val="auto"/>
                <w:sz w:val="21"/>
                <w:szCs w:val="21"/>
                <w:lang w:val="en-US" w:eastAsia="zh-CN"/>
              </w:rPr>
              <w:t>得</w:t>
            </w:r>
            <w:r>
              <w:rPr>
                <w:rFonts w:hint="eastAsia" w:asciiTheme="minorEastAsia" w:hAnsiTheme="minorEastAsia"/>
                <w:color w:val="auto"/>
                <w:sz w:val="21"/>
                <w:szCs w:val="21"/>
              </w:rPr>
              <w:t>零分</w:t>
            </w:r>
          </w:p>
        </w:tc>
        <w:tc>
          <w:tcPr>
            <w:tcW w:w="766" w:type="pct"/>
            <w:vAlign w:val="center"/>
          </w:tcPr>
          <w:p w14:paraId="11BDA242">
            <w:pPr>
              <w:spacing w:line="360" w:lineRule="auto"/>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0</w:t>
            </w:r>
          </w:p>
        </w:tc>
      </w:tr>
      <w:tr w14:paraId="08EA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restart"/>
            <w:vAlign w:val="center"/>
          </w:tcPr>
          <w:p w14:paraId="44F98515">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2.</w:t>
            </w:r>
            <w:r>
              <w:rPr>
                <w:rFonts w:hint="eastAsia" w:asciiTheme="minorEastAsia" w:hAnsiTheme="minorEastAsia"/>
                <w:color w:val="auto"/>
                <w:sz w:val="21"/>
                <w:szCs w:val="21"/>
                <w:lang w:eastAsia="zh-CN"/>
              </w:rPr>
              <w:t>规划设计管理方案</w:t>
            </w:r>
          </w:p>
        </w:tc>
        <w:tc>
          <w:tcPr>
            <w:tcW w:w="559" w:type="pct"/>
            <w:vMerge w:val="restart"/>
            <w:vAlign w:val="center"/>
          </w:tcPr>
          <w:p w14:paraId="187B784D">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 xml:space="preserve"> </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w:t>
            </w:r>
            <w:r>
              <w:rPr>
                <w:rFonts w:hint="eastAsia" w:asciiTheme="minorEastAsia" w:hAnsiTheme="minorEastAsia"/>
                <w:color w:val="auto"/>
                <w:sz w:val="21"/>
                <w:szCs w:val="21"/>
                <w:lang w:val="en-US" w:eastAsia="zh-CN"/>
              </w:rPr>
              <w:t>15</w:t>
            </w:r>
            <w:r>
              <w:rPr>
                <w:rFonts w:hint="eastAsia" w:asciiTheme="minorEastAsia" w:hAnsiTheme="minorEastAsia"/>
                <w:color w:val="auto"/>
                <w:sz w:val="21"/>
                <w:szCs w:val="21"/>
              </w:rPr>
              <w:t>分</w:t>
            </w:r>
          </w:p>
        </w:tc>
        <w:tc>
          <w:tcPr>
            <w:tcW w:w="2777" w:type="pct"/>
            <w:gridSpan w:val="2"/>
            <w:vAlign w:val="center"/>
          </w:tcPr>
          <w:p w14:paraId="17F08435">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方案完整、详细、与本项目相适应</w:t>
            </w:r>
          </w:p>
        </w:tc>
        <w:tc>
          <w:tcPr>
            <w:tcW w:w="766" w:type="pct"/>
            <w:vAlign w:val="center"/>
          </w:tcPr>
          <w:p w14:paraId="2883CB6E">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1</w:t>
            </w:r>
            <w:r>
              <w:rPr>
                <w:rFonts w:hint="eastAsia" w:asciiTheme="minorEastAsia" w:hAnsiTheme="minorEastAsia"/>
                <w:color w:val="auto"/>
                <w:sz w:val="21"/>
                <w:szCs w:val="21"/>
                <w:lang w:val="en-US" w:eastAsia="zh-CN"/>
              </w:rPr>
              <w:t>5</w:t>
            </w:r>
          </w:p>
        </w:tc>
      </w:tr>
      <w:tr w14:paraId="128A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15652EE7">
            <w:pPr>
              <w:spacing w:line="360" w:lineRule="auto"/>
              <w:jc w:val="center"/>
              <w:rPr>
                <w:rFonts w:cs="宋体" w:asciiTheme="minorEastAsia" w:hAnsiTheme="minorEastAsia"/>
                <w:color w:val="auto"/>
                <w:sz w:val="21"/>
                <w:szCs w:val="21"/>
              </w:rPr>
            </w:pPr>
          </w:p>
        </w:tc>
        <w:tc>
          <w:tcPr>
            <w:tcW w:w="559" w:type="pct"/>
            <w:vMerge w:val="continue"/>
            <w:vAlign w:val="center"/>
          </w:tcPr>
          <w:p w14:paraId="74FE0E2E">
            <w:pPr>
              <w:spacing w:line="360" w:lineRule="auto"/>
              <w:jc w:val="left"/>
              <w:rPr>
                <w:rFonts w:cs="宋体" w:asciiTheme="minorEastAsia" w:hAnsiTheme="minorEastAsia"/>
                <w:color w:val="auto"/>
                <w:sz w:val="21"/>
                <w:szCs w:val="21"/>
              </w:rPr>
            </w:pPr>
          </w:p>
        </w:tc>
        <w:tc>
          <w:tcPr>
            <w:tcW w:w="2777" w:type="pct"/>
            <w:gridSpan w:val="2"/>
            <w:vAlign w:val="center"/>
          </w:tcPr>
          <w:p w14:paraId="667A2DC6">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方案较完整、详细、与本项目较相适</w:t>
            </w:r>
          </w:p>
        </w:tc>
        <w:tc>
          <w:tcPr>
            <w:tcW w:w="766" w:type="pct"/>
            <w:vAlign w:val="center"/>
          </w:tcPr>
          <w:p w14:paraId="286D027B">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lang w:val="en-US" w:eastAsia="zh-CN"/>
              </w:rPr>
              <w:t>8</w:t>
            </w:r>
          </w:p>
        </w:tc>
      </w:tr>
      <w:tr w14:paraId="483C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636F8CF1">
            <w:pPr>
              <w:spacing w:line="360" w:lineRule="auto"/>
              <w:jc w:val="center"/>
              <w:rPr>
                <w:rFonts w:cs="宋体" w:asciiTheme="minorEastAsia" w:hAnsiTheme="minorEastAsia"/>
                <w:color w:val="auto"/>
                <w:sz w:val="21"/>
                <w:szCs w:val="21"/>
              </w:rPr>
            </w:pPr>
          </w:p>
        </w:tc>
        <w:tc>
          <w:tcPr>
            <w:tcW w:w="559" w:type="pct"/>
            <w:vMerge w:val="continue"/>
            <w:vAlign w:val="center"/>
          </w:tcPr>
          <w:p w14:paraId="6711BDB8">
            <w:pPr>
              <w:spacing w:line="360" w:lineRule="auto"/>
              <w:jc w:val="left"/>
              <w:rPr>
                <w:rFonts w:cs="宋体" w:asciiTheme="minorEastAsia" w:hAnsiTheme="minorEastAsia"/>
                <w:color w:val="auto"/>
                <w:sz w:val="21"/>
                <w:szCs w:val="21"/>
              </w:rPr>
            </w:pPr>
          </w:p>
        </w:tc>
        <w:tc>
          <w:tcPr>
            <w:tcW w:w="2777" w:type="pct"/>
            <w:gridSpan w:val="2"/>
            <w:shd w:val="clear" w:color="auto" w:fill="auto"/>
            <w:vAlign w:val="center"/>
          </w:tcPr>
          <w:p w14:paraId="5CE5E286">
            <w:pPr>
              <w:spacing w:line="360" w:lineRule="auto"/>
              <w:jc w:val="center"/>
              <w:rPr>
                <w:rFonts w:hint="eastAsia" w:asciiTheme="minorEastAsia" w:hAnsiTheme="minorEastAsia"/>
                <w:color w:val="auto"/>
                <w:sz w:val="21"/>
                <w:szCs w:val="21"/>
                <w:lang w:val="en-US" w:eastAsia="zh-CN"/>
              </w:rPr>
            </w:pPr>
            <w:r>
              <w:rPr>
                <w:rFonts w:hint="eastAsia" w:asciiTheme="minorEastAsia" w:hAnsiTheme="minorEastAsia"/>
                <w:color w:val="auto"/>
                <w:sz w:val="21"/>
                <w:szCs w:val="21"/>
              </w:rPr>
              <w:t>方案不够完整、详细，与本项目不太相适</w:t>
            </w:r>
          </w:p>
        </w:tc>
        <w:tc>
          <w:tcPr>
            <w:tcW w:w="766" w:type="pct"/>
            <w:shd w:val="clear" w:color="auto" w:fill="auto"/>
            <w:vAlign w:val="center"/>
          </w:tcPr>
          <w:p w14:paraId="4CC5096F">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lang w:val="en-US" w:eastAsia="zh-CN"/>
              </w:rPr>
              <w:t>3</w:t>
            </w:r>
          </w:p>
        </w:tc>
      </w:tr>
      <w:tr w14:paraId="1893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3B746FFE">
            <w:pPr>
              <w:spacing w:line="360" w:lineRule="auto"/>
              <w:jc w:val="center"/>
              <w:rPr>
                <w:rFonts w:cs="宋体" w:asciiTheme="minorEastAsia" w:hAnsiTheme="minorEastAsia"/>
                <w:color w:val="auto"/>
                <w:sz w:val="21"/>
                <w:szCs w:val="21"/>
              </w:rPr>
            </w:pPr>
          </w:p>
        </w:tc>
        <w:tc>
          <w:tcPr>
            <w:tcW w:w="559" w:type="pct"/>
            <w:vMerge w:val="continue"/>
            <w:vAlign w:val="center"/>
          </w:tcPr>
          <w:p w14:paraId="0B389D80">
            <w:pPr>
              <w:spacing w:line="360" w:lineRule="auto"/>
              <w:jc w:val="left"/>
              <w:rPr>
                <w:rFonts w:cs="宋体" w:asciiTheme="minorEastAsia" w:hAnsiTheme="minorEastAsia"/>
                <w:color w:val="auto"/>
                <w:sz w:val="21"/>
                <w:szCs w:val="21"/>
              </w:rPr>
            </w:pPr>
          </w:p>
        </w:tc>
        <w:tc>
          <w:tcPr>
            <w:tcW w:w="2777" w:type="pct"/>
            <w:gridSpan w:val="2"/>
            <w:vAlign w:val="center"/>
          </w:tcPr>
          <w:p w14:paraId="1FF98B41">
            <w:pPr>
              <w:spacing w:line="360" w:lineRule="auto"/>
              <w:jc w:val="center"/>
              <w:rPr>
                <w:rFonts w:hint="eastAsia" w:asciiTheme="minorEastAsia" w:hAnsiTheme="minorEastAsia"/>
                <w:color w:val="auto"/>
                <w:sz w:val="21"/>
                <w:szCs w:val="21"/>
                <w:lang w:eastAsia="zh-CN"/>
              </w:rPr>
            </w:pPr>
            <w:r>
              <w:rPr>
                <w:rFonts w:hint="eastAsia" w:asciiTheme="minorEastAsia" w:hAnsiTheme="minorEastAsia"/>
                <w:color w:val="auto"/>
                <w:sz w:val="21"/>
                <w:szCs w:val="21"/>
              </w:rPr>
              <w:t>缺项</w:t>
            </w:r>
            <w:r>
              <w:rPr>
                <w:rFonts w:hint="eastAsia" w:asciiTheme="minorEastAsia" w:hAnsiTheme="minorEastAsia"/>
                <w:color w:val="auto"/>
                <w:sz w:val="21"/>
                <w:szCs w:val="21"/>
                <w:lang w:val="en-US" w:eastAsia="zh-CN"/>
              </w:rPr>
              <w:t>得</w:t>
            </w:r>
            <w:r>
              <w:rPr>
                <w:rFonts w:hint="eastAsia" w:asciiTheme="minorEastAsia" w:hAnsiTheme="minorEastAsia"/>
                <w:color w:val="auto"/>
                <w:sz w:val="21"/>
                <w:szCs w:val="21"/>
              </w:rPr>
              <w:t>零分</w:t>
            </w:r>
          </w:p>
        </w:tc>
        <w:tc>
          <w:tcPr>
            <w:tcW w:w="766" w:type="pct"/>
            <w:vAlign w:val="center"/>
          </w:tcPr>
          <w:p w14:paraId="4618EAB4">
            <w:pPr>
              <w:spacing w:line="360" w:lineRule="auto"/>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0</w:t>
            </w:r>
          </w:p>
        </w:tc>
      </w:tr>
      <w:tr w14:paraId="0290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restart"/>
            <w:vAlign w:val="center"/>
          </w:tcPr>
          <w:p w14:paraId="53BCEDBD">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3.服务质量保障方案</w:t>
            </w:r>
          </w:p>
        </w:tc>
        <w:tc>
          <w:tcPr>
            <w:tcW w:w="559" w:type="pct"/>
            <w:vMerge w:val="restart"/>
            <w:vAlign w:val="center"/>
          </w:tcPr>
          <w:p w14:paraId="09660202">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w:t>
            </w:r>
            <w:r>
              <w:rPr>
                <w:rFonts w:hint="eastAsia" w:asciiTheme="minorEastAsia" w:hAnsiTheme="minorEastAsia"/>
                <w:color w:val="auto"/>
                <w:sz w:val="21"/>
                <w:szCs w:val="21"/>
                <w:lang w:val="en-US" w:eastAsia="zh-CN"/>
              </w:rPr>
              <w:t>10</w:t>
            </w:r>
            <w:r>
              <w:rPr>
                <w:rFonts w:hint="eastAsia" w:asciiTheme="minorEastAsia" w:hAnsiTheme="minorEastAsia"/>
                <w:color w:val="auto"/>
                <w:sz w:val="21"/>
                <w:szCs w:val="21"/>
              </w:rPr>
              <w:t>分</w:t>
            </w:r>
          </w:p>
        </w:tc>
        <w:tc>
          <w:tcPr>
            <w:tcW w:w="2777" w:type="pct"/>
            <w:gridSpan w:val="2"/>
            <w:vAlign w:val="center"/>
          </w:tcPr>
          <w:p w14:paraId="717C657F">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方案完整、详细、与本项目相适应</w:t>
            </w:r>
          </w:p>
        </w:tc>
        <w:tc>
          <w:tcPr>
            <w:tcW w:w="766" w:type="pct"/>
            <w:vAlign w:val="center"/>
          </w:tcPr>
          <w:p w14:paraId="2422B011">
            <w:pPr>
              <w:spacing w:line="360" w:lineRule="auto"/>
              <w:jc w:val="center"/>
              <w:rPr>
                <w:rFonts w:hint="default" w:cs="宋体"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10</w:t>
            </w:r>
          </w:p>
        </w:tc>
      </w:tr>
      <w:tr w14:paraId="4959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2A196D88">
            <w:pPr>
              <w:spacing w:line="360" w:lineRule="auto"/>
              <w:jc w:val="center"/>
              <w:rPr>
                <w:rFonts w:hint="eastAsia" w:asciiTheme="minorEastAsia" w:hAnsiTheme="minorEastAsia"/>
                <w:color w:val="auto"/>
                <w:sz w:val="21"/>
                <w:szCs w:val="21"/>
              </w:rPr>
            </w:pPr>
          </w:p>
        </w:tc>
        <w:tc>
          <w:tcPr>
            <w:tcW w:w="559" w:type="pct"/>
            <w:vMerge w:val="continue"/>
            <w:vAlign w:val="center"/>
          </w:tcPr>
          <w:p w14:paraId="143C399A">
            <w:pPr>
              <w:spacing w:line="360" w:lineRule="auto"/>
              <w:jc w:val="center"/>
              <w:rPr>
                <w:rFonts w:hint="eastAsia" w:asciiTheme="minorEastAsia" w:hAnsiTheme="minorEastAsia"/>
                <w:color w:val="auto"/>
                <w:sz w:val="21"/>
                <w:szCs w:val="21"/>
                <w:lang w:val="en-US" w:eastAsia="zh-CN"/>
              </w:rPr>
            </w:pPr>
          </w:p>
        </w:tc>
        <w:tc>
          <w:tcPr>
            <w:tcW w:w="2777" w:type="pct"/>
            <w:gridSpan w:val="2"/>
            <w:vAlign w:val="center"/>
          </w:tcPr>
          <w:p w14:paraId="19359CCB">
            <w:pPr>
              <w:spacing w:line="360" w:lineRule="auto"/>
              <w:jc w:val="center"/>
              <w:rPr>
                <w:rFonts w:hint="eastAsia" w:asciiTheme="minorEastAsia" w:hAnsiTheme="minorEastAsia"/>
                <w:color w:val="auto"/>
                <w:sz w:val="21"/>
                <w:szCs w:val="21"/>
              </w:rPr>
            </w:pPr>
            <w:r>
              <w:rPr>
                <w:rFonts w:hint="eastAsia" w:asciiTheme="minorEastAsia" w:hAnsiTheme="minorEastAsia"/>
                <w:color w:val="auto"/>
                <w:sz w:val="21"/>
                <w:szCs w:val="21"/>
              </w:rPr>
              <w:t>方案较完整、详细、与本项目较相适</w:t>
            </w:r>
          </w:p>
        </w:tc>
        <w:tc>
          <w:tcPr>
            <w:tcW w:w="766" w:type="pct"/>
            <w:vAlign w:val="center"/>
          </w:tcPr>
          <w:p w14:paraId="535166D9">
            <w:pPr>
              <w:spacing w:line="360" w:lineRule="auto"/>
              <w:jc w:val="center"/>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lang w:val="en-US" w:eastAsia="zh-CN"/>
              </w:rPr>
              <w:t>6</w:t>
            </w:r>
          </w:p>
        </w:tc>
      </w:tr>
      <w:tr w14:paraId="299D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24DD3D80">
            <w:pPr>
              <w:spacing w:line="360" w:lineRule="auto"/>
              <w:jc w:val="center"/>
              <w:rPr>
                <w:rFonts w:cs="宋体" w:asciiTheme="minorEastAsia" w:hAnsiTheme="minorEastAsia"/>
                <w:color w:val="auto"/>
                <w:sz w:val="21"/>
                <w:szCs w:val="21"/>
              </w:rPr>
            </w:pPr>
          </w:p>
        </w:tc>
        <w:tc>
          <w:tcPr>
            <w:tcW w:w="559" w:type="pct"/>
            <w:vMerge w:val="continue"/>
            <w:vAlign w:val="center"/>
          </w:tcPr>
          <w:p w14:paraId="45874970">
            <w:pPr>
              <w:spacing w:line="360" w:lineRule="auto"/>
              <w:jc w:val="left"/>
              <w:rPr>
                <w:rFonts w:cs="宋体" w:asciiTheme="minorEastAsia" w:hAnsiTheme="minorEastAsia"/>
                <w:color w:val="auto"/>
                <w:sz w:val="21"/>
                <w:szCs w:val="21"/>
              </w:rPr>
            </w:pPr>
          </w:p>
        </w:tc>
        <w:tc>
          <w:tcPr>
            <w:tcW w:w="2777" w:type="pct"/>
            <w:gridSpan w:val="2"/>
            <w:shd w:val="clear" w:color="auto" w:fill="auto"/>
            <w:vAlign w:val="center"/>
          </w:tcPr>
          <w:p w14:paraId="5292E361">
            <w:pPr>
              <w:spacing w:line="360" w:lineRule="auto"/>
              <w:jc w:val="center"/>
              <w:rPr>
                <w:rFonts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rPr>
              <w:t>方案不够完整、详细，与本项目不太相适</w:t>
            </w:r>
          </w:p>
        </w:tc>
        <w:tc>
          <w:tcPr>
            <w:tcW w:w="766" w:type="pct"/>
            <w:shd w:val="clear" w:color="auto" w:fill="auto"/>
            <w:vAlign w:val="center"/>
          </w:tcPr>
          <w:p w14:paraId="6862C046">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cs="宋体" w:asciiTheme="minorEastAsia" w:hAnsiTheme="minorEastAsia"/>
                <w:color w:val="auto"/>
                <w:sz w:val="21"/>
                <w:szCs w:val="21"/>
                <w:lang w:val="en-US" w:eastAsia="zh-CN"/>
              </w:rPr>
              <w:t>3</w:t>
            </w:r>
          </w:p>
        </w:tc>
      </w:tr>
      <w:tr w14:paraId="50EB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2E8FA1EC">
            <w:pPr>
              <w:spacing w:line="360" w:lineRule="auto"/>
              <w:jc w:val="center"/>
              <w:rPr>
                <w:rFonts w:cs="宋体" w:asciiTheme="minorEastAsia" w:hAnsiTheme="minorEastAsia"/>
                <w:color w:val="auto"/>
                <w:sz w:val="21"/>
                <w:szCs w:val="21"/>
              </w:rPr>
            </w:pPr>
          </w:p>
        </w:tc>
        <w:tc>
          <w:tcPr>
            <w:tcW w:w="559" w:type="pct"/>
            <w:vMerge w:val="continue"/>
            <w:vAlign w:val="center"/>
          </w:tcPr>
          <w:p w14:paraId="7E7EB7CF">
            <w:pPr>
              <w:spacing w:line="360" w:lineRule="auto"/>
              <w:jc w:val="left"/>
              <w:rPr>
                <w:rFonts w:cs="宋体" w:asciiTheme="minorEastAsia" w:hAnsiTheme="minorEastAsia"/>
                <w:color w:val="auto"/>
                <w:sz w:val="21"/>
                <w:szCs w:val="21"/>
              </w:rPr>
            </w:pPr>
          </w:p>
        </w:tc>
        <w:tc>
          <w:tcPr>
            <w:tcW w:w="2777" w:type="pct"/>
            <w:gridSpan w:val="2"/>
            <w:shd w:val="clear" w:color="auto" w:fill="auto"/>
            <w:vAlign w:val="center"/>
          </w:tcPr>
          <w:p w14:paraId="4A098276">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rPr>
              <w:t>缺项</w:t>
            </w:r>
            <w:r>
              <w:rPr>
                <w:rFonts w:hint="eastAsia" w:asciiTheme="minorEastAsia" w:hAnsiTheme="minorEastAsia"/>
                <w:color w:val="auto"/>
                <w:sz w:val="21"/>
                <w:szCs w:val="21"/>
                <w:lang w:val="en-US" w:eastAsia="zh-CN"/>
              </w:rPr>
              <w:t>得</w:t>
            </w:r>
            <w:r>
              <w:rPr>
                <w:rFonts w:hint="eastAsia" w:asciiTheme="minorEastAsia" w:hAnsiTheme="minorEastAsia"/>
                <w:color w:val="auto"/>
                <w:sz w:val="21"/>
                <w:szCs w:val="21"/>
              </w:rPr>
              <w:t>零分</w:t>
            </w:r>
          </w:p>
        </w:tc>
        <w:tc>
          <w:tcPr>
            <w:tcW w:w="766" w:type="pct"/>
            <w:shd w:val="clear" w:color="auto" w:fill="auto"/>
            <w:vAlign w:val="center"/>
          </w:tcPr>
          <w:p w14:paraId="66050AE9">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lang w:val="en-US" w:eastAsia="zh-CN"/>
              </w:rPr>
              <w:t>0</w:t>
            </w:r>
          </w:p>
        </w:tc>
      </w:tr>
      <w:tr w14:paraId="10D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restart"/>
            <w:vAlign w:val="center"/>
          </w:tcPr>
          <w:p w14:paraId="0500C117">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4.</w:t>
            </w:r>
            <w:r>
              <w:rPr>
                <w:rFonts w:hint="eastAsia" w:asciiTheme="minorEastAsia" w:hAnsiTheme="minorEastAsia"/>
                <w:color w:val="auto"/>
                <w:sz w:val="21"/>
                <w:szCs w:val="21"/>
                <w:lang w:val="en-US" w:eastAsia="zh-CN"/>
              </w:rPr>
              <w:t>工作进度保障</w:t>
            </w:r>
            <w:r>
              <w:rPr>
                <w:rFonts w:hint="eastAsia" w:asciiTheme="minorEastAsia" w:hAnsiTheme="minorEastAsia"/>
                <w:color w:val="auto"/>
                <w:sz w:val="21"/>
                <w:szCs w:val="21"/>
              </w:rPr>
              <w:t>方案</w:t>
            </w:r>
          </w:p>
        </w:tc>
        <w:tc>
          <w:tcPr>
            <w:tcW w:w="559" w:type="pct"/>
            <w:vMerge w:val="restart"/>
            <w:vAlign w:val="center"/>
          </w:tcPr>
          <w:p w14:paraId="3C2EC548">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 xml:space="preserve"> </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w:t>
            </w:r>
            <w:r>
              <w:rPr>
                <w:rFonts w:hint="eastAsia" w:asciiTheme="minorEastAsia" w:hAnsiTheme="minorEastAsia"/>
                <w:color w:val="auto"/>
                <w:sz w:val="21"/>
                <w:szCs w:val="21"/>
                <w:lang w:val="en-US" w:eastAsia="zh-CN"/>
              </w:rPr>
              <w:t>10</w:t>
            </w:r>
            <w:r>
              <w:rPr>
                <w:rFonts w:hint="eastAsia" w:asciiTheme="minorEastAsia" w:hAnsiTheme="minorEastAsia"/>
                <w:color w:val="auto"/>
                <w:sz w:val="21"/>
                <w:szCs w:val="21"/>
              </w:rPr>
              <w:t>分</w:t>
            </w:r>
          </w:p>
        </w:tc>
        <w:tc>
          <w:tcPr>
            <w:tcW w:w="2777" w:type="pct"/>
            <w:gridSpan w:val="2"/>
            <w:vAlign w:val="center"/>
          </w:tcPr>
          <w:p w14:paraId="617F93F3">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方案完整、详细、与本项目相适应</w:t>
            </w:r>
          </w:p>
        </w:tc>
        <w:tc>
          <w:tcPr>
            <w:tcW w:w="766" w:type="pct"/>
            <w:vAlign w:val="center"/>
          </w:tcPr>
          <w:p w14:paraId="094FDAB1">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lang w:val="en-US" w:eastAsia="zh-CN"/>
              </w:rPr>
              <w:t>10</w:t>
            </w:r>
          </w:p>
        </w:tc>
      </w:tr>
      <w:tr w14:paraId="010F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27135A80">
            <w:pPr>
              <w:spacing w:line="360" w:lineRule="auto"/>
              <w:jc w:val="center"/>
              <w:rPr>
                <w:rFonts w:cs="宋体" w:asciiTheme="minorEastAsia" w:hAnsiTheme="minorEastAsia"/>
                <w:color w:val="auto"/>
                <w:sz w:val="21"/>
                <w:szCs w:val="21"/>
              </w:rPr>
            </w:pPr>
          </w:p>
        </w:tc>
        <w:tc>
          <w:tcPr>
            <w:tcW w:w="559" w:type="pct"/>
            <w:vMerge w:val="continue"/>
            <w:vAlign w:val="center"/>
          </w:tcPr>
          <w:p w14:paraId="4EFAA961">
            <w:pPr>
              <w:spacing w:line="360" w:lineRule="auto"/>
              <w:jc w:val="left"/>
              <w:rPr>
                <w:rFonts w:cs="宋体" w:asciiTheme="minorEastAsia" w:hAnsiTheme="minorEastAsia"/>
                <w:color w:val="auto"/>
                <w:sz w:val="21"/>
                <w:szCs w:val="21"/>
              </w:rPr>
            </w:pPr>
          </w:p>
        </w:tc>
        <w:tc>
          <w:tcPr>
            <w:tcW w:w="2777" w:type="pct"/>
            <w:gridSpan w:val="2"/>
            <w:vAlign w:val="center"/>
          </w:tcPr>
          <w:p w14:paraId="1F6E3BB7">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rPr>
              <w:t>方案较完整、详细、与本项目较相适</w:t>
            </w:r>
          </w:p>
        </w:tc>
        <w:tc>
          <w:tcPr>
            <w:tcW w:w="766" w:type="pct"/>
            <w:vAlign w:val="center"/>
          </w:tcPr>
          <w:p w14:paraId="25B9787F">
            <w:pPr>
              <w:spacing w:line="360" w:lineRule="auto"/>
              <w:jc w:val="center"/>
              <w:rPr>
                <w:rFonts w:cs="宋体" w:asciiTheme="minorEastAsia" w:hAnsiTheme="minorEastAsia"/>
                <w:color w:val="auto"/>
                <w:sz w:val="21"/>
                <w:szCs w:val="21"/>
              </w:rPr>
            </w:pPr>
            <w:r>
              <w:rPr>
                <w:rFonts w:hint="eastAsia" w:asciiTheme="minorEastAsia" w:hAnsiTheme="minorEastAsia"/>
                <w:color w:val="auto"/>
                <w:sz w:val="21"/>
                <w:szCs w:val="21"/>
                <w:lang w:val="en-US" w:eastAsia="zh-CN"/>
              </w:rPr>
              <w:t>6</w:t>
            </w:r>
          </w:p>
        </w:tc>
      </w:tr>
      <w:tr w14:paraId="1BE3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185C892F">
            <w:pPr>
              <w:spacing w:line="360" w:lineRule="auto"/>
              <w:jc w:val="center"/>
              <w:rPr>
                <w:rFonts w:cs="宋体" w:asciiTheme="minorEastAsia" w:hAnsiTheme="minorEastAsia"/>
                <w:color w:val="auto"/>
                <w:sz w:val="21"/>
                <w:szCs w:val="21"/>
              </w:rPr>
            </w:pPr>
          </w:p>
        </w:tc>
        <w:tc>
          <w:tcPr>
            <w:tcW w:w="559" w:type="pct"/>
            <w:vMerge w:val="continue"/>
            <w:vAlign w:val="center"/>
          </w:tcPr>
          <w:p w14:paraId="776BB7D9">
            <w:pPr>
              <w:spacing w:line="360" w:lineRule="auto"/>
              <w:jc w:val="left"/>
              <w:rPr>
                <w:rFonts w:cs="宋体" w:asciiTheme="minorEastAsia" w:hAnsiTheme="minorEastAsia"/>
                <w:color w:val="auto"/>
                <w:sz w:val="21"/>
                <w:szCs w:val="21"/>
              </w:rPr>
            </w:pPr>
          </w:p>
        </w:tc>
        <w:tc>
          <w:tcPr>
            <w:tcW w:w="2777" w:type="pct"/>
            <w:gridSpan w:val="2"/>
            <w:shd w:val="clear" w:color="auto" w:fill="auto"/>
            <w:vAlign w:val="center"/>
          </w:tcPr>
          <w:p w14:paraId="0E8D2A9E">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rPr>
              <w:t>方案不够完整、详细，与本项目不太相适</w:t>
            </w:r>
          </w:p>
        </w:tc>
        <w:tc>
          <w:tcPr>
            <w:tcW w:w="766" w:type="pct"/>
            <w:shd w:val="clear" w:color="auto" w:fill="auto"/>
            <w:vAlign w:val="center"/>
          </w:tcPr>
          <w:p w14:paraId="0FB4019C">
            <w:pPr>
              <w:spacing w:line="360" w:lineRule="auto"/>
              <w:jc w:val="center"/>
              <w:rPr>
                <w:rFonts w:asciiTheme="minorEastAsia" w:hAnsiTheme="minorEastAsia" w:eastAsiaTheme="minorEastAsia" w:cstheme="minorBidi"/>
                <w:color w:val="auto"/>
                <w:kern w:val="2"/>
                <w:sz w:val="21"/>
                <w:szCs w:val="21"/>
                <w:lang w:val="en-US" w:eastAsia="zh-CN" w:bidi="ar-SA"/>
              </w:rPr>
            </w:pPr>
            <w:r>
              <w:rPr>
                <w:rFonts w:hint="eastAsia" w:cs="宋体" w:asciiTheme="minorEastAsia" w:hAnsiTheme="minorEastAsia"/>
                <w:color w:val="auto"/>
                <w:sz w:val="21"/>
                <w:szCs w:val="21"/>
                <w:lang w:val="en-US" w:eastAsia="zh-CN"/>
              </w:rPr>
              <w:t>3</w:t>
            </w:r>
          </w:p>
        </w:tc>
      </w:tr>
      <w:tr w14:paraId="17E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349EA657">
            <w:pPr>
              <w:spacing w:line="360" w:lineRule="auto"/>
              <w:jc w:val="center"/>
              <w:rPr>
                <w:rFonts w:cs="宋体" w:asciiTheme="minorEastAsia" w:hAnsiTheme="minorEastAsia"/>
                <w:color w:val="auto"/>
                <w:sz w:val="21"/>
                <w:szCs w:val="21"/>
              </w:rPr>
            </w:pPr>
          </w:p>
        </w:tc>
        <w:tc>
          <w:tcPr>
            <w:tcW w:w="559" w:type="pct"/>
            <w:vMerge w:val="continue"/>
            <w:vAlign w:val="center"/>
          </w:tcPr>
          <w:p w14:paraId="57A084B9">
            <w:pPr>
              <w:spacing w:line="360" w:lineRule="auto"/>
              <w:jc w:val="left"/>
              <w:rPr>
                <w:rFonts w:cs="宋体" w:asciiTheme="minorEastAsia" w:hAnsiTheme="minorEastAsia"/>
                <w:color w:val="auto"/>
                <w:sz w:val="21"/>
                <w:szCs w:val="21"/>
              </w:rPr>
            </w:pPr>
          </w:p>
        </w:tc>
        <w:tc>
          <w:tcPr>
            <w:tcW w:w="2777" w:type="pct"/>
            <w:gridSpan w:val="2"/>
            <w:shd w:val="clear" w:color="auto" w:fill="auto"/>
            <w:vAlign w:val="center"/>
          </w:tcPr>
          <w:p w14:paraId="4B2CC819">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rPr>
              <w:t>缺项</w:t>
            </w:r>
            <w:r>
              <w:rPr>
                <w:rFonts w:hint="eastAsia" w:asciiTheme="minorEastAsia" w:hAnsiTheme="minorEastAsia"/>
                <w:color w:val="auto"/>
                <w:sz w:val="21"/>
                <w:szCs w:val="21"/>
                <w:lang w:val="en-US" w:eastAsia="zh-CN"/>
              </w:rPr>
              <w:t>得</w:t>
            </w:r>
            <w:r>
              <w:rPr>
                <w:rFonts w:hint="eastAsia" w:asciiTheme="minorEastAsia" w:hAnsiTheme="minorEastAsia"/>
                <w:color w:val="auto"/>
                <w:sz w:val="21"/>
                <w:szCs w:val="21"/>
              </w:rPr>
              <w:t>零分</w:t>
            </w:r>
          </w:p>
        </w:tc>
        <w:tc>
          <w:tcPr>
            <w:tcW w:w="766" w:type="pct"/>
            <w:shd w:val="clear" w:color="auto" w:fill="auto"/>
            <w:vAlign w:val="center"/>
          </w:tcPr>
          <w:p w14:paraId="2307DDA3">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lang w:val="en-US" w:eastAsia="zh-CN"/>
              </w:rPr>
              <w:t>0</w:t>
            </w:r>
          </w:p>
        </w:tc>
      </w:tr>
      <w:tr w14:paraId="1E12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6F228D5">
            <w:pPr>
              <w:spacing w:line="360" w:lineRule="auto"/>
              <w:jc w:val="center"/>
              <w:rPr>
                <w:rFonts w:asciiTheme="minorEastAsia" w:hAnsiTheme="minorEastAsia"/>
                <w:color w:val="auto"/>
                <w:sz w:val="21"/>
                <w:szCs w:val="21"/>
              </w:rPr>
            </w:pPr>
            <w:r>
              <w:rPr>
                <w:rFonts w:hint="eastAsia" w:cs="宋体" w:asciiTheme="minorEastAsia" w:hAnsiTheme="minorEastAsia"/>
                <w:b/>
                <w:bCs/>
                <w:color w:val="auto"/>
                <w:sz w:val="21"/>
                <w:szCs w:val="21"/>
              </w:rPr>
              <w:t>2.2.4（3）综合标评分标准（</w:t>
            </w:r>
            <w:r>
              <w:rPr>
                <w:rFonts w:hint="eastAsia" w:cs="宋体" w:asciiTheme="minorEastAsia" w:hAnsiTheme="minorEastAsia"/>
                <w:b/>
                <w:bCs/>
                <w:color w:val="auto"/>
                <w:sz w:val="21"/>
                <w:szCs w:val="21"/>
                <w:lang w:val="en-US" w:eastAsia="zh-CN"/>
              </w:rPr>
              <w:t>20</w:t>
            </w:r>
            <w:r>
              <w:rPr>
                <w:rFonts w:hint="eastAsia" w:cs="宋体" w:asciiTheme="minorEastAsia" w:hAnsiTheme="minorEastAsia"/>
                <w:b/>
                <w:bCs/>
                <w:color w:val="auto"/>
                <w:sz w:val="21"/>
                <w:szCs w:val="21"/>
              </w:rPr>
              <w:t>分）</w:t>
            </w:r>
          </w:p>
        </w:tc>
      </w:tr>
      <w:tr w14:paraId="343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1679458F">
            <w:pPr>
              <w:spacing w:line="360" w:lineRule="auto"/>
              <w:jc w:val="center"/>
              <w:rPr>
                <w:rFonts w:asciiTheme="minorEastAsia" w:hAnsiTheme="minorEastAsia"/>
                <w:color w:val="auto"/>
                <w:sz w:val="21"/>
                <w:szCs w:val="21"/>
              </w:rPr>
            </w:pPr>
            <w:r>
              <w:rPr>
                <w:rFonts w:hint="eastAsia" w:asciiTheme="minorEastAsia" w:hAnsiTheme="minorEastAsia"/>
                <w:b/>
                <w:color w:val="auto"/>
                <w:sz w:val="21"/>
                <w:szCs w:val="21"/>
              </w:rPr>
              <w:t>内容</w:t>
            </w:r>
          </w:p>
        </w:tc>
        <w:tc>
          <w:tcPr>
            <w:tcW w:w="3337" w:type="pct"/>
            <w:gridSpan w:val="3"/>
            <w:vAlign w:val="center"/>
          </w:tcPr>
          <w:p w14:paraId="76F1A7C5">
            <w:pPr>
              <w:spacing w:line="360" w:lineRule="auto"/>
              <w:jc w:val="center"/>
              <w:rPr>
                <w:rFonts w:cs="宋体" w:asciiTheme="minorEastAsia" w:hAnsiTheme="minorEastAsia"/>
                <w:color w:val="auto"/>
                <w:sz w:val="21"/>
                <w:szCs w:val="21"/>
              </w:rPr>
            </w:pPr>
            <w:r>
              <w:rPr>
                <w:rFonts w:hint="eastAsia" w:asciiTheme="minorEastAsia" w:hAnsiTheme="minorEastAsia"/>
                <w:b/>
                <w:color w:val="auto"/>
                <w:sz w:val="21"/>
                <w:szCs w:val="21"/>
              </w:rPr>
              <w:t>评审标准</w:t>
            </w:r>
          </w:p>
        </w:tc>
        <w:tc>
          <w:tcPr>
            <w:tcW w:w="766" w:type="pct"/>
            <w:vAlign w:val="center"/>
          </w:tcPr>
          <w:p w14:paraId="3C949156">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得分</w:t>
            </w:r>
          </w:p>
        </w:tc>
      </w:tr>
      <w:tr w14:paraId="4A55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44B70FBE">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1.</w:t>
            </w:r>
            <w:r>
              <w:rPr>
                <w:rFonts w:hint="eastAsia" w:asciiTheme="minorEastAsia" w:hAnsiTheme="minorEastAsia"/>
                <w:color w:val="auto"/>
                <w:sz w:val="21"/>
                <w:szCs w:val="21"/>
                <w:lang w:eastAsia="zh-CN"/>
              </w:rPr>
              <w:t>业绩要求</w:t>
            </w:r>
            <w:r>
              <w:rPr>
                <w:rFonts w:hint="eastAsia" w:asciiTheme="minorEastAsia" w:hAnsiTheme="minorEastAsia"/>
                <w:color w:val="auto"/>
                <w:sz w:val="21"/>
                <w:szCs w:val="21"/>
              </w:rPr>
              <w:t>（</w:t>
            </w:r>
            <w:r>
              <w:rPr>
                <w:rFonts w:hint="eastAsia" w:asciiTheme="minorEastAsia" w:hAnsiTheme="minorEastAsia"/>
                <w:color w:val="auto"/>
                <w:sz w:val="21"/>
                <w:szCs w:val="21"/>
                <w:lang w:val="en-US" w:eastAsia="zh-CN"/>
              </w:rPr>
              <w:t>6</w:t>
            </w:r>
            <w:r>
              <w:rPr>
                <w:rFonts w:hint="eastAsia" w:asciiTheme="minorEastAsia" w:hAnsiTheme="minorEastAsia"/>
                <w:color w:val="auto"/>
                <w:sz w:val="21"/>
                <w:szCs w:val="21"/>
              </w:rPr>
              <w:t>分）</w:t>
            </w:r>
          </w:p>
        </w:tc>
        <w:tc>
          <w:tcPr>
            <w:tcW w:w="3337" w:type="pct"/>
            <w:gridSpan w:val="3"/>
            <w:vAlign w:val="center"/>
          </w:tcPr>
          <w:p w14:paraId="6B1C43AD">
            <w:pPr>
              <w:spacing w:line="360" w:lineRule="auto"/>
              <w:jc w:val="left"/>
              <w:rPr>
                <w:rFonts w:cs="宋体" w:asciiTheme="minorEastAsia" w:hAnsiTheme="minorEastAsia"/>
                <w:color w:val="auto"/>
                <w:sz w:val="21"/>
                <w:szCs w:val="21"/>
              </w:rPr>
            </w:pPr>
            <w:r>
              <w:rPr>
                <w:rFonts w:hint="eastAsia" w:asciiTheme="minorEastAsia" w:hAnsiTheme="minorEastAsia"/>
                <w:color w:val="auto"/>
                <w:sz w:val="21"/>
                <w:szCs w:val="21"/>
              </w:rPr>
              <w:t>1.供应商自 20</w:t>
            </w:r>
            <w:r>
              <w:rPr>
                <w:rFonts w:hint="eastAsia" w:asciiTheme="minorEastAsia" w:hAnsiTheme="minorEastAsia"/>
                <w:color w:val="auto"/>
                <w:sz w:val="21"/>
                <w:szCs w:val="21"/>
                <w:lang w:val="en-US" w:eastAsia="zh-CN"/>
              </w:rPr>
              <w:t>23</w:t>
            </w:r>
            <w:r>
              <w:rPr>
                <w:rFonts w:hint="eastAsia" w:asciiTheme="minorEastAsia" w:hAnsiTheme="minorEastAsia"/>
                <w:color w:val="auto"/>
                <w:sz w:val="21"/>
                <w:szCs w:val="21"/>
              </w:rPr>
              <w:t xml:space="preserve"> 年 1 月 1 日起在提供过类似服务的，每提供 1份合同</w:t>
            </w:r>
            <w:r>
              <w:rPr>
                <w:rFonts w:hint="eastAsia" w:asciiTheme="minorEastAsia" w:hAnsiTheme="minorEastAsia"/>
                <w:color w:val="auto"/>
                <w:sz w:val="21"/>
                <w:szCs w:val="21"/>
                <w:lang w:eastAsia="zh-CN"/>
              </w:rPr>
              <w:t>协议书</w:t>
            </w:r>
            <w:r>
              <w:rPr>
                <w:rFonts w:hint="eastAsia" w:asciiTheme="minorEastAsia" w:hAnsiTheme="minorEastAsia"/>
                <w:color w:val="auto"/>
                <w:sz w:val="21"/>
                <w:szCs w:val="21"/>
              </w:rPr>
              <w:t>或其他有效证明文件得3分，最多得6分；</w:t>
            </w:r>
          </w:p>
        </w:tc>
        <w:tc>
          <w:tcPr>
            <w:tcW w:w="766" w:type="pct"/>
            <w:vAlign w:val="center"/>
          </w:tcPr>
          <w:p w14:paraId="60C363EF">
            <w:pPr>
              <w:spacing w:line="360" w:lineRule="auto"/>
              <w:jc w:val="center"/>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lang w:val="en-US" w:eastAsia="zh-CN"/>
              </w:rPr>
              <w:t>6</w:t>
            </w:r>
          </w:p>
        </w:tc>
      </w:tr>
      <w:tr w14:paraId="7F0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Align w:val="center"/>
          </w:tcPr>
          <w:p w14:paraId="6002846C">
            <w:pPr>
              <w:spacing w:line="360" w:lineRule="auto"/>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2.人员要求</w:t>
            </w:r>
            <w:r>
              <w:rPr>
                <w:rFonts w:hint="eastAsia" w:asciiTheme="minorEastAsia" w:hAnsiTheme="minorEastAsia"/>
                <w:color w:val="auto"/>
                <w:sz w:val="21"/>
                <w:szCs w:val="21"/>
              </w:rPr>
              <w:t>（</w:t>
            </w:r>
            <w:r>
              <w:rPr>
                <w:rFonts w:hint="eastAsia" w:asciiTheme="minorEastAsia" w:hAnsiTheme="minorEastAsia"/>
                <w:color w:val="auto"/>
                <w:sz w:val="21"/>
                <w:szCs w:val="21"/>
                <w:lang w:val="en-US" w:eastAsia="zh-CN"/>
              </w:rPr>
              <w:t>6</w:t>
            </w:r>
            <w:r>
              <w:rPr>
                <w:rFonts w:hint="eastAsia" w:asciiTheme="minorEastAsia" w:hAnsiTheme="minorEastAsia"/>
                <w:color w:val="auto"/>
                <w:sz w:val="21"/>
                <w:szCs w:val="21"/>
              </w:rPr>
              <w:t>分）</w:t>
            </w:r>
          </w:p>
        </w:tc>
        <w:tc>
          <w:tcPr>
            <w:tcW w:w="3337" w:type="pct"/>
            <w:gridSpan w:val="3"/>
            <w:vAlign w:val="center"/>
          </w:tcPr>
          <w:p w14:paraId="3F4A681D">
            <w:pPr>
              <w:spacing w:line="360" w:lineRule="auto"/>
              <w:jc w:val="left"/>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rPr>
              <w:t>投入本项目人员具有</w:t>
            </w:r>
            <w:r>
              <w:rPr>
                <w:rFonts w:hint="eastAsia" w:asciiTheme="minorEastAsia" w:hAnsiTheme="minorEastAsia"/>
                <w:color w:val="auto"/>
                <w:sz w:val="21"/>
                <w:szCs w:val="21"/>
                <w:lang w:eastAsia="zh-CN"/>
              </w:rPr>
              <w:t>高</w:t>
            </w:r>
            <w:r>
              <w:rPr>
                <w:rFonts w:hint="eastAsia" w:asciiTheme="minorEastAsia" w:hAnsiTheme="minorEastAsia"/>
                <w:color w:val="auto"/>
                <w:sz w:val="21"/>
                <w:szCs w:val="21"/>
              </w:rPr>
              <w:t xml:space="preserve">级技术职称人员的，每提供一个 得 3 分，最多得 </w:t>
            </w:r>
            <w:r>
              <w:rPr>
                <w:rFonts w:hint="eastAsia" w:asciiTheme="minorEastAsia" w:hAnsiTheme="minorEastAsia"/>
                <w:color w:val="auto"/>
                <w:sz w:val="21"/>
                <w:szCs w:val="21"/>
                <w:lang w:val="en-US" w:eastAsia="zh-CN"/>
              </w:rPr>
              <w:t>6</w:t>
            </w:r>
            <w:r>
              <w:rPr>
                <w:rFonts w:hint="eastAsia" w:asciiTheme="minorEastAsia" w:hAnsiTheme="minorEastAsia"/>
                <w:color w:val="auto"/>
                <w:sz w:val="21"/>
                <w:szCs w:val="21"/>
              </w:rPr>
              <w:t xml:space="preserve"> 分</w:t>
            </w:r>
            <w:r>
              <w:rPr>
                <w:rFonts w:hint="eastAsia" w:asciiTheme="minorEastAsia" w:hAnsiTheme="minorEastAsia"/>
                <w:color w:val="auto"/>
                <w:sz w:val="21"/>
                <w:szCs w:val="21"/>
                <w:lang w:eastAsia="zh-CN"/>
              </w:rPr>
              <w:t>；</w:t>
            </w:r>
          </w:p>
        </w:tc>
        <w:tc>
          <w:tcPr>
            <w:tcW w:w="766" w:type="pct"/>
            <w:vAlign w:val="center"/>
          </w:tcPr>
          <w:p w14:paraId="4A3F37AE">
            <w:pPr>
              <w:spacing w:line="360" w:lineRule="auto"/>
              <w:jc w:val="center"/>
              <w:rPr>
                <w:rFonts w:hint="default"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6</w:t>
            </w:r>
          </w:p>
        </w:tc>
      </w:tr>
      <w:tr w14:paraId="1217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restart"/>
            <w:vAlign w:val="center"/>
          </w:tcPr>
          <w:p w14:paraId="3F25E549">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2.服务承诺（</w:t>
            </w:r>
            <w:r>
              <w:rPr>
                <w:rFonts w:hint="eastAsia" w:asciiTheme="minorEastAsia" w:hAnsiTheme="minorEastAsia"/>
                <w:color w:val="auto"/>
                <w:sz w:val="21"/>
                <w:szCs w:val="21"/>
                <w:lang w:val="en-US" w:eastAsia="zh-CN"/>
              </w:rPr>
              <w:t>8</w:t>
            </w:r>
            <w:r>
              <w:rPr>
                <w:rFonts w:hint="eastAsia" w:asciiTheme="minorEastAsia" w:hAnsiTheme="minorEastAsia"/>
                <w:color w:val="auto"/>
                <w:sz w:val="21"/>
                <w:szCs w:val="21"/>
              </w:rPr>
              <w:t>分）</w:t>
            </w:r>
          </w:p>
        </w:tc>
        <w:tc>
          <w:tcPr>
            <w:tcW w:w="3337" w:type="pct"/>
            <w:gridSpan w:val="3"/>
            <w:vAlign w:val="center"/>
          </w:tcPr>
          <w:p w14:paraId="19686ACD">
            <w:pPr>
              <w:spacing w:line="360" w:lineRule="auto"/>
              <w:jc w:val="left"/>
              <w:rPr>
                <w:rFonts w:cs="宋体" w:asciiTheme="minorEastAsia" w:hAnsiTheme="minorEastAsia"/>
                <w:color w:val="auto"/>
                <w:sz w:val="21"/>
                <w:szCs w:val="21"/>
              </w:rPr>
            </w:pPr>
            <w:r>
              <w:rPr>
                <w:rFonts w:cs="宋体" w:asciiTheme="minorEastAsia" w:hAnsiTheme="minorEastAsia"/>
                <w:color w:val="auto"/>
                <w:sz w:val="21"/>
                <w:szCs w:val="21"/>
              </w:rPr>
              <w:t>在人员组织、配合服务、完成时间、完成质量和售后服务等方面：</w:t>
            </w:r>
            <w:r>
              <w:rPr>
                <w:rFonts w:hint="eastAsia" w:cs="宋体" w:asciiTheme="minorEastAsia" w:hAnsiTheme="minorEastAsia"/>
                <w:color w:val="auto"/>
                <w:sz w:val="21"/>
                <w:szCs w:val="21"/>
                <w:lang w:eastAsia="zh-CN"/>
              </w:rPr>
              <w:t>承诺详细、全面、科学、</w:t>
            </w:r>
            <w:r>
              <w:rPr>
                <w:rFonts w:cs="宋体" w:asciiTheme="minorEastAsia" w:hAnsiTheme="minorEastAsia"/>
                <w:color w:val="auto"/>
                <w:sz w:val="21"/>
                <w:szCs w:val="21"/>
              </w:rPr>
              <w:t xml:space="preserve">完全满足采购人要求的，得 </w:t>
            </w:r>
            <w:r>
              <w:rPr>
                <w:rFonts w:hint="eastAsia" w:cs="宋体" w:asciiTheme="minorEastAsia" w:hAnsiTheme="minorEastAsia"/>
                <w:color w:val="auto"/>
                <w:sz w:val="21"/>
                <w:szCs w:val="21"/>
                <w:lang w:val="en-US" w:eastAsia="zh-CN"/>
              </w:rPr>
              <w:t>8</w:t>
            </w:r>
            <w:r>
              <w:rPr>
                <w:rFonts w:cs="宋体" w:asciiTheme="minorEastAsia" w:hAnsiTheme="minorEastAsia"/>
                <w:color w:val="auto"/>
                <w:sz w:val="21"/>
                <w:szCs w:val="21"/>
              </w:rPr>
              <w:t xml:space="preserve"> 分；</w:t>
            </w:r>
          </w:p>
        </w:tc>
        <w:tc>
          <w:tcPr>
            <w:tcW w:w="766" w:type="pct"/>
            <w:vAlign w:val="center"/>
          </w:tcPr>
          <w:p w14:paraId="37D626E5">
            <w:pPr>
              <w:spacing w:line="360" w:lineRule="auto"/>
              <w:jc w:val="center"/>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lang w:val="en-US" w:eastAsia="zh-CN"/>
              </w:rPr>
              <w:t>8</w:t>
            </w:r>
          </w:p>
        </w:tc>
      </w:tr>
      <w:tr w14:paraId="7FD7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5B0ACF04">
            <w:pPr>
              <w:spacing w:line="360" w:lineRule="auto"/>
              <w:jc w:val="center"/>
              <w:rPr>
                <w:rFonts w:hint="eastAsia" w:asciiTheme="minorEastAsia" w:hAnsiTheme="minorEastAsia"/>
                <w:color w:val="auto"/>
                <w:sz w:val="21"/>
                <w:szCs w:val="21"/>
              </w:rPr>
            </w:pPr>
          </w:p>
        </w:tc>
        <w:tc>
          <w:tcPr>
            <w:tcW w:w="3337" w:type="pct"/>
            <w:gridSpan w:val="3"/>
            <w:shd w:val="clear" w:color="auto" w:fill="auto"/>
            <w:vAlign w:val="center"/>
          </w:tcPr>
          <w:p w14:paraId="4F81C006">
            <w:pPr>
              <w:spacing w:line="360" w:lineRule="auto"/>
              <w:jc w:val="left"/>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 xml:space="preserve">承诺较详细、较全面、较科学、较好满足采购人要求的，得 </w:t>
            </w:r>
            <w:r>
              <w:rPr>
                <w:rFonts w:hint="eastAsia" w:cs="宋体" w:asciiTheme="minorEastAsia" w:hAnsiTheme="minorEastAsia"/>
                <w:color w:val="auto"/>
                <w:kern w:val="2"/>
                <w:sz w:val="21"/>
                <w:szCs w:val="21"/>
                <w:lang w:val="en-US" w:eastAsia="zh-CN" w:bidi="ar-SA"/>
              </w:rPr>
              <w:t>4</w:t>
            </w:r>
            <w:r>
              <w:rPr>
                <w:rFonts w:hint="eastAsia" w:cs="宋体" w:asciiTheme="minorEastAsia" w:hAnsiTheme="minorEastAsia" w:eastAsiaTheme="minorEastAsia"/>
                <w:color w:val="auto"/>
                <w:kern w:val="2"/>
                <w:sz w:val="21"/>
                <w:szCs w:val="21"/>
                <w:lang w:val="en-US" w:eastAsia="zh-CN" w:bidi="ar-SA"/>
              </w:rPr>
              <w:t xml:space="preserve"> 分；</w:t>
            </w:r>
          </w:p>
        </w:tc>
        <w:tc>
          <w:tcPr>
            <w:tcW w:w="766" w:type="pct"/>
            <w:shd w:val="clear" w:color="auto" w:fill="auto"/>
            <w:vAlign w:val="center"/>
          </w:tcPr>
          <w:p w14:paraId="73D2608B">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lang w:val="en-US" w:eastAsia="zh-CN"/>
              </w:rPr>
              <w:t>4</w:t>
            </w:r>
          </w:p>
        </w:tc>
      </w:tr>
      <w:tr w14:paraId="2E17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1432F6BA">
            <w:pPr>
              <w:spacing w:line="360" w:lineRule="auto"/>
              <w:jc w:val="center"/>
              <w:rPr>
                <w:rFonts w:hint="eastAsia" w:asciiTheme="minorEastAsia" w:hAnsiTheme="minorEastAsia"/>
                <w:color w:val="auto"/>
                <w:sz w:val="21"/>
                <w:szCs w:val="21"/>
              </w:rPr>
            </w:pPr>
          </w:p>
        </w:tc>
        <w:tc>
          <w:tcPr>
            <w:tcW w:w="3337" w:type="pct"/>
            <w:gridSpan w:val="3"/>
            <w:shd w:val="clear" w:color="auto" w:fill="auto"/>
            <w:vAlign w:val="center"/>
          </w:tcPr>
          <w:p w14:paraId="0D07BFB6">
            <w:pPr>
              <w:spacing w:line="360" w:lineRule="auto"/>
              <w:jc w:val="left"/>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承诺不够详细、不够全面、可行性较差得1分，</w:t>
            </w:r>
          </w:p>
        </w:tc>
        <w:tc>
          <w:tcPr>
            <w:tcW w:w="766" w:type="pct"/>
            <w:shd w:val="clear" w:color="auto" w:fill="auto"/>
            <w:vAlign w:val="center"/>
          </w:tcPr>
          <w:p w14:paraId="54503885">
            <w:pPr>
              <w:spacing w:line="360" w:lineRule="auto"/>
              <w:jc w:val="center"/>
              <w:rPr>
                <w:rFonts w:hint="eastAsia" w:asciiTheme="minorEastAsia" w:hAnsiTheme="minorEastAsia" w:eastAsiaTheme="minorEastAsia"/>
                <w:color w:val="auto"/>
                <w:sz w:val="21"/>
                <w:szCs w:val="21"/>
                <w:lang w:val="en-US" w:eastAsia="zh-CN"/>
              </w:rPr>
            </w:pPr>
            <w:r>
              <w:rPr>
                <w:rFonts w:hint="eastAsia" w:asciiTheme="minorEastAsia" w:hAnsiTheme="minorEastAsia"/>
                <w:color w:val="auto"/>
                <w:sz w:val="21"/>
                <w:szCs w:val="21"/>
                <w:lang w:val="en-US" w:eastAsia="zh-CN"/>
              </w:rPr>
              <w:t>1</w:t>
            </w:r>
          </w:p>
        </w:tc>
      </w:tr>
      <w:tr w14:paraId="1E8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5" w:type="pct"/>
            <w:gridSpan w:val="2"/>
            <w:vMerge w:val="continue"/>
            <w:vAlign w:val="center"/>
          </w:tcPr>
          <w:p w14:paraId="6F7A8102">
            <w:pPr>
              <w:spacing w:line="360" w:lineRule="auto"/>
              <w:jc w:val="left"/>
              <w:rPr>
                <w:rFonts w:asciiTheme="minorEastAsia" w:hAnsiTheme="minorEastAsia"/>
                <w:color w:val="auto"/>
                <w:sz w:val="21"/>
                <w:szCs w:val="21"/>
              </w:rPr>
            </w:pPr>
          </w:p>
        </w:tc>
        <w:tc>
          <w:tcPr>
            <w:tcW w:w="3337" w:type="pct"/>
            <w:gridSpan w:val="3"/>
            <w:shd w:val="clear" w:color="auto" w:fill="auto"/>
            <w:vAlign w:val="center"/>
          </w:tcPr>
          <w:p w14:paraId="36E67154">
            <w:pPr>
              <w:spacing w:line="360" w:lineRule="auto"/>
              <w:jc w:val="left"/>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rPr>
              <w:t>缺项</w:t>
            </w:r>
            <w:r>
              <w:rPr>
                <w:rFonts w:hint="eastAsia" w:asciiTheme="minorEastAsia" w:hAnsiTheme="minorEastAsia"/>
                <w:color w:val="auto"/>
                <w:sz w:val="21"/>
                <w:szCs w:val="21"/>
                <w:lang w:val="en-US" w:eastAsia="zh-CN"/>
              </w:rPr>
              <w:t>得</w:t>
            </w:r>
            <w:r>
              <w:rPr>
                <w:rFonts w:hint="eastAsia" w:asciiTheme="minorEastAsia" w:hAnsiTheme="minorEastAsia"/>
                <w:color w:val="auto"/>
                <w:sz w:val="21"/>
                <w:szCs w:val="21"/>
              </w:rPr>
              <w:t>零分</w:t>
            </w:r>
            <w:r>
              <w:rPr>
                <w:rFonts w:hint="eastAsia" w:asciiTheme="minorEastAsia" w:hAnsiTheme="minorEastAsia"/>
                <w:color w:val="auto"/>
                <w:sz w:val="21"/>
                <w:szCs w:val="21"/>
                <w:lang w:eastAsia="zh-CN"/>
              </w:rPr>
              <w:t>。</w:t>
            </w:r>
          </w:p>
        </w:tc>
        <w:tc>
          <w:tcPr>
            <w:tcW w:w="766" w:type="pct"/>
            <w:shd w:val="clear" w:color="auto" w:fill="auto"/>
            <w:vAlign w:val="center"/>
          </w:tcPr>
          <w:p w14:paraId="072372E4">
            <w:pPr>
              <w:spacing w:line="360" w:lineRule="auto"/>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 w:val="21"/>
                <w:szCs w:val="21"/>
                <w:lang w:val="en-US" w:eastAsia="zh-CN"/>
              </w:rPr>
              <w:t>0</w:t>
            </w:r>
          </w:p>
        </w:tc>
      </w:tr>
    </w:tbl>
    <w:p w14:paraId="1DD67063">
      <w:pPr>
        <w:pStyle w:val="64"/>
        <w:spacing w:line="360" w:lineRule="auto"/>
        <w:rPr>
          <w:rFonts w:ascii="宋体" w:hAnsi="宋体" w:eastAsia="宋体"/>
          <w:color w:val="auto"/>
          <w:sz w:val="21"/>
          <w:szCs w:val="21"/>
        </w:rPr>
      </w:pPr>
      <w:bookmarkStart w:id="375" w:name="_Toc144974567"/>
      <w:bookmarkStart w:id="376" w:name="_Toc45177853"/>
      <w:bookmarkStart w:id="377" w:name="_Toc100075401"/>
      <w:bookmarkStart w:id="378" w:name="_Toc152042377"/>
      <w:bookmarkStart w:id="379" w:name="_Toc185"/>
      <w:bookmarkStart w:id="380" w:name="_Toc152045600"/>
      <w:bookmarkStart w:id="381" w:name="_Toc6826"/>
      <w:bookmarkStart w:id="382" w:name="_Toc179632618"/>
      <w:r>
        <w:rPr>
          <w:rFonts w:hint="eastAsia" w:ascii="宋体" w:hAnsi="宋体" w:eastAsia="宋体"/>
          <w:color w:val="auto"/>
          <w:sz w:val="21"/>
          <w:szCs w:val="21"/>
        </w:rPr>
        <w:t>1. 评标方法</w:t>
      </w:r>
      <w:bookmarkEnd w:id="375"/>
      <w:bookmarkEnd w:id="376"/>
      <w:bookmarkEnd w:id="377"/>
      <w:bookmarkEnd w:id="378"/>
      <w:bookmarkEnd w:id="379"/>
      <w:bookmarkEnd w:id="380"/>
      <w:bookmarkEnd w:id="381"/>
      <w:bookmarkEnd w:id="382"/>
    </w:p>
    <w:p w14:paraId="4E4A67E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次评标采用综合评估法。磋商小组对满足磋商文件实质性要求的响应文件，按照本章第2.2款规定的评分标准进行打分，并按得分由高到低顺序推荐中标候选人，或根据采购人授权直接确定成交人，但投标报价低于其成本的除外。综合评分相等时，以投标报价低的优先；投标报价也相等的，由采购人自行确定。</w:t>
      </w:r>
    </w:p>
    <w:p w14:paraId="1E5EF107">
      <w:pPr>
        <w:pStyle w:val="64"/>
        <w:spacing w:line="360" w:lineRule="auto"/>
        <w:rPr>
          <w:rFonts w:ascii="宋体" w:hAnsi="宋体" w:eastAsia="宋体"/>
          <w:color w:val="auto"/>
          <w:sz w:val="21"/>
          <w:szCs w:val="21"/>
        </w:rPr>
      </w:pPr>
      <w:bookmarkStart w:id="383" w:name="_Toc152045601"/>
      <w:bookmarkStart w:id="384" w:name="_Toc16020"/>
      <w:bookmarkStart w:id="385" w:name="_Toc20370"/>
      <w:bookmarkStart w:id="386" w:name="_Toc152042378"/>
      <w:bookmarkStart w:id="387" w:name="_Toc100075402"/>
      <w:bookmarkStart w:id="388" w:name="_Toc144974568"/>
      <w:bookmarkStart w:id="389" w:name="_Toc45177854"/>
      <w:bookmarkStart w:id="390" w:name="_Toc179632619"/>
      <w:r>
        <w:rPr>
          <w:rFonts w:hint="eastAsia" w:ascii="宋体" w:hAnsi="宋体" w:eastAsia="宋体"/>
          <w:color w:val="auto"/>
          <w:sz w:val="21"/>
          <w:szCs w:val="21"/>
        </w:rPr>
        <w:t>2. 评审标准</w:t>
      </w:r>
      <w:bookmarkEnd w:id="383"/>
      <w:bookmarkEnd w:id="384"/>
      <w:bookmarkEnd w:id="385"/>
      <w:bookmarkEnd w:id="386"/>
      <w:bookmarkEnd w:id="387"/>
      <w:bookmarkEnd w:id="388"/>
      <w:bookmarkEnd w:id="389"/>
      <w:bookmarkEnd w:id="390"/>
    </w:p>
    <w:p w14:paraId="26887C21">
      <w:pPr>
        <w:pStyle w:val="65"/>
        <w:spacing w:line="360" w:lineRule="auto"/>
        <w:rPr>
          <w:rFonts w:ascii="宋体" w:hAnsi="宋体" w:eastAsia="宋体"/>
          <w:color w:val="auto"/>
          <w:sz w:val="21"/>
          <w:szCs w:val="21"/>
        </w:rPr>
      </w:pPr>
      <w:bookmarkStart w:id="391" w:name="_Toc5610"/>
      <w:bookmarkStart w:id="392" w:name="_Toc179632620"/>
      <w:bookmarkStart w:id="393" w:name="_Toc100075403"/>
      <w:bookmarkStart w:id="394" w:name="_Toc144974569"/>
      <w:bookmarkStart w:id="395" w:name="_Toc152045602"/>
      <w:bookmarkStart w:id="396" w:name="_Toc45177855"/>
      <w:bookmarkStart w:id="397" w:name="_Toc152042379"/>
      <w:r>
        <w:rPr>
          <w:rFonts w:hint="eastAsia" w:ascii="宋体" w:hAnsi="宋体" w:eastAsia="宋体"/>
          <w:color w:val="auto"/>
          <w:sz w:val="21"/>
          <w:szCs w:val="21"/>
        </w:rPr>
        <w:t>2.1 初步评审标准</w:t>
      </w:r>
      <w:bookmarkEnd w:id="391"/>
      <w:bookmarkEnd w:id="392"/>
      <w:bookmarkEnd w:id="393"/>
      <w:bookmarkEnd w:id="394"/>
      <w:bookmarkEnd w:id="395"/>
      <w:bookmarkEnd w:id="396"/>
      <w:bookmarkEnd w:id="397"/>
    </w:p>
    <w:p w14:paraId="04767EC3">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2.1.1 形式评审标准：见评标办法前附表。</w:t>
      </w:r>
    </w:p>
    <w:p w14:paraId="23376ADF">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2.1.2资格评审标准：见评标办法前附表。</w:t>
      </w:r>
    </w:p>
    <w:p w14:paraId="6AACDD68">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2.1.3响应性评审标准：见评标办法前附表。</w:t>
      </w:r>
    </w:p>
    <w:p w14:paraId="429CB8E7">
      <w:pPr>
        <w:pStyle w:val="65"/>
        <w:spacing w:line="360" w:lineRule="auto"/>
        <w:rPr>
          <w:rFonts w:ascii="宋体" w:hAnsi="宋体" w:eastAsia="宋体"/>
          <w:color w:val="auto"/>
          <w:sz w:val="21"/>
          <w:szCs w:val="21"/>
        </w:rPr>
      </w:pPr>
      <w:bookmarkStart w:id="398" w:name="_Toc152045603"/>
      <w:bookmarkStart w:id="399" w:name="_Toc152042380"/>
      <w:bookmarkStart w:id="400" w:name="_Toc100075404"/>
      <w:bookmarkStart w:id="401" w:name="_Toc179632621"/>
      <w:bookmarkStart w:id="402" w:name="_Toc144974570"/>
      <w:bookmarkStart w:id="403" w:name="_Toc45177856"/>
      <w:bookmarkStart w:id="404" w:name="_Toc26921"/>
      <w:r>
        <w:rPr>
          <w:rFonts w:hint="eastAsia" w:ascii="宋体" w:hAnsi="宋体" w:eastAsia="宋体"/>
          <w:color w:val="auto"/>
          <w:sz w:val="21"/>
          <w:szCs w:val="21"/>
        </w:rPr>
        <w:t>2.2 分值构成与评分标准</w:t>
      </w:r>
      <w:bookmarkEnd w:id="398"/>
      <w:bookmarkEnd w:id="399"/>
      <w:bookmarkEnd w:id="400"/>
      <w:bookmarkEnd w:id="401"/>
      <w:bookmarkEnd w:id="402"/>
      <w:bookmarkEnd w:id="403"/>
      <w:bookmarkEnd w:id="404"/>
    </w:p>
    <w:p w14:paraId="50C516D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2.2.1 分值构成</w:t>
      </w:r>
    </w:p>
    <w:p w14:paraId="778F6055">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（1）商务标：见评标办法前附表； </w:t>
      </w:r>
    </w:p>
    <w:p w14:paraId="5A95E9CB">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（2）技术标：见评标办法前附表；</w:t>
      </w:r>
    </w:p>
    <w:p w14:paraId="0C1904DC">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（3）综合标：见评标办法前附表。 </w:t>
      </w:r>
    </w:p>
    <w:p w14:paraId="392D943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2.2.2 评标基准价计算</w:t>
      </w:r>
    </w:p>
    <w:p w14:paraId="183946AE">
      <w:pPr>
        <w:spacing w:line="360" w:lineRule="auto"/>
        <w:ind w:firstLine="840" w:firstLineChars="400"/>
        <w:rPr>
          <w:rFonts w:ascii="宋体" w:hAnsi="宋体" w:eastAsia="宋体" w:cs="宋体"/>
          <w:color w:val="auto"/>
          <w:sz w:val="21"/>
          <w:szCs w:val="21"/>
        </w:rPr>
      </w:pPr>
      <w:r>
        <w:rPr>
          <w:rFonts w:hint="eastAsia" w:ascii="宋体" w:hAnsi="宋体" w:eastAsia="宋体" w:cs="宋体"/>
          <w:color w:val="auto"/>
          <w:sz w:val="21"/>
          <w:szCs w:val="21"/>
        </w:rPr>
        <w:t>评标基准价计算方法：见评标办法前附表。</w:t>
      </w:r>
    </w:p>
    <w:p w14:paraId="3996B05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2.2.3 投标报价的偏差率计算（本项目不适用）</w:t>
      </w:r>
    </w:p>
    <w:p w14:paraId="2852D369">
      <w:pPr>
        <w:spacing w:line="360" w:lineRule="auto"/>
        <w:ind w:firstLine="840" w:firstLineChars="400"/>
        <w:rPr>
          <w:rFonts w:ascii="宋体" w:hAnsi="宋体" w:eastAsia="宋体" w:cs="宋体"/>
          <w:color w:val="auto"/>
          <w:sz w:val="21"/>
          <w:szCs w:val="21"/>
        </w:rPr>
      </w:pPr>
      <w:r>
        <w:rPr>
          <w:rFonts w:hint="eastAsia" w:ascii="宋体" w:hAnsi="宋体" w:eastAsia="宋体" w:cs="宋体"/>
          <w:color w:val="auto"/>
          <w:sz w:val="21"/>
          <w:szCs w:val="21"/>
        </w:rPr>
        <w:t>投标报价的偏差率计算公式：见评标办法前附表。</w:t>
      </w:r>
    </w:p>
    <w:p w14:paraId="70490499">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2.2.4 评分标准</w:t>
      </w:r>
    </w:p>
    <w:p w14:paraId="35C2FB00">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（1）商务标评分标准：见评标办法前附表；</w:t>
      </w:r>
    </w:p>
    <w:p w14:paraId="3AC03F96">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（2）技术标评分标准：见评标办法前附表；</w:t>
      </w:r>
    </w:p>
    <w:p w14:paraId="35F7C2B7">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（3）综合标评分标准：见评标办法前附表。</w:t>
      </w:r>
    </w:p>
    <w:p w14:paraId="24EE5A47">
      <w:pPr>
        <w:pStyle w:val="65"/>
        <w:spacing w:line="360" w:lineRule="auto"/>
        <w:rPr>
          <w:rFonts w:ascii="宋体" w:hAnsi="宋体" w:eastAsia="宋体"/>
          <w:color w:val="auto"/>
          <w:sz w:val="21"/>
          <w:szCs w:val="21"/>
        </w:rPr>
      </w:pPr>
      <w:bookmarkStart w:id="405" w:name="_Toc144974572"/>
      <w:bookmarkStart w:id="406" w:name="_Toc100075405"/>
      <w:bookmarkStart w:id="407" w:name="_Toc152045605"/>
      <w:bookmarkStart w:id="408" w:name="_Toc45177857"/>
      <w:bookmarkStart w:id="409" w:name="_Toc32710"/>
      <w:bookmarkStart w:id="410" w:name="_Toc152042382"/>
      <w:bookmarkStart w:id="411" w:name="_Toc179632623"/>
      <w:r>
        <w:rPr>
          <w:rFonts w:hint="eastAsia" w:ascii="宋体" w:hAnsi="宋体" w:eastAsia="宋体"/>
          <w:color w:val="auto"/>
          <w:sz w:val="21"/>
          <w:szCs w:val="21"/>
        </w:rPr>
        <w:t>3.1 初步评审</w:t>
      </w:r>
      <w:bookmarkEnd w:id="405"/>
      <w:bookmarkEnd w:id="406"/>
      <w:bookmarkEnd w:id="407"/>
      <w:bookmarkEnd w:id="408"/>
      <w:bookmarkEnd w:id="409"/>
      <w:bookmarkEnd w:id="410"/>
      <w:bookmarkEnd w:id="411"/>
    </w:p>
    <w:p w14:paraId="089FD5AF">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3.1.1磋商小组依据本章第2.1款规定的标准对响应文件进行初步评审。有一项不符合评审标准的，否决其投标。</w:t>
      </w:r>
    </w:p>
    <w:p w14:paraId="7C77CED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3.1.2 供应商有以下情形之一的，否决其投标：</w:t>
      </w:r>
    </w:p>
    <w:p w14:paraId="4A2B8FBB">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（1）第二章“供应商须知”第1.4.3项规定的任何一种情形的；</w:t>
      </w:r>
    </w:p>
    <w:p w14:paraId="3F789FED">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（2）串通投标或弄虚作假或有其他违法行为的；</w:t>
      </w:r>
    </w:p>
    <w:p w14:paraId="35AE721B">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（3）不按磋商小组要求澄清、说明或补正的。</w:t>
      </w:r>
    </w:p>
    <w:p w14:paraId="743C7759">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3.1.3投标报价有算术错误的，磋商小组按以下原则对投标报价进行修正，修正的价格经供应商书面确认后具有约束力。供应商不接受修正价格的，否决其投标。</w:t>
      </w:r>
    </w:p>
    <w:p w14:paraId="75D608E7">
      <w:pPr>
        <w:spacing w:line="360" w:lineRule="auto"/>
        <w:ind w:firstLine="718" w:firstLineChars="342"/>
        <w:rPr>
          <w:rFonts w:ascii="宋体" w:hAnsi="宋体" w:eastAsia="宋体" w:cs="宋体"/>
          <w:color w:val="auto"/>
          <w:sz w:val="21"/>
          <w:szCs w:val="21"/>
        </w:rPr>
      </w:pPr>
      <w:bookmarkStart w:id="412" w:name="_Toc152042383"/>
      <w:r>
        <w:rPr>
          <w:rFonts w:hint="eastAsia" w:ascii="宋体" w:hAnsi="宋体" w:eastAsia="宋体" w:cs="宋体"/>
          <w:color w:val="auto"/>
          <w:sz w:val="21"/>
          <w:szCs w:val="21"/>
        </w:rPr>
        <w:t>（1）响应文件中的大写金额与小写金额不一致的，以大写金额为准；</w:t>
      </w:r>
      <w:bookmarkEnd w:id="412"/>
    </w:p>
    <w:p w14:paraId="2EDD8FA5">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14:paraId="08ADC1A2">
      <w:pPr>
        <w:pStyle w:val="65"/>
        <w:spacing w:line="360" w:lineRule="auto"/>
        <w:rPr>
          <w:rFonts w:ascii="宋体" w:hAnsi="宋体" w:eastAsia="宋体"/>
          <w:color w:val="auto"/>
          <w:sz w:val="21"/>
          <w:szCs w:val="21"/>
        </w:rPr>
      </w:pPr>
      <w:bookmarkStart w:id="413" w:name="_Toc144974573"/>
      <w:bookmarkStart w:id="414" w:name="_Toc16718"/>
      <w:bookmarkStart w:id="415" w:name="_Toc45177858"/>
      <w:bookmarkStart w:id="416" w:name="_Toc152045606"/>
      <w:bookmarkStart w:id="417" w:name="_Toc100075406"/>
      <w:bookmarkStart w:id="418" w:name="_Toc179632624"/>
      <w:bookmarkStart w:id="419" w:name="_Toc152042384"/>
      <w:r>
        <w:rPr>
          <w:rFonts w:hint="eastAsia" w:ascii="宋体" w:hAnsi="宋体" w:eastAsia="宋体"/>
          <w:color w:val="auto"/>
          <w:sz w:val="21"/>
          <w:szCs w:val="21"/>
        </w:rPr>
        <w:t>3.2 详细评审</w:t>
      </w:r>
      <w:bookmarkEnd w:id="413"/>
      <w:bookmarkEnd w:id="414"/>
      <w:bookmarkEnd w:id="415"/>
      <w:bookmarkEnd w:id="416"/>
      <w:bookmarkEnd w:id="417"/>
      <w:bookmarkEnd w:id="418"/>
      <w:bookmarkEnd w:id="419"/>
    </w:p>
    <w:p w14:paraId="62361ED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3.2.1 磋商小组按本章第2.2款规定的量化因素和分值进行打分，并计算出综合评估得分。</w:t>
      </w:r>
    </w:p>
    <w:p w14:paraId="5A5CA961">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（1）按本章第2.2.4（1）目规定的评审因素和分值对商务标计算出得分A；</w:t>
      </w:r>
    </w:p>
    <w:p w14:paraId="58D37D66">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（2）按本章第2.2.4（2）目规定的评审因素和分值对技术标计算出得分B；</w:t>
      </w:r>
    </w:p>
    <w:p w14:paraId="370BD1E9">
      <w:pPr>
        <w:spacing w:line="360" w:lineRule="auto"/>
        <w:ind w:firstLine="718" w:firstLineChars="342"/>
        <w:rPr>
          <w:rFonts w:ascii="宋体" w:hAnsi="宋体" w:eastAsia="宋体" w:cs="宋体"/>
          <w:color w:val="auto"/>
          <w:sz w:val="21"/>
          <w:szCs w:val="21"/>
        </w:rPr>
      </w:pPr>
      <w:r>
        <w:rPr>
          <w:rFonts w:hint="eastAsia" w:ascii="宋体" w:hAnsi="宋体" w:eastAsia="宋体" w:cs="宋体"/>
          <w:color w:val="auto"/>
          <w:sz w:val="21"/>
          <w:szCs w:val="21"/>
        </w:rPr>
        <w:t>（3）按本章第2.2.4（3）目规定的评审因素和分值对综合标计算出得分C。</w:t>
      </w:r>
    </w:p>
    <w:p w14:paraId="3936234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3.2.2 评分分值计算保留小数点后两位，小数点后第三位“四舍五入”。</w:t>
      </w:r>
    </w:p>
    <w:p w14:paraId="0D5EF8A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3.2.3 供应商得分=技术标得分+商务标得分+综合标得分。</w:t>
      </w:r>
    </w:p>
    <w:p w14:paraId="07B2F900">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供应商最终得分=各磋商小组打分之和的算数平均值。</w:t>
      </w:r>
    </w:p>
    <w:p w14:paraId="2FC71759">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3.2.4 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磋商小组认定该供应商以低于成本报价竞标，否决其投标。</w:t>
      </w:r>
    </w:p>
    <w:p w14:paraId="4BFF0A35">
      <w:pPr>
        <w:pStyle w:val="65"/>
        <w:spacing w:line="360" w:lineRule="auto"/>
        <w:rPr>
          <w:rFonts w:ascii="宋体" w:hAnsi="宋体" w:eastAsia="宋体"/>
          <w:color w:val="auto"/>
          <w:sz w:val="21"/>
          <w:szCs w:val="21"/>
        </w:rPr>
      </w:pPr>
      <w:bookmarkStart w:id="420" w:name="_Toc144974575"/>
      <w:bookmarkStart w:id="421" w:name="_Toc152042385"/>
      <w:bookmarkStart w:id="422" w:name="_Toc152045607"/>
      <w:bookmarkStart w:id="423" w:name="_Toc2376"/>
      <w:bookmarkStart w:id="424" w:name="_Toc100075407"/>
      <w:bookmarkStart w:id="425" w:name="_Toc179632625"/>
      <w:bookmarkStart w:id="426" w:name="_Toc45177859"/>
      <w:r>
        <w:rPr>
          <w:rFonts w:hint="eastAsia" w:ascii="宋体" w:hAnsi="宋体" w:eastAsia="宋体"/>
          <w:color w:val="auto"/>
          <w:sz w:val="21"/>
          <w:szCs w:val="21"/>
        </w:rPr>
        <w:t>3.3 响应文件的澄清</w:t>
      </w:r>
      <w:bookmarkEnd w:id="420"/>
      <w:r>
        <w:rPr>
          <w:rFonts w:hint="eastAsia" w:ascii="宋体" w:hAnsi="宋体" w:eastAsia="宋体"/>
          <w:color w:val="auto"/>
          <w:sz w:val="21"/>
          <w:szCs w:val="21"/>
        </w:rPr>
        <w:t>和补正</w:t>
      </w:r>
      <w:bookmarkEnd w:id="421"/>
      <w:bookmarkEnd w:id="422"/>
      <w:bookmarkEnd w:id="423"/>
      <w:bookmarkEnd w:id="424"/>
      <w:bookmarkEnd w:id="425"/>
      <w:bookmarkEnd w:id="426"/>
    </w:p>
    <w:p w14:paraId="3B0A3392">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3.3.1在评标过程中，磋商小组可以书面形式要求供应商对所提交响应文件中不明确的内容进行书面澄清或说明，或者对细微偏差进行补正。磋商小组不接受供应商主动提出的澄清、说明或补正。</w:t>
      </w:r>
    </w:p>
    <w:p w14:paraId="49B3361A">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3.3.2澄清、说明和补正不得改变响应文件的实质性内容（算术性错误修正的除外）。供应商的书面澄清、说明和补正属于响应文件的组成部分。</w:t>
      </w:r>
    </w:p>
    <w:p w14:paraId="17DB131F">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3.3.3磋商小组对供应商提交的澄清、说明或补正有疑问的，可以要求供应商进一步澄清、说明或补正，直至满足磋商小组的要求。</w:t>
      </w:r>
    </w:p>
    <w:p w14:paraId="267D6F57">
      <w:pPr>
        <w:pStyle w:val="65"/>
        <w:spacing w:line="360" w:lineRule="auto"/>
        <w:rPr>
          <w:rFonts w:ascii="宋体" w:hAnsi="宋体" w:eastAsia="宋体"/>
          <w:color w:val="auto"/>
          <w:sz w:val="21"/>
          <w:szCs w:val="21"/>
        </w:rPr>
      </w:pPr>
      <w:bookmarkStart w:id="427" w:name="_Toc100075408"/>
      <w:bookmarkStart w:id="428" w:name="_Toc179632626"/>
      <w:bookmarkStart w:id="429" w:name="_Toc152045608"/>
      <w:bookmarkStart w:id="430" w:name="_Toc144974576"/>
      <w:bookmarkStart w:id="431" w:name="_Toc30103"/>
      <w:bookmarkStart w:id="432" w:name="_Toc45177860"/>
      <w:bookmarkStart w:id="433" w:name="_Toc152042386"/>
      <w:r>
        <w:rPr>
          <w:rFonts w:hint="eastAsia" w:ascii="宋体" w:hAnsi="宋体" w:eastAsia="宋体"/>
          <w:color w:val="auto"/>
          <w:sz w:val="21"/>
          <w:szCs w:val="21"/>
        </w:rPr>
        <w:t>3.4 评标结果</w:t>
      </w:r>
      <w:bookmarkEnd w:id="427"/>
      <w:bookmarkEnd w:id="428"/>
      <w:bookmarkEnd w:id="429"/>
      <w:bookmarkEnd w:id="430"/>
      <w:bookmarkEnd w:id="431"/>
      <w:bookmarkEnd w:id="432"/>
      <w:bookmarkEnd w:id="433"/>
    </w:p>
    <w:p w14:paraId="04B97128">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3.4.1除第二章“供应商须知”前附表授权直接确定成交人外，磋商小组按照得分由高到低的顺序推荐中标候选人。</w:t>
      </w:r>
    </w:p>
    <w:p w14:paraId="16A70BAD">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3.4.2磋商小组完成评标后，应当向采购人提交书面评标报告。</w:t>
      </w:r>
    </w:p>
    <w:p w14:paraId="08F5479E">
      <w:pPr>
        <w:pStyle w:val="64"/>
        <w:spacing w:line="360" w:lineRule="auto"/>
        <w:rPr>
          <w:rFonts w:ascii="宋体" w:hAnsi="宋体" w:eastAsia="宋体"/>
          <w:color w:val="auto"/>
          <w:sz w:val="21"/>
          <w:szCs w:val="21"/>
        </w:rPr>
      </w:pPr>
      <w:bookmarkStart w:id="434" w:name="_Toc100075409"/>
      <w:bookmarkStart w:id="435" w:name="_Toc26154"/>
      <w:bookmarkStart w:id="436" w:name="_Toc1825"/>
      <w:bookmarkStart w:id="437" w:name="_Toc45177861"/>
      <w:r>
        <w:rPr>
          <w:rFonts w:hint="eastAsia" w:ascii="宋体" w:hAnsi="宋体" w:eastAsia="宋体"/>
          <w:color w:val="auto"/>
          <w:sz w:val="21"/>
          <w:szCs w:val="21"/>
        </w:rPr>
        <w:t>4.无效标条件</w:t>
      </w:r>
      <w:bookmarkEnd w:id="434"/>
      <w:bookmarkEnd w:id="435"/>
      <w:bookmarkEnd w:id="436"/>
      <w:bookmarkEnd w:id="437"/>
    </w:p>
    <w:p w14:paraId="0F4B46CF">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供应商或其响应文件有下列情形之一的，其投标作无效标处理：</w:t>
      </w:r>
    </w:p>
    <w:p w14:paraId="23A27AC3">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4.1 有第二章“供应商须知”第1.4.3项规定的任何一种情形的。</w:t>
      </w:r>
    </w:p>
    <w:p w14:paraId="1AE9A896">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4.2 有串通投标或弄虚作假或有其他违法行为的。</w:t>
      </w:r>
    </w:p>
    <w:p w14:paraId="6B83E796">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4.3 不按磋商小组要求澄清、说明或补正的。</w:t>
      </w:r>
    </w:p>
    <w:p w14:paraId="5F341E9F">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4.4 在形式评审、资格评审、响应性评审中，磋商小组认定供应商的响应文件不符合评标办法前附表中规定的任何一项评审标准的。</w:t>
      </w:r>
    </w:p>
    <w:p w14:paraId="6BFE5F2C">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4.5 在施工组织设计和项目管理机构评审中，磋商小组认定供应商的投标未能通过此项评审的。</w:t>
      </w:r>
    </w:p>
    <w:p w14:paraId="7887BB05">
      <w:pPr>
        <w:pStyle w:val="41"/>
        <w:spacing w:line="360" w:lineRule="auto"/>
        <w:ind w:firstLine="210"/>
        <w:rPr>
          <w:rFonts w:ascii="宋体" w:hAnsi="宋体" w:eastAsia="宋体" w:cs="宋体"/>
          <w:color w:val="auto"/>
          <w:szCs w:val="21"/>
        </w:rPr>
      </w:pPr>
      <w:r>
        <w:rPr>
          <w:rFonts w:hint="eastAsia" w:ascii="宋体" w:hAnsi="宋体" w:eastAsia="宋体" w:cs="宋体"/>
          <w:color w:val="auto"/>
          <w:szCs w:val="21"/>
        </w:rPr>
        <w:t>4.6 磋商小组认定供应商以低于成本报价竞标的。</w:t>
      </w:r>
    </w:p>
    <w:p w14:paraId="2DA4C2EA">
      <w:pPr>
        <w:rPr>
          <w:rFonts w:ascii="宋体" w:hAnsi="宋体" w:eastAsia="宋体" w:cs="宋体"/>
          <w:color w:val="auto"/>
          <w:szCs w:val="21"/>
        </w:rPr>
      </w:pPr>
    </w:p>
    <w:p w14:paraId="4A6E8321">
      <w:pPr>
        <w:rPr>
          <w:rFonts w:ascii="宋体" w:hAnsi="宋体" w:eastAsia="宋体" w:cs="宋体"/>
          <w:color w:val="auto"/>
          <w:szCs w:val="21"/>
        </w:rPr>
      </w:pPr>
    </w:p>
    <w:p w14:paraId="0DCDA484">
      <w:pPr>
        <w:rPr>
          <w:rFonts w:ascii="宋体" w:hAnsi="宋体" w:eastAsia="宋体" w:cs="宋体"/>
          <w:color w:val="auto"/>
          <w:szCs w:val="21"/>
        </w:rPr>
        <w:sectPr>
          <w:footerReference r:id="rId5" w:type="first"/>
          <w:footerReference r:id="rId4" w:type="default"/>
          <w:pgSz w:w="11906" w:h="16838"/>
          <w:pgMar w:top="1418" w:right="1077" w:bottom="1418" w:left="1077" w:header="851" w:footer="680" w:gutter="0"/>
          <w:pgNumType w:fmt="decimal" w:start="1"/>
          <w:cols w:space="720" w:num="1"/>
          <w:titlePg/>
          <w:docGrid w:type="lines" w:linePitch="326" w:charSpace="0"/>
        </w:sectPr>
      </w:pPr>
    </w:p>
    <w:p w14:paraId="15F4F4C2">
      <w:pPr>
        <w:jc w:val="center"/>
        <w:outlineLvl w:val="0"/>
        <w:rPr>
          <w:b/>
          <w:color w:val="auto"/>
          <w:sz w:val="32"/>
        </w:rPr>
      </w:pPr>
      <w:bookmarkStart w:id="438" w:name="_Toc31883"/>
      <w:bookmarkStart w:id="439" w:name="_Toc45177862"/>
      <w:bookmarkStart w:id="440" w:name="_Toc100075410"/>
      <w:bookmarkStart w:id="441" w:name="_Toc11617"/>
      <w:r>
        <w:rPr>
          <w:rFonts w:hint="eastAsia"/>
          <w:b/>
          <w:color w:val="auto"/>
          <w:sz w:val="32"/>
        </w:rPr>
        <w:t>第四章  合同条款及格式</w:t>
      </w:r>
      <w:bookmarkEnd w:id="438"/>
      <w:bookmarkEnd w:id="439"/>
      <w:bookmarkEnd w:id="440"/>
      <w:bookmarkEnd w:id="441"/>
    </w:p>
    <w:p w14:paraId="799B37D4">
      <w:pPr>
        <w:adjustRightInd w:val="0"/>
        <w:snapToGrid w:val="0"/>
        <w:spacing w:line="420" w:lineRule="exact"/>
        <w:ind w:firstLine="485" w:firstLineChars="230"/>
        <w:jc w:val="center"/>
        <w:rPr>
          <w:rFonts w:ascii="宋体" w:hAnsi="宋体" w:eastAsia="宋体" w:cs="宋体"/>
          <w:b/>
          <w:color w:val="auto"/>
          <w:sz w:val="21"/>
          <w:szCs w:val="21"/>
        </w:rPr>
      </w:pPr>
      <w:bookmarkStart w:id="442" w:name="_Toc6896247"/>
      <w:r>
        <w:rPr>
          <w:rFonts w:hint="eastAsia" w:ascii="宋体" w:hAnsi="宋体" w:eastAsia="宋体" w:cs="宋体"/>
          <w:b/>
          <w:color w:val="auto"/>
          <w:sz w:val="21"/>
          <w:szCs w:val="21"/>
        </w:rPr>
        <w:t>（仅供参考，</w:t>
      </w:r>
      <w:r>
        <w:rPr>
          <w:rFonts w:hint="eastAsia" w:ascii="宋体" w:hAnsi="宋体" w:eastAsia="宋体" w:cs="宋体"/>
          <w:b/>
          <w:color w:val="auto"/>
          <w:sz w:val="21"/>
          <w:szCs w:val="21"/>
          <w:lang w:eastAsia="zh-CN"/>
        </w:rPr>
        <w:t>具体</w:t>
      </w:r>
      <w:r>
        <w:rPr>
          <w:rFonts w:hint="eastAsia" w:ascii="宋体" w:hAnsi="宋体" w:eastAsia="宋体" w:cs="宋体"/>
          <w:b/>
          <w:color w:val="auto"/>
          <w:sz w:val="21"/>
          <w:szCs w:val="21"/>
        </w:rPr>
        <w:t>以</w:t>
      </w:r>
      <w:r>
        <w:rPr>
          <w:rFonts w:hint="eastAsia" w:ascii="宋体" w:hAnsi="宋体" w:eastAsia="宋体" w:cs="宋体"/>
          <w:b/>
          <w:color w:val="auto"/>
          <w:sz w:val="21"/>
          <w:szCs w:val="21"/>
          <w:lang w:eastAsia="zh-CN"/>
        </w:rPr>
        <w:t>双方</w:t>
      </w:r>
      <w:r>
        <w:rPr>
          <w:rFonts w:hint="eastAsia" w:ascii="宋体" w:hAnsi="宋体" w:eastAsia="宋体" w:cs="宋体"/>
          <w:b/>
          <w:color w:val="auto"/>
          <w:sz w:val="21"/>
          <w:szCs w:val="21"/>
        </w:rPr>
        <w:t>实际签订为准）</w:t>
      </w:r>
    </w:p>
    <w:p w14:paraId="18CEACED">
      <w:pPr>
        <w:pStyle w:val="42"/>
        <w:ind w:left="480"/>
        <w:rPr>
          <w:rFonts w:ascii="宋体" w:hAnsi="宋体" w:cs="宋体"/>
          <w:color w:val="auto"/>
        </w:rPr>
      </w:pPr>
    </w:p>
    <w:p w14:paraId="26874A36">
      <w:pPr>
        <w:spacing w:line="360" w:lineRule="auto"/>
        <w:ind w:firstLine="420" w:firstLineChars="200"/>
        <w:rPr>
          <w:rFonts w:ascii="宋体" w:hAnsi="宋体"/>
          <w:b/>
          <w:color w:val="auto"/>
          <w:sz w:val="21"/>
          <w:szCs w:val="21"/>
          <w:u w:val="single"/>
        </w:rPr>
      </w:pPr>
      <w:r>
        <w:rPr>
          <w:rFonts w:hint="eastAsia" w:ascii="宋体" w:hAnsi="宋体"/>
          <w:color w:val="auto"/>
          <w:sz w:val="21"/>
          <w:szCs w:val="21"/>
        </w:rPr>
        <w:t>甲方</w:t>
      </w:r>
      <w:r>
        <w:rPr>
          <w:rFonts w:ascii="宋体" w:hAnsi="宋体"/>
          <w:color w:val="auto"/>
          <w:sz w:val="21"/>
          <w:szCs w:val="21"/>
        </w:rPr>
        <w:t>（全称）：</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p>
    <w:p w14:paraId="21A5C4AA">
      <w:pPr>
        <w:spacing w:line="360" w:lineRule="auto"/>
        <w:ind w:firstLine="420" w:firstLineChars="200"/>
        <w:rPr>
          <w:rFonts w:ascii="宋体" w:hAnsi="宋体"/>
          <w:b/>
          <w:color w:val="auto"/>
          <w:sz w:val="21"/>
          <w:szCs w:val="21"/>
          <w:u w:val="single"/>
        </w:rPr>
      </w:pPr>
      <w:r>
        <w:rPr>
          <w:rFonts w:hint="eastAsia" w:ascii="宋体" w:hAnsi="宋体"/>
          <w:color w:val="auto"/>
          <w:sz w:val="21"/>
          <w:szCs w:val="21"/>
        </w:rPr>
        <w:t>乙方</w:t>
      </w:r>
      <w:r>
        <w:rPr>
          <w:rFonts w:ascii="宋体" w:hAnsi="宋体"/>
          <w:color w:val="auto"/>
          <w:sz w:val="21"/>
          <w:szCs w:val="21"/>
        </w:rPr>
        <w:t>（全称）：</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ascii="宋体" w:hAnsi="宋体"/>
          <w:b/>
          <w:color w:val="auto"/>
          <w:sz w:val="21"/>
          <w:szCs w:val="21"/>
          <w:u w:val="single"/>
        </w:rPr>
        <w:t xml:space="preserve"> </w:t>
      </w:r>
      <w:r>
        <w:rPr>
          <w:rFonts w:hint="eastAsia" w:ascii="宋体" w:hAnsi="宋体"/>
          <w:b/>
          <w:color w:val="auto"/>
          <w:sz w:val="21"/>
          <w:szCs w:val="21"/>
          <w:u w:val="single"/>
        </w:rPr>
        <w:t xml:space="preserve">  </w:t>
      </w:r>
      <w:r>
        <w:rPr>
          <w:rFonts w:hint="eastAsia" w:ascii="宋体" w:hAnsi="宋体" w:cs="MingLiU_HKSCS"/>
          <w:b/>
          <w:color w:val="auto"/>
          <w:sz w:val="21"/>
          <w:szCs w:val="21"/>
          <w:u w:val="single"/>
        </w:rPr>
        <w:t xml:space="preserve">             </w:t>
      </w:r>
    </w:p>
    <w:p w14:paraId="550E9FAE">
      <w:pPr>
        <w:spacing w:line="360" w:lineRule="auto"/>
        <w:ind w:firstLine="420" w:firstLineChars="200"/>
        <w:rPr>
          <w:rFonts w:ascii="宋体" w:hAnsi="宋体"/>
          <w:color w:val="auto"/>
          <w:sz w:val="21"/>
          <w:szCs w:val="21"/>
        </w:rPr>
      </w:pPr>
      <w:r>
        <w:rPr>
          <w:rFonts w:ascii="宋体" w:hAnsi="宋体"/>
          <w:color w:val="auto"/>
          <w:sz w:val="21"/>
          <w:szCs w:val="21"/>
        </w:rPr>
        <w:t>根据《中华人民共和国合同法》及有关法律规定，遵循平等、自愿、公平和诚实信用的原则，双方就</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w:t>
      </w:r>
      <w:r>
        <w:rPr>
          <w:rFonts w:ascii="宋体" w:hAnsi="宋体"/>
          <w:color w:val="auto"/>
          <w:sz w:val="21"/>
          <w:szCs w:val="21"/>
        </w:rPr>
        <w:t>及有关事项协商一致</w:t>
      </w:r>
      <w:r>
        <w:rPr>
          <w:rFonts w:hint="eastAsia" w:ascii="宋体" w:hAnsi="宋体"/>
          <w:color w:val="auto"/>
          <w:sz w:val="21"/>
          <w:szCs w:val="21"/>
        </w:rPr>
        <w:t>，</w:t>
      </w:r>
      <w:r>
        <w:rPr>
          <w:rFonts w:ascii="宋体" w:hAnsi="宋体"/>
          <w:color w:val="auto"/>
          <w:sz w:val="21"/>
          <w:szCs w:val="21"/>
        </w:rPr>
        <w:t>共同达成如下协议：</w:t>
      </w:r>
    </w:p>
    <w:p w14:paraId="04A28E9D">
      <w:pPr>
        <w:tabs>
          <w:tab w:val="left" w:pos="0"/>
        </w:tabs>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 合同文件</w:t>
      </w:r>
    </w:p>
    <w:p w14:paraId="06807B12">
      <w:pPr>
        <w:spacing w:line="360" w:lineRule="auto"/>
        <w:ind w:firstLine="420" w:firstLineChars="200"/>
        <w:rPr>
          <w:rFonts w:ascii="宋体" w:hAnsi="宋体"/>
          <w:color w:val="auto"/>
          <w:sz w:val="21"/>
          <w:szCs w:val="21"/>
        </w:rPr>
      </w:pPr>
      <w:r>
        <w:rPr>
          <w:rFonts w:ascii="宋体" w:hAnsi="宋体"/>
          <w:color w:val="auto"/>
          <w:sz w:val="21"/>
          <w:szCs w:val="21"/>
        </w:rPr>
        <w:t>下列与本次采购活动</w:t>
      </w:r>
      <w:r>
        <w:rPr>
          <w:rFonts w:hint="eastAsia" w:ascii="宋体" w:hAnsi="宋体"/>
          <w:color w:val="auto"/>
          <w:sz w:val="21"/>
          <w:szCs w:val="21"/>
        </w:rPr>
        <w:t>有关</w:t>
      </w:r>
      <w:r>
        <w:rPr>
          <w:rFonts w:ascii="宋体" w:hAnsi="宋体"/>
          <w:color w:val="auto"/>
          <w:sz w:val="21"/>
          <w:szCs w:val="21"/>
        </w:rPr>
        <w:t>的文件及附件是本合同不可分割的组成部分，与本合同具有同等法律效力，这些文件包括但不限于：</w:t>
      </w:r>
    </w:p>
    <w:p w14:paraId="2CA17730">
      <w:pPr>
        <w:spacing w:line="360" w:lineRule="auto"/>
        <w:ind w:firstLine="420" w:firstLineChars="200"/>
        <w:rPr>
          <w:rFonts w:ascii="宋体" w:hAnsi="宋体"/>
          <w:color w:val="auto"/>
          <w:sz w:val="21"/>
          <w:szCs w:val="21"/>
        </w:rPr>
      </w:pPr>
      <w:r>
        <w:rPr>
          <w:rFonts w:hint="eastAsia" w:ascii="宋体" w:hAnsi="宋体"/>
          <w:color w:val="auto"/>
          <w:sz w:val="21"/>
          <w:szCs w:val="21"/>
        </w:rPr>
        <w:t>1.（××号）招标采购文件</w:t>
      </w:r>
    </w:p>
    <w:p w14:paraId="56879026">
      <w:pPr>
        <w:spacing w:line="360" w:lineRule="auto"/>
        <w:ind w:firstLine="420" w:firstLineChars="200"/>
        <w:rPr>
          <w:rFonts w:ascii="宋体" w:hAnsi="宋体"/>
          <w:color w:val="auto"/>
          <w:sz w:val="21"/>
          <w:szCs w:val="21"/>
        </w:rPr>
      </w:pPr>
      <w:r>
        <w:rPr>
          <w:rFonts w:hint="eastAsia" w:ascii="宋体" w:hAnsi="宋体"/>
          <w:color w:val="auto"/>
          <w:sz w:val="21"/>
          <w:szCs w:val="21"/>
        </w:rPr>
        <w:t>2.投标文件</w:t>
      </w:r>
    </w:p>
    <w:p w14:paraId="53F65FD8">
      <w:pPr>
        <w:spacing w:line="360" w:lineRule="auto"/>
        <w:ind w:firstLine="420" w:firstLineChars="200"/>
        <w:rPr>
          <w:rFonts w:ascii="宋体" w:hAnsi="宋体"/>
          <w:color w:val="auto"/>
          <w:sz w:val="21"/>
          <w:szCs w:val="21"/>
        </w:rPr>
      </w:pPr>
      <w:r>
        <w:rPr>
          <w:rFonts w:hint="eastAsia" w:ascii="宋体" w:hAnsi="宋体"/>
          <w:color w:val="auto"/>
          <w:sz w:val="21"/>
          <w:szCs w:val="21"/>
        </w:rPr>
        <w:t>3.乙方在投标时的书面承诺</w:t>
      </w:r>
    </w:p>
    <w:p w14:paraId="7B089CAB">
      <w:pPr>
        <w:spacing w:line="360" w:lineRule="auto"/>
        <w:ind w:firstLine="420" w:firstLineChars="200"/>
        <w:rPr>
          <w:rFonts w:ascii="宋体" w:hAnsi="宋体"/>
          <w:color w:val="auto"/>
          <w:sz w:val="21"/>
          <w:szCs w:val="21"/>
        </w:rPr>
      </w:pPr>
      <w:r>
        <w:rPr>
          <w:rFonts w:hint="eastAsia" w:ascii="宋体" w:hAnsi="宋体"/>
          <w:color w:val="auto"/>
          <w:sz w:val="21"/>
          <w:szCs w:val="21"/>
        </w:rPr>
        <w:t>4.（××号）中标通知书</w:t>
      </w:r>
    </w:p>
    <w:p w14:paraId="72F1DA38">
      <w:pPr>
        <w:spacing w:line="360" w:lineRule="auto"/>
        <w:ind w:firstLine="420" w:firstLineChars="200"/>
        <w:rPr>
          <w:rFonts w:ascii="宋体" w:hAnsi="宋体"/>
          <w:color w:val="auto"/>
          <w:sz w:val="21"/>
          <w:szCs w:val="21"/>
        </w:rPr>
      </w:pPr>
      <w:r>
        <w:rPr>
          <w:rFonts w:hint="eastAsia" w:ascii="宋体" w:hAnsi="宋体"/>
          <w:color w:val="auto"/>
          <w:sz w:val="21"/>
          <w:szCs w:val="21"/>
        </w:rPr>
        <w:t>5.合同补充条款或说明</w:t>
      </w:r>
    </w:p>
    <w:p w14:paraId="4E7C9E2F">
      <w:pPr>
        <w:spacing w:line="360" w:lineRule="auto"/>
        <w:ind w:firstLine="420" w:firstLineChars="200"/>
        <w:rPr>
          <w:rFonts w:ascii="宋体" w:hAnsi="宋体"/>
          <w:color w:val="auto"/>
          <w:sz w:val="21"/>
          <w:szCs w:val="21"/>
        </w:rPr>
      </w:pPr>
      <w:r>
        <w:rPr>
          <w:rFonts w:hint="eastAsia" w:ascii="宋体" w:hAnsi="宋体"/>
          <w:color w:val="auto"/>
          <w:sz w:val="21"/>
          <w:szCs w:val="21"/>
        </w:rPr>
        <w:t>6.保密协议或条款</w:t>
      </w:r>
    </w:p>
    <w:p w14:paraId="2DC80C1A">
      <w:pPr>
        <w:spacing w:line="360" w:lineRule="auto"/>
        <w:ind w:firstLine="420" w:firstLineChars="200"/>
        <w:rPr>
          <w:rFonts w:ascii="宋体" w:hAnsi="宋体"/>
          <w:color w:val="auto"/>
          <w:sz w:val="21"/>
          <w:szCs w:val="21"/>
        </w:rPr>
      </w:pPr>
      <w:r>
        <w:rPr>
          <w:rFonts w:hint="eastAsia" w:ascii="宋体" w:hAnsi="宋体"/>
          <w:color w:val="auto"/>
          <w:sz w:val="21"/>
          <w:szCs w:val="21"/>
        </w:rPr>
        <w:t>7.相关附件、图纸及电子版资料</w:t>
      </w:r>
    </w:p>
    <w:p w14:paraId="6412FA9A">
      <w:pPr>
        <w:spacing w:line="360" w:lineRule="auto"/>
        <w:ind w:left="482"/>
        <w:rPr>
          <w:rFonts w:ascii="宋体" w:hAnsi="宋体"/>
          <w:b/>
          <w:color w:val="auto"/>
          <w:sz w:val="21"/>
          <w:szCs w:val="21"/>
        </w:rPr>
      </w:pPr>
      <w:r>
        <w:rPr>
          <w:rFonts w:hint="eastAsia" w:ascii="宋体" w:hAnsi="宋体"/>
          <w:b/>
          <w:color w:val="auto"/>
          <w:sz w:val="21"/>
          <w:szCs w:val="21"/>
        </w:rPr>
        <w:t>第二条  合同内容</w:t>
      </w:r>
    </w:p>
    <w:p w14:paraId="25F91A1A">
      <w:pPr>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服务名称：详见合同附件中《服务明细一览表》  </w:t>
      </w:r>
    </w:p>
    <w:p w14:paraId="59DE68C9">
      <w:pPr>
        <w:spacing w:line="360" w:lineRule="auto"/>
        <w:ind w:left="482"/>
        <w:rPr>
          <w:rFonts w:ascii="宋体" w:hAnsi="宋体"/>
          <w:b/>
          <w:color w:val="auto"/>
          <w:sz w:val="21"/>
          <w:szCs w:val="21"/>
        </w:rPr>
      </w:pPr>
      <w:r>
        <w:rPr>
          <w:rFonts w:hint="eastAsia" w:ascii="宋体" w:hAnsi="宋体"/>
          <w:b/>
          <w:color w:val="auto"/>
          <w:sz w:val="21"/>
          <w:szCs w:val="21"/>
        </w:rPr>
        <w:t>第三条  合同总价款</w:t>
      </w:r>
    </w:p>
    <w:p w14:paraId="7F21B3CB">
      <w:pPr>
        <w:spacing w:line="360" w:lineRule="auto"/>
        <w:ind w:firstLine="420" w:firstLineChars="200"/>
        <w:rPr>
          <w:rFonts w:ascii="宋体" w:hAnsi="宋体"/>
          <w:color w:val="auto"/>
          <w:sz w:val="21"/>
          <w:szCs w:val="21"/>
        </w:rPr>
      </w:pPr>
      <w:r>
        <w:rPr>
          <w:rFonts w:hint="eastAsia" w:ascii="宋体" w:hAnsi="宋体"/>
          <w:color w:val="auto"/>
          <w:sz w:val="21"/>
          <w:szCs w:val="21"/>
        </w:rPr>
        <w:t>1.本合同服务总价款：￥</w:t>
      </w:r>
      <w:r>
        <w:rPr>
          <w:rFonts w:hint="eastAsia" w:ascii="宋体" w:hAnsi="宋体"/>
          <w:color w:val="auto"/>
          <w:sz w:val="21"/>
          <w:szCs w:val="21"/>
          <w:u w:val="single"/>
        </w:rPr>
        <w:t xml:space="preserve">                   </w:t>
      </w:r>
      <w:r>
        <w:rPr>
          <w:rFonts w:hint="eastAsia" w:ascii="宋体" w:hAnsi="宋体"/>
          <w:color w:val="auto"/>
          <w:sz w:val="21"/>
          <w:szCs w:val="21"/>
        </w:rPr>
        <w:t>元。</w:t>
      </w:r>
    </w:p>
    <w:p w14:paraId="777189B8">
      <w:pPr>
        <w:spacing w:line="360" w:lineRule="auto"/>
        <w:ind w:firstLine="420" w:firstLineChars="200"/>
        <w:rPr>
          <w:rFonts w:ascii="宋体" w:hAnsi="宋体"/>
          <w:color w:val="auto"/>
          <w:sz w:val="21"/>
          <w:szCs w:val="21"/>
        </w:rPr>
      </w:pPr>
      <w:r>
        <w:rPr>
          <w:rFonts w:hint="eastAsia" w:ascii="宋体" w:hAnsi="宋体"/>
          <w:color w:val="auto"/>
          <w:sz w:val="21"/>
          <w:szCs w:val="21"/>
        </w:rPr>
        <w:t>大写：</w:t>
      </w:r>
      <w:r>
        <w:rPr>
          <w:rFonts w:hint="eastAsia" w:ascii="宋体" w:hAnsi="宋体"/>
          <w:color w:val="auto"/>
          <w:sz w:val="21"/>
          <w:szCs w:val="21"/>
          <w:u w:val="single"/>
        </w:rPr>
        <w:t xml:space="preserve">                                      </w:t>
      </w:r>
      <w:r>
        <w:rPr>
          <w:rFonts w:hint="eastAsia" w:ascii="宋体" w:hAnsi="宋体"/>
          <w:color w:val="auto"/>
          <w:sz w:val="21"/>
          <w:szCs w:val="21"/>
        </w:rPr>
        <w:t>元。</w:t>
      </w:r>
    </w:p>
    <w:p w14:paraId="342E38BB">
      <w:pPr>
        <w:spacing w:line="360" w:lineRule="auto"/>
        <w:ind w:firstLine="420" w:firstLineChars="200"/>
        <w:rPr>
          <w:rFonts w:ascii="宋体" w:hAnsi="宋体"/>
          <w:color w:val="auto"/>
          <w:sz w:val="21"/>
          <w:szCs w:val="21"/>
        </w:rPr>
      </w:pPr>
      <w:r>
        <w:rPr>
          <w:rFonts w:hint="eastAsia" w:ascii="宋体" w:hAnsi="宋体"/>
          <w:color w:val="auto"/>
          <w:sz w:val="21"/>
          <w:szCs w:val="21"/>
        </w:rPr>
        <w:t>2.分项价款在《服务一览表》中有明确规定。</w:t>
      </w:r>
    </w:p>
    <w:p w14:paraId="523B9EE3">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color w:val="auto"/>
          <w:sz w:val="21"/>
          <w:szCs w:val="21"/>
        </w:rPr>
        <w:t xml:space="preserve"> </w:t>
      </w:r>
      <w:r>
        <w:rPr>
          <w:rFonts w:hint="eastAsia" w:ascii="宋体" w:hAnsi="宋体"/>
          <w:color w:val="auto"/>
          <w:sz w:val="21"/>
          <w:szCs w:val="21"/>
        </w:rPr>
        <w:t>监狱企业、残疾人福利性企业视同小微企业。</w:t>
      </w:r>
    </w:p>
    <w:p w14:paraId="3A64E459">
      <w:pPr>
        <w:pStyle w:val="25"/>
        <w:spacing w:line="360" w:lineRule="auto"/>
        <w:ind w:firstLine="422" w:firstLineChars="200"/>
        <w:rPr>
          <w:rFonts w:hAnsi="宋体"/>
          <w:color w:val="auto"/>
        </w:rPr>
      </w:pPr>
      <w:r>
        <w:rPr>
          <w:rFonts w:hint="eastAsia" w:hAnsi="宋体"/>
          <w:b/>
          <w:color w:val="auto"/>
        </w:rPr>
        <w:t xml:space="preserve">第四条  </w:t>
      </w:r>
      <w:r>
        <w:rPr>
          <w:rFonts w:hint="eastAsia" w:hAnsi="宋体"/>
          <w:b/>
          <w:bCs/>
          <w:color w:val="auto"/>
        </w:rPr>
        <w:t>双方一般权利和义务</w:t>
      </w:r>
    </w:p>
    <w:p w14:paraId="4E9807A1">
      <w:pPr>
        <w:pStyle w:val="25"/>
        <w:spacing w:line="360" w:lineRule="auto"/>
        <w:ind w:firstLine="422" w:firstLineChars="200"/>
        <w:rPr>
          <w:rFonts w:hAnsi="宋体"/>
          <w:b/>
          <w:color w:val="auto"/>
        </w:rPr>
      </w:pPr>
      <w:r>
        <w:rPr>
          <w:rFonts w:hint="eastAsia" w:hAnsi="宋体"/>
          <w:b/>
          <w:color w:val="auto"/>
        </w:rPr>
        <w:t>1.甲方的义务</w:t>
      </w:r>
    </w:p>
    <w:p w14:paraId="6999059D">
      <w:pPr>
        <w:pStyle w:val="25"/>
        <w:spacing w:line="360" w:lineRule="auto"/>
        <w:ind w:firstLine="315" w:firstLineChars="150"/>
        <w:rPr>
          <w:rFonts w:hAnsi="宋体"/>
          <w:color w:val="auto"/>
        </w:rPr>
      </w:pPr>
      <w:r>
        <w:rPr>
          <w:rFonts w:hint="eastAsia" w:hAnsi="宋体"/>
          <w:color w:val="auto"/>
        </w:rPr>
        <w:t xml:space="preserve"> 1.1 委托工作的具体范围和内容：</w:t>
      </w:r>
      <w:r>
        <w:rPr>
          <w:rFonts w:hint="eastAsia" w:hAnsi="宋体"/>
          <w:color w:val="auto"/>
          <w:u w:val="single"/>
        </w:rPr>
        <w:t xml:space="preserve">                          </w:t>
      </w:r>
      <w:r>
        <w:rPr>
          <w:rFonts w:hint="eastAsia" w:hAnsi="宋体"/>
          <w:color w:val="auto"/>
        </w:rPr>
        <w:t>;</w:t>
      </w:r>
    </w:p>
    <w:p w14:paraId="0FB39615">
      <w:pPr>
        <w:pStyle w:val="25"/>
        <w:spacing w:line="360" w:lineRule="auto"/>
        <w:ind w:firstLine="420" w:firstLineChars="200"/>
        <w:rPr>
          <w:rFonts w:hAnsi="宋体"/>
          <w:color w:val="auto"/>
        </w:rPr>
      </w:pPr>
      <w:r>
        <w:rPr>
          <w:rFonts w:hint="eastAsia" w:hAnsi="宋体"/>
          <w:color w:val="auto"/>
        </w:rPr>
        <w:t>1.2 甲方应按约定的时间和要求完成下列工作：</w:t>
      </w:r>
    </w:p>
    <w:p w14:paraId="687069D2">
      <w:pPr>
        <w:pStyle w:val="25"/>
        <w:spacing w:line="360" w:lineRule="auto"/>
        <w:ind w:firstLine="420" w:firstLineChars="200"/>
        <w:rPr>
          <w:rFonts w:hAnsi="宋体"/>
          <w:color w:val="auto"/>
          <w:u w:val="single"/>
        </w:rPr>
      </w:pPr>
      <w:r>
        <w:rPr>
          <w:rFonts w:hint="eastAsia" w:hAnsi="宋体"/>
          <w:color w:val="auto"/>
        </w:rPr>
        <w:t>（1）向乙方提供保证履行合同所需的全部资料的时间：</w:t>
      </w:r>
      <w:r>
        <w:rPr>
          <w:rFonts w:hint="eastAsia" w:hAnsi="宋体"/>
          <w:color w:val="auto"/>
          <w:u w:val="single"/>
        </w:rPr>
        <w:t xml:space="preserve">合同签订后   个工作日内 </w:t>
      </w:r>
      <w:r>
        <w:rPr>
          <w:rFonts w:hint="eastAsia" w:hAnsi="宋体"/>
          <w:color w:val="auto"/>
        </w:rPr>
        <w:t>。</w:t>
      </w:r>
    </w:p>
    <w:p w14:paraId="3FC7C7CA">
      <w:pPr>
        <w:pStyle w:val="25"/>
        <w:spacing w:line="360" w:lineRule="auto"/>
        <w:ind w:firstLine="420" w:firstLineChars="200"/>
        <w:rPr>
          <w:rFonts w:hAnsi="宋体"/>
          <w:color w:val="auto"/>
          <w:u w:val="single"/>
        </w:rPr>
      </w:pPr>
      <w:r>
        <w:rPr>
          <w:rFonts w:hint="eastAsia" w:hAnsi="宋体"/>
          <w:color w:val="auto"/>
        </w:rPr>
        <w:t>（2）向乙方提供保证履行合同顺利完成的条件：</w:t>
      </w:r>
    </w:p>
    <w:p w14:paraId="5CF0AA1D">
      <w:pPr>
        <w:pStyle w:val="25"/>
        <w:spacing w:line="360" w:lineRule="auto"/>
        <w:ind w:firstLine="420" w:firstLineChars="200"/>
        <w:rPr>
          <w:rFonts w:hAnsi="宋体"/>
          <w:color w:val="auto"/>
          <w:vertAlign w:val="subscript"/>
        </w:rPr>
      </w:pPr>
      <w:r>
        <w:rPr>
          <w:rFonts w:hint="eastAsia" w:hAnsi="宋体"/>
          <w:color w:val="auto"/>
        </w:rPr>
        <w:t>（3）需要与第三方协调的工作：</w:t>
      </w:r>
      <w:r>
        <w:rPr>
          <w:rFonts w:hint="eastAsia" w:hAnsi="宋体"/>
          <w:color w:val="auto"/>
          <w:u w:val="single"/>
        </w:rPr>
        <w:t xml:space="preserve">无 </w:t>
      </w:r>
      <w:r>
        <w:rPr>
          <w:rFonts w:hint="eastAsia" w:hAnsi="宋体"/>
          <w:color w:val="auto"/>
        </w:rPr>
        <w:t>。</w:t>
      </w:r>
    </w:p>
    <w:p w14:paraId="5A507F9E">
      <w:pPr>
        <w:pStyle w:val="25"/>
        <w:spacing w:line="360" w:lineRule="auto"/>
        <w:ind w:firstLine="420" w:firstLineChars="200"/>
        <w:rPr>
          <w:rFonts w:hAnsi="宋体"/>
          <w:color w:val="auto"/>
          <w:vertAlign w:val="subscript"/>
        </w:rPr>
      </w:pPr>
      <w:r>
        <w:rPr>
          <w:rFonts w:hint="eastAsia" w:hAnsi="宋体"/>
          <w:color w:val="auto"/>
        </w:rPr>
        <w:t>1.3 甲方有义务保守履约合同过程中有关的商业秘密。</w:t>
      </w:r>
    </w:p>
    <w:p w14:paraId="222A4F44">
      <w:pPr>
        <w:pStyle w:val="25"/>
        <w:spacing w:line="360" w:lineRule="auto"/>
        <w:ind w:firstLine="422" w:firstLineChars="200"/>
        <w:rPr>
          <w:rFonts w:hAnsi="宋体"/>
          <w:b/>
          <w:color w:val="auto"/>
        </w:rPr>
      </w:pPr>
      <w:r>
        <w:rPr>
          <w:rFonts w:hint="eastAsia" w:hAnsi="宋体"/>
          <w:b/>
          <w:color w:val="auto"/>
        </w:rPr>
        <w:t>2.乙方的义务</w:t>
      </w:r>
    </w:p>
    <w:p w14:paraId="14CFE587">
      <w:pPr>
        <w:pStyle w:val="25"/>
        <w:spacing w:line="360" w:lineRule="auto"/>
        <w:ind w:firstLine="420" w:firstLineChars="200"/>
        <w:rPr>
          <w:rFonts w:hAnsi="宋体"/>
          <w:color w:val="auto"/>
        </w:rPr>
      </w:pPr>
      <w:r>
        <w:rPr>
          <w:rFonts w:hint="eastAsia" w:hAnsi="宋体"/>
          <w:color w:val="auto"/>
        </w:rPr>
        <w:t>2.1 乙方应按约定的时间和要求完全下列工作：</w:t>
      </w:r>
    </w:p>
    <w:p w14:paraId="5E531F7C">
      <w:pPr>
        <w:pStyle w:val="25"/>
        <w:spacing w:line="360" w:lineRule="auto"/>
        <w:ind w:firstLine="420" w:firstLineChars="200"/>
        <w:rPr>
          <w:rFonts w:hAnsi="宋体"/>
          <w:color w:val="auto"/>
          <w:vertAlign w:val="subscript"/>
        </w:rPr>
      </w:pPr>
      <w:r>
        <w:rPr>
          <w:rFonts w:hint="eastAsia" w:hAnsi="宋体"/>
          <w:color w:val="auto"/>
        </w:rPr>
        <w:t>（1）保证履行合同的内容和时间：</w:t>
      </w:r>
      <w:r>
        <w:rPr>
          <w:rFonts w:hint="eastAsia" w:hAnsi="宋体"/>
          <w:color w:val="auto"/>
          <w:u w:val="single"/>
        </w:rPr>
        <w:t xml:space="preserve">                          </w:t>
      </w:r>
      <w:r>
        <w:rPr>
          <w:rFonts w:hint="eastAsia" w:hAnsi="宋体"/>
          <w:color w:val="auto"/>
        </w:rPr>
        <w:t>。</w:t>
      </w:r>
    </w:p>
    <w:p w14:paraId="0E382601">
      <w:pPr>
        <w:pStyle w:val="25"/>
        <w:spacing w:line="360" w:lineRule="auto"/>
        <w:ind w:firstLine="420" w:firstLineChars="200"/>
        <w:rPr>
          <w:rFonts w:hAnsi="宋体"/>
          <w:color w:val="auto"/>
        </w:rPr>
      </w:pPr>
      <w:r>
        <w:rPr>
          <w:rFonts w:hint="eastAsia" w:hAnsi="宋体"/>
          <w:color w:val="auto"/>
        </w:rPr>
        <w:t>（2）为甲方提供的为保证履行合同的相关咨询服务：</w:t>
      </w:r>
      <w:r>
        <w:rPr>
          <w:rFonts w:hint="eastAsia" w:hAnsi="宋体"/>
          <w:color w:val="auto"/>
          <w:u w:val="single"/>
        </w:rPr>
        <w:t xml:space="preserve">                </w:t>
      </w:r>
      <w:r>
        <w:rPr>
          <w:rFonts w:hint="eastAsia" w:hAnsi="宋体"/>
          <w:color w:val="auto"/>
        </w:rPr>
        <w:t>。</w:t>
      </w:r>
    </w:p>
    <w:p w14:paraId="4098DF3D">
      <w:pPr>
        <w:pStyle w:val="25"/>
        <w:spacing w:line="360" w:lineRule="auto"/>
        <w:ind w:firstLine="420" w:firstLineChars="200"/>
        <w:rPr>
          <w:rFonts w:hAnsi="宋体"/>
          <w:color w:val="auto"/>
        </w:rPr>
      </w:pPr>
      <w:r>
        <w:rPr>
          <w:rFonts w:hint="eastAsia" w:hAnsi="宋体"/>
          <w:color w:val="auto"/>
        </w:rPr>
        <w:t>（3）应尽的其他义务：</w:t>
      </w:r>
      <w:r>
        <w:rPr>
          <w:rFonts w:hint="eastAsia" w:hAnsi="宋体"/>
          <w:color w:val="auto"/>
          <w:u w:val="single"/>
        </w:rPr>
        <w:t xml:space="preserve">                     </w:t>
      </w:r>
      <w:r>
        <w:rPr>
          <w:rFonts w:hint="eastAsia" w:hAnsi="宋体"/>
          <w:color w:val="auto"/>
        </w:rPr>
        <w:t>。</w:t>
      </w:r>
    </w:p>
    <w:p w14:paraId="4BB6F3B0">
      <w:pPr>
        <w:pStyle w:val="25"/>
        <w:spacing w:line="360" w:lineRule="auto"/>
        <w:ind w:firstLine="420" w:firstLineChars="200"/>
        <w:rPr>
          <w:rFonts w:hAnsi="宋体"/>
          <w:color w:val="auto"/>
          <w:vertAlign w:val="subscript"/>
        </w:rPr>
      </w:pPr>
      <w:r>
        <w:rPr>
          <w:rFonts w:hint="eastAsia" w:hAnsi="宋体"/>
          <w:color w:val="auto"/>
        </w:rPr>
        <w:t>2.2乙方有义务保守履约合同过程中有关的商业秘密。</w:t>
      </w:r>
    </w:p>
    <w:p w14:paraId="3380F2FB">
      <w:pPr>
        <w:pStyle w:val="25"/>
        <w:spacing w:line="360" w:lineRule="auto"/>
        <w:ind w:firstLine="422" w:firstLineChars="200"/>
        <w:rPr>
          <w:rFonts w:hAnsi="宋体"/>
          <w:b/>
          <w:color w:val="auto"/>
        </w:rPr>
      </w:pPr>
      <w:r>
        <w:rPr>
          <w:rFonts w:hint="eastAsia" w:hAnsi="宋体"/>
          <w:b/>
          <w:color w:val="auto"/>
        </w:rPr>
        <w:t>3. 甲方的权利</w:t>
      </w:r>
    </w:p>
    <w:p w14:paraId="7732801D">
      <w:pPr>
        <w:pStyle w:val="25"/>
        <w:spacing w:line="360" w:lineRule="auto"/>
        <w:ind w:firstLine="420" w:firstLineChars="200"/>
        <w:rPr>
          <w:rFonts w:hAnsi="宋体"/>
          <w:color w:val="auto"/>
        </w:rPr>
      </w:pPr>
      <w:r>
        <w:rPr>
          <w:rFonts w:hint="eastAsia" w:hAnsi="宋体"/>
          <w:color w:val="auto"/>
        </w:rPr>
        <w:t>3.1 按合同约定，接收项目成果；</w:t>
      </w:r>
    </w:p>
    <w:p w14:paraId="2105661D">
      <w:pPr>
        <w:pStyle w:val="25"/>
        <w:spacing w:line="360" w:lineRule="auto"/>
        <w:ind w:firstLine="420" w:firstLineChars="200"/>
        <w:rPr>
          <w:rFonts w:hAnsi="宋体"/>
          <w:color w:val="auto"/>
        </w:rPr>
      </w:pPr>
      <w:r>
        <w:rPr>
          <w:rFonts w:hint="eastAsia" w:hAnsi="宋体"/>
          <w:color w:val="auto"/>
        </w:rPr>
        <w:t>3.2 向乙方询问履行合同工作进展情况和相关内容或提出不违反法律、行政法规的建议；</w:t>
      </w:r>
    </w:p>
    <w:p w14:paraId="4DBF97CC">
      <w:pPr>
        <w:pStyle w:val="25"/>
        <w:spacing w:line="360" w:lineRule="auto"/>
        <w:ind w:firstLine="420" w:firstLineChars="200"/>
        <w:rPr>
          <w:rFonts w:hAnsi="宋体"/>
          <w:color w:val="auto"/>
        </w:rPr>
      </w:pPr>
      <w:r>
        <w:rPr>
          <w:rFonts w:hint="eastAsia" w:hAnsi="宋体"/>
          <w:color w:val="auto"/>
        </w:rPr>
        <w:t>3.3与乙方协商，建议更换其不称职的工作人员；</w:t>
      </w:r>
    </w:p>
    <w:p w14:paraId="33A6FBB6">
      <w:pPr>
        <w:pStyle w:val="25"/>
        <w:spacing w:line="360" w:lineRule="auto"/>
        <w:ind w:firstLine="420" w:firstLineChars="200"/>
        <w:rPr>
          <w:rFonts w:hAnsi="宋体"/>
          <w:color w:val="auto"/>
        </w:rPr>
      </w:pPr>
      <w:r>
        <w:rPr>
          <w:rFonts w:hint="eastAsia" w:hAnsi="宋体"/>
          <w:color w:val="auto"/>
        </w:rPr>
        <w:t>3.4本合同履行期间，由于乙方不履行合同约定的内容，给甲方造成损失或影响工作正常进行的，甲方有权终止本合同，并依法向乙方追索经济赔偿，直至追究法律责任；</w:t>
      </w:r>
    </w:p>
    <w:p w14:paraId="5A97F172">
      <w:pPr>
        <w:pStyle w:val="25"/>
        <w:spacing w:line="360" w:lineRule="auto"/>
        <w:ind w:firstLine="420" w:firstLineChars="200"/>
        <w:rPr>
          <w:rFonts w:hAnsi="宋体"/>
          <w:color w:val="auto"/>
        </w:rPr>
      </w:pPr>
      <w:r>
        <w:rPr>
          <w:rFonts w:hint="eastAsia" w:hAnsi="宋体"/>
          <w:color w:val="auto"/>
        </w:rPr>
        <w:t>3.5 甲方有权利对乙方在合同履行期间的行为进行监督。</w:t>
      </w:r>
    </w:p>
    <w:p w14:paraId="59C28CF3">
      <w:pPr>
        <w:pStyle w:val="25"/>
        <w:spacing w:line="360" w:lineRule="auto"/>
        <w:ind w:firstLine="422" w:firstLineChars="200"/>
        <w:rPr>
          <w:rFonts w:hAnsi="宋体"/>
          <w:b/>
          <w:color w:val="auto"/>
        </w:rPr>
      </w:pPr>
      <w:r>
        <w:rPr>
          <w:rFonts w:hint="eastAsia" w:hAnsi="宋体"/>
          <w:b/>
          <w:color w:val="auto"/>
        </w:rPr>
        <w:t>4. 乙方的权利</w:t>
      </w:r>
    </w:p>
    <w:p w14:paraId="2C1A5B6D">
      <w:pPr>
        <w:pStyle w:val="25"/>
        <w:spacing w:line="360" w:lineRule="auto"/>
        <w:ind w:firstLine="420" w:firstLineChars="200"/>
        <w:rPr>
          <w:rFonts w:hAnsi="宋体"/>
          <w:color w:val="auto"/>
        </w:rPr>
      </w:pPr>
      <w:r>
        <w:rPr>
          <w:rFonts w:hint="eastAsia" w:hAnsi="宋体"/>
          <w:color w:val="auto"/>
        </w:rPr>
        <w:t>4.1按合同约定收取报酬；</w:t>
      </w:r>
    </w:p>
    <w:p w14:paraId="24D20873">
      <w:pPr>
        <w:pStyle w:val="25"/>
        <w:spacing w:line="360" w:lineRule="auto"/>
        <w:ind w:firstLine="420" w:firstLineChars="200"/>
        <w:rPr>
          <w:rFonts w:hAnsi="宋体"/>
          <w:color w:val="auto"/>
        </w:rPr>
      </w:pPr>
      <w:r>
        <w:rPr>
          <w:rFonts w:hint="eastAsia" w:hAnsi="宋体"/>
          <w:color w:val="auto"/>
        </w:rPr>
        <w:t>4.2对履行合同中应由甲方做出的决定，乙方有权提出建议；</w:t>
      </w:r>
    </w:p>
    <w:p w14:paraId="1037C405">
      <w:pPr>
        <w:pStyle w:val="25"/>
        <w:spacing w:line="360" w:lineRule="auto"/>
        <w:ind w:firstLine="420" w:firstLineChars="200"/>
        <w:rPr>
          <w:rFonts w:hAnsi="宋体"/>
          <w:color w:val="auto"/>
        </w:rPr>
      </w:pPr>
      <w:r>
        <w:rPr>
          <w:rFonts w:hint="eastAsia" w:hAnsi="宋体"/>
          <w:color w:val="auto"/>
        </w:rPr>
        <w:t>4.3当甲方提供的资料不足或不明确时，有权要求甲方补足资料或作出明确的答复；</w:t>
      </w:r>
    </w:p>
    <w:p w14:paraId="02965CB5">
      <w:pPr>
        <w:pStyle w:val="25"/>
        <w:spacing w:line="360" w:lineRule="auto"/>
        <w:ind w:firstLine="420" w:firstLineChars="200"/>
        <w:rPr>
          <w:rFonts w:hAnsi="宋体"/>
          <w:color w:val="auto"/>
        </w:rPr>
      </w:pPr>
      <w:r>
        <w:rPr>
          <w:rFonts w:hint="eastAsia" w:hAnsi="宋体"/>
          <w:color w:val="auto"/>
        </w:rPr>
        <w:t>4.4拒绝甲方提出的违反法律、行政法规的要求，并向甲方作出解释。</w:t>
      </w:r>
    </w:p>
    <w:p w14:paraId="02CB36AE">
      <w:pPr>
        <w:pStyle w:val="25"/>
        <w:spacing w:line="360" w:lineRule="auto"/>
        <w:ind w:firstLine="422" w:firstLineChars="200"/>
        <w:rPr>
          <w:rFonts w:hAnsi="宋体"/>
          <w:b/>
          <w:color w:val="auto"/>
        </w:rPr>
      </w:pPr>
      <w:r>
        <w:rPr>
          <w:rFonts w:hint="eastAsia" w:hAnsi="宋体"/>
          <w:b/>
          <w:color w:val="auto"/>
        </w:rPr>
        <w:t>第五条  质量保证</w:t>
      </w:r>
    </w:p>
    <w:p w14:paraId="7FE1DB5C">
      <w:pPr>
        <w:pStyle w:val="25"/>
        <w:spacing w:line="360" w:lineRule="auto"/>
        <w:ind w:firstLine="420" w:firstLineChars="200"/>
        <w:rPr>
          <w:rFonts w:hAnsi="宋体"/>
          <w:color w:val="auto"/>
        </w:rPr>
      </w:pPr>
      <w:r>
        <w:rPr>
          <w:rFonts w:hint="eastAsia" w:hAnsi="宋体"/>
          <w:color w:val="auto"/>
        </w:rPr>
        <w:t>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w:t>
      </w:r>
      <w:r>
        <w:rPr>
          <w:rFonts w:hAnsi="宋体"/>
          <w:color w:val="auto"/>
        </w:rPr>
        <w:t>一旦出现侵权，</w:t>
      </w:r>
      <w:r>
        <w:rPr>
          <w:rFonts w:hint="eastAsia" w:hAnsi="宋体"/>
          <w:color w:val="auto"/>
        </w:rPr>
        <w:t>索赔或诉讼</w:t>
      </w:r>
      <w:r>
        <w:rPr>
          <w:rFonts w:hAnsi="宋体"/>
          <w:color w:val="auto"/>
        </w:rPr>
        <w:t>，乙方应承担全部责任。</w:t>
      </w:r>
    </w:p>
    <w:p w14:paraId="04E38262">
      <w:pPr>
        <w:spacing w:line="360" w:lineRule="auto"/>
        <w:ind w:left="482"/>
        <w:rPr>
          <w:rFonts w:ascii="宋体" w:hAnsi="宋体"/>
          <w:b/>
          <w:color w:val="auto"/>
          <w:sz w:val="21"/>
          <w:szCs w:val="21"/>
        </w:rPr>
      </w:pPr>
      <w:r>
        <w:rPr>
          <w:rFonts w:hint="eastAsia" w:ascii="宋体" w:hAnsi="宋体"/>
          <w:b/>
          <w:color w:val="auto"/>
          <w:sz w:val="21"/>
          <w:szCs w:val="21"/>
        </w:rPr>
        <w:t>第六条  付款方式</w:t>
      </w:r>
    </w:p>
    <w:p w14:paraId="6E966030">
      <w:pPr>
        <w:spacing w:line="360" w:lineRule="auto"/>
        <w:ind w:firstLine="420" w:firstLineChars="200"/>
        <w:rPr>
          <w:rFonts w:ascii="宋体" w:hAnsi="宋体"/>
          <w:color w:val="auto"/>
          <w:sz w:val="21"/>
          <w:szCs w:val="21"/>
        </w:rPr>
      </w:pPr>
      <w:r>
        <w:rPr>
          <w:rFonts w:hint="eastAsia" w:ascii="宋体" w:hAnsi="宋体"/>
          <w:color w:val="auto"/>
          <w:sz w:val="21"/>
          <w:szCs w:val="21"/>
        </w:rPr>
        <w:t>1.本合同项下所有款项均以人民币支付。</w:t>
      </w:r>
    </w:p>
    <w:p w14:paraId="43C99188">
      <w:pPr>
        <w:spacing w:line="360" w:lineRule="auto"/>
        <w:ind w:firstLine="420" w:firstLineChars="200"/>
        <w:rPr>
          <w:rFonts w:ascii="宋体" w:hAnsi="宋体"/>
          <w:color w:val="auto"/>
          <w:sz w:val="21"/>
          <w:szCs w:val="21"/>
        </w:rPr>
      </w:pPr>
      <w:r>
        <w:rPr>
          <w:rFonts w:hint="eastAsia" w:ascii="宋体" w:hAnsi="宋体"/>
          <w:color w:val="auto"/>
          <w:sz w:val="21"/>
          <w:szCs w:val="21"/>
        </w:rPr>
        <w:t>2.乙方向甲方提交下列文件材料，经甲方审核无误后支付采购价款：</w:t>
      </w:r>
    </w:p>
    <w:p w14:paraId="36C729F1">
      <w:pPr>
        <w:spacing w:line="360" w:lineRule="auto"/>
        <w:ind w:firstLine="420" w:firstLineChars="200"/>
        <w:rPr>
          <w:rFonts w:ascii="宋体" w:hAnsi="宋体"/>
          <w:color w:val="auto"/>
          <w:sz w:val="21"/>
          <w:szCs w:val="21"/>
        </w:rPr>
      </w:pPr>
      <w:r>
        <w:rPr>
          <w:rFonts w:hint="eastAsia" w:ascii="宋体" w:hAnsi="宋体"/>
          <w:color w:val="auto"/>
          <w:sz w:val="21"/>
          <w:szCs w:val="21"/>
        </w:rPr>
        <w:t>（1）经甲方确认的发票；</w:t>
      </w:r>
    </w:p>
    <w:p w14:paraId="413645BA">
      <w:pPr>
        <w:spacing w:line="360" w:lineRule="auto"/>
        <w:ind w:firstLine="420" w:firstLineChars="200"/>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）其他材料。</w:t>
      </w:r>
    </w:p>
    <w:p w14:paraId="44D4E83C">
      <w:pPr>
        <w:spacing w:line="360" w:lineRule="auto"/>
        <w:ind w:firstLine="420" w:firstLineChars="200"/>
        <w:rPr>
          <w:rFonts w:ascii="宋体" w:hAnsi="宋体"/>
          <w:color w:val="auto"/>
          <w:sz w:val="21"/>
          <w:szCs w:val="21"/>
        </w:rPr>
      </w:pPr>
      <w:r>
        <w:rPr>
          <w:rFonts w:hint="eastAsia" w:ascii="宋体" w:hAnsi="宋体"/>
          <w:color w:val="auto"/>
          <w:sz w:val="21"/>
          <w:szCs w:val="21"/>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14:paraId="1D77DBFF">
      <w:pPr>
        <w:spacing w:line="360" w:lineRule="auto"/>
        <w:ind w:firstLine="420" w:firstLineChars="200"/>
        <w:rPr>
          <w:rFonts w:ascii="宋体" w:hAnsi="宋体"/>
          <w:color w:val="auto"/>
          <w:sz w:val="21"/>
          <w:szCs w:val="21"/>
        </w:rPr>
      </w:pPr>
      <w:r>
        <w:rPr>
          <w:rFonts w:hint="eastAsia" w:ascii="宋体" w:hAnsi="宋体"/>
          <w:color w:val="auto"/>
          <w:sz w:val="21"/>
          <w:szCs w:val="21"/>
        </w:rPr>
        <w:t>户名：</w:t>
      </w:r>
    </w:p>
    <w:p w14:paraId="49A48C7C">
      <w:pPr>
        <w:spacing w:line="360" w:lineRule="auto"/>
        <w:ind w:firstLine="420" w:firstLineChars="200"/>
        <w:rPr>
          <w:rFonts w:ascii="宋体" w:hAnsi="宋体"/>
          <w:color w:val="auto"/>
          <w:sz w:val="21"/>
          <w:szCs w:val="21"/>
        </w:rPr>
      </w:pPr>
      <w:r>
        <w:rPr>
          <w:rFonts w:hint="eastAsia" w:ascii="宋体" w:hAnsi="宋体"/>
          <w:color w:val="auto"/>
          <w:sz w:val="21"/>
          <w:szCs w:val="21"/>
        </w:rPr>
        <w:t>开户行：</w:t>
      </w:r>
    </w:p>
    <w:p w14:paraId="0571C96D">
      <w:pPr>
        <w:spacing w:line="360" w:lineRule="auto"/>
        <w:ind w:firstLine="420" w:firstLineChars="200"/>
        <w:rPr>
          <w:rFonts w:ascii="宋体" w:hAnsi="宋体"/>
          <w:color w:val="auto"/>
          <w:sz w:val="21"/>
          <w:szCs w:val="21"/>
        </w:rPr>
      </w:pPr>
      <w:r>
        <w:rPr>
          <w:rFonts w:hint="eastAsia" w:ascii="宋体" w:hAnsi="宋体"/>
          <w:color w:val="auto"/>
          <w:sz w:val="21"/>
          <w:szCs w:val="21"/>
        </w:rPr>
        <w:t>账号：</w:t>
      </w:r>
    </w:p>
    <w:p w14:paraId="1DAD1A00">
      <w:pPr>
        <w:spacing w:line="360" w:lineRule="auto"/>
        <w:ind w:left="482"/>
        <w:rPr>
          <w:rFonts w:ascii="宋体" w:hAnsi="宋体"/>
          <w:b/>
          <w:color w:val="auto"/>
          <w:sz w:val="21"/>
          <w:szCs w:val="21"/>
        </w:rPr>
      </w:pPr>
      <w:r>
        <w:rPr>
          <w:rFonts w:hint="eastAsia" w:ascii="宋体" w:hAnsi="宋体"/>
          <w:b/>
          <w:color w:val="auto"/>
          <w:sz w:val="21"/>
          <w:szCs w:val="21"/>
        </w:rPr>
        <w:t>第七条  验收</w:t>
      </w:r>
    </w:p>
    <w:p w14:paraId="5E24DBB3">
      <w:pPr>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1.编制周期： </w:t>
      </w:r>
      <w:r>
        <w:rPr>
          <w:rFonts w:hint="eastAsia" w:ascii="宋体" w:hAnsi="宋体"/>
          <w:color w:val="auto"/>
          <w:sz w:val="21"/>
          <w:szCs w:val="21"/>
          <w:u w:val="single"/>
        </w:rPr>
        <w:t xml:space="preserve">                   </w:t>
      </w:r>
      <w:r>
        <w:rPr>
          <w:rFonts w:hint="eastAsia" w:ascii="宋体" w:hAnsi="宋体"/>
          <w:color w:val="auto"/>
          <w:sz w:val="21"/>
          <w:szCs w:val="21"/>
        </w:rPr>
        <w:t xml:space="preserve"> 至 </w:t>
      </w:r>
      <w:r>
        <w:rPr>
          <w:rFonts w:hint="eastAsia" w:ascii="宋体" w:hAnsi="宋体"/>
          <w:color w:val="auto"/>
          <w:sz w:val="21"/>
          <w:szCs w:val="21"/>
          <w:u w:val="single"/>
        </w:rPr>
        <w:t xml:space="preserve">                 </w:t>
      </w:r>
      <w:r>
        <w:rPr>
          <w:rFonts w:hint="eastAsia" w:ascii="宋体" w:hAnsi="宋体"/>
          <w:color w:val="auto"/>
          <w:sz w:val="21"/>
          <w:szCs w:val="21"/>
        </w:rPr>
        <w:t>。</w:t>
      </w:r>
    </w:p>
    <w:p w14:paraId="4CC10A76">
      <w:pPr>
        <w:spacing w:line="360" w:lineRule="auto"/>
        <w:ind w:firstLine="630" w:firstLineChars="300"/>
        <w:rPr>
          <w:rFonts w:ascii="宋体" w:hAnsi="宋体"/>
          <w:color w:val="auto"/>
          <w:sz w:val="21"/>
          <w:szCs w:val="21"/>
        </w:rPr>
      </w:pPr>
      <w:r>
        <w:rPr>
          <w:rFonts w:hint="eastAsia" w:ascii="宋体" w:hAnsi="宋体"/>
          <w:color w:val="auto"/>
          <w:sz w:val="21"/>
          <w:szCs w:val="21"/>
        </w:rPr>
        <w:t xml:space="preserve">服务地点： </w:t>
      </w:r>
      <w:r>
        <w:rPr>
          <w:rFonts w:hint="eastAsia" w:ascii="宋体" w:hAnsi="宋体"/>
          <w:color w:val="auto"/>
          <w:sz w:val="21"/>
          <w:szCs w:val="21"/>
          <w:u w:val="single"/>
        </w:rPr>
        <w:t xml:space="preserve">                                        </w:t>
      </w:r>
      <w:r>
        <w:rPr>
          <w:rFonts w:hint="eastAsia" w:ascii="宋体" w:hAnsi="宋体"/>
          <w:color w:val="auto"/>
          <w:sz w:val="21"/>
          <w:szCs w:val="21"/>
        </w:rPr>
        <w:t>。</w:t>
      </w:r>
    </w:p>
    <w:p w14:paraId="5644AAE3">
      <w:pPr>
        <w:pStyle w:val="25"/>
        <w:tabs>
          <w:tab w:val="left" w:pos="0"/>
        </w:tabs>
        <w:spacing w:line="360" w:lineRule="auto"/>
        <w:ind w:firstLine="420" w:firstLineChars="200"/>
        <w:rPr>
          <w:rFonts w:hAnsi="宋体"/>
          <w:color w:val="auto"/>
          <w:sz w:val="21"/>
          <w:szCs w:val="21"/>
        </w:rPr>
      </w:pPr>
      <w:r>
        <w:rPr>
          <w:rFonts w:hint="eastAsia" w:hAnsi="宋体"/>
          <w:color w:val="auto"/>
          <w:sz w:val="21"/>
          <w:szCs w:val="21"/>
        </w:rPr>
        <w:t>2. 乙方应对提供的服务成果作出全面自查和整理，并列出清单，作为甲方验收和使用的服务条件依据，清单应随提供的服务成果交给甲方。</w:t>
      </w:r>
    </w:p>
    <w:p w14:paraId="4FEDFA3C">
      <w:pPr>
        <w:spacing w:line="360" w:lineRule="auto"/>
        <w:ind w:firstLine="420" w:firstLineChars="200"/>
        <w:rPr>
          <w:rFonts w:ascii="宋体" w:hAnsi="宋体"/>
          <w:color w:val="auto"/>
          <w:sz w:val="21"/>
          <w:szCs w:val="21"/>
        </w:rPr>
      </w:pPr>
      <w:r>
        <w:rPr>
          <w:rFonts w:hint="eastAsia" w:ascii="宋体" w:hAnsi="宋体"/>
          <w:color w:val="auto"/>
          <w:sz w:val="21"/>
          <w:szCs w:val="21"/>
        </w:rPr>
        <w:t>3.验收时，甲乙双方必须同时在场，</w:t>
      </w:r>
      <w:r>
        <w:rPr>
          <w:rFonts w:ascii="宋体" w:hAnsi="宋体"/>
          <w:color w:val="auto"/>
          <w:sz w:val="21"/>
          <w:szCs w:val="21"/>
        </w:rPr>
        <w:t>乙方所</w:t>
      </w:r>
      <w:r>
        <w:rPr>
          <w:rFonts w:hint="eastAsia" w:ascii="宋体" w:hAnsi="宋体"/>
          <w:color w:val="auto"/>
          <w:sz w:val="21"/>
          <w:szCs w:val="21"/>
        </w:rPr>
        <w:t>提供</w:t>
      </w:r>
      <w:r>
        <w:rPr>
          <w:rFonts w:ascii="宋体" w:hAnsi="宋体"/>
          <w:color w:val="auto"/>
          <w:sz w:val="21"/>
          <w:szCs w:val="21"/>
        </w:rPr>
        <w:t>的</w:t>
      </w:r>
      <w:r>
        <w:rPr>
          <w:rFonts w:hint="eastAsia" w:ascii="宋体" w:hAnsi="宋体"/>
          <w:color w:val="auto"/>
          <w:sz w:val="21"/>
          <w:szCs w:val="21"/>
        </w:rPr>
        <w:t>服务</w:t>
      </w:r>
      <w:r>
        <w:rPr>
          <w:rFonts w:ascii="宋体" w:hAnsi="宋体"/>
          <w:color w:val="auto"/>
          <w:sz w:val="21"/>
          <w:szCs w:val="21"/>
        </w:rPr>
        <w:t>不符合合同</w:t>
      </w:r>
      <w:r>
        <w:rPr>
          <w:rFonts w:hint="eastAsia" w:ascii="宋体" w:hAnsi="宋体"/>
          <w:color w:val="auto"/>
          <w:sz w:val="21"/>
          <w:szCs w:val="21"/>
        </w:rPr>
        <w:t>内容</w:t>
      </w:r>
      <w:r>
        <w:rPr>
          <w:rFonts w:ascii="宋体" w:hAnsi="宋体"/>
          <w:color w:val="auto"/>
          <w:sz w:val="21"/>
          <w:szCs w:val="21"/>
        </w:rPr>
        <w:t>规定的，甲方有权</w:t>
      </w:r>
      <w:r>
        <w:rPr>
          <w:rFonts w:hint="eastAsia" w:ascii="宋体" w:hAnsi="宋体"/>
          <w:color w:val="auto"/>
          <w:sz w:val="21"/>
          <w:szCs w:val="21"/>
        </w:rPr>
        <w:t>拒绝验收。乙方应及时按本合同内容规定和甲方要求免费进行整改，直至验收合格，方视为乙方按本合同规定完成服务。在经过两次限期整改后，服务仍达不到合同文件规定内容的，甲方有权拒收，并可以解除合同；由此引起甲方损失及赔偿责任由乙方承担。</w:t>
      </w:r>
    </w:p>
    <w:p w14:paraId="0FBF8FCE">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.如果合同双方有分歧，双方须于出现分歧后</w:t>
      </w:r>
      <w:r>
        <w:rPr>
          <w:rFonts w:hint="eastAsia" w:ascii="宋体" w:hAnsi="宋体"/>
          <w:color w:val="auto"/>
          <w:sz w:val="21"/>
          <w:szCs w:val="21"/>
          <w:u w:val="single"/>
        </w:rPr>
        <w:t xml:space="preserve">    </w:t>
      </w:r>
      <w:r>
        <w:rPr>
          <w:rFonts w:hint="eastAsia" w:ascii="宋体" w:hAnsi="宋体"/>
          <w:color w:val="auto"/>
          <w:sz w:val="21"/>
          <w:szCs w:val="21"/>
        </w:rPr>
        <w:t>天内给对方书面声明，以陈述己方的理由及要求，并附有关证据。分歧应通过协商解决。</w:t>
      </w:r>
    </w:p>
    <w:p w14:paraId="532A5077">
      <w:pPr>
        <w:spacing w:line="360" w:lineRule="auto"/>
        <w:ind w:left="482"/>
        <w:rPr>
          <w:rFonts w:ascii="宋体" w:hAnsi="宋体"/>
          <w:b/>
          <w:color w:val="auto"/>
          <w:sz w:val="21"/>
          <w:szCs w:val="21"/>
        </w:rPr>
      </w:pPr>
      <w:r>
        <w:rPr>
          <w:rFonts w:hint="eastAsia" w:ascii="宋体" w:hAnsi="宋体"/>
          <w:b/>
          <w:color w:val="auto"/>
          <w:sz w:val="21"/>
          <w:szCs w:val="21"/>
        </w:rPr>
        <w:t>第八条  项目管理服务</w:t>
      </w:r>
    </w:p>
    <w:p w14:paraId="3CA74824">
      <w:pPr>
        <w:spacing w:line="360" w:lineRule="auto"/>
        <w:ind w:firstLine="420" w:firstLineChars="200"/>
        <w:rPr>
          <w:rFonts w:ascii="宋体" w:hAnsi="宋体"/>
          <w:color w:val="auto"/>
          <w:sz w:val="21"/>
          <w:szCs w:val="21"/>
        </w:rPr>
      </w:pPr>
      <w:r>
        <w:rPr>
          <w:rFonts w:hint="eastAsia" w:ascii="宋体" w:hAnsi="宋体"/>
          <w:color w:val="auto"/>
          <w:sz w:val="21"/>
          <w:szCs w:val="21"/>
        </w:rPr>
        <w:t>乙方要指定不少于一人全权全程负责本项目服务的落实，包括服务的咨询、执行和后续工作。</w:t>
      </w:r>
    </w:p>
    <w:p w14:paraId="7D779D9E">
      <w:pPr>
        <w:snapToGrid w:val="0"/>
        <w:spacing w:line="360" w:lineRule="auto"/>
        <w:ind w:firstLine="481"/>
        <w:textAlignment w:val="baseline"/>
        <w:rPr>
          <w:rFonts w:ascii="宋体" w:hAnsi="宋体"/>
          <w:color w:val="auto"/>
          <w:sz w:val="21"/>
          <w:szCs w:val="21"/>
        </w:rPr>
      </w:pPr>
      <w:r>
        <w:rPr>
          <w:rFonts w:ascii="宋体" w:hAnsi="宋体"/>
          <w:color w:val="auto"/>
          <w:sz w:val="21"/>
          <w:szCs w:val="21"/>
        </w:rPr>
        <w:t>项目负责人</w:t>
      </w:r>
      <w:r>
        <w:rPr>
          <w:rFonts w:hint="eastAsia" w:ascii="宋体" w:hAnsi="宋体"/>
          <w:color w:val="auto"/>
          <w:sz w:val="21"/>
          <w:szCs w:val="21"/>
        </w:rPr>
        <w:t>姓名</w:t>
      </w:r>
      <w:r>
        <w:rPr>
          <w:rFonts w:ascii="宋体" w:hAnsi="宋体"/>
          <w:color w:val="auto"/>
          <w:sz w:val="21"/>
          <w:szCs w:val="21"/>
        </w:rPr>
        <w:t xml:space="preserve">： </w:t>
      </w:r>
      <w:r>
        <w:rPr>
          <w:rFonts w:ascii="宋体" w:hAnsi="宋体"/>
          <w:color w:val="auto"/>
          <w:sz w:val="21"/>
          <w:szCs w:val="21"/>
          <w:u w:val="single" w:color="000000"/>
        </w:rPr>
        <w:t xml:space="preserve">              </w:t>
      </w:r>
      <w:r>
        <w:rPr>
          <w:rFonts w:ascii="宋体" w:hAnsi="宋体"/>
          <w:color w:val="auto"/>
          <w:sz w:val="21"/>
          <w:szCs w:val="21"/>
        </w:rPr>
        <w:t>； 联系电话：</w:t>
      </w:r>
      <w:r>
        <w:rPr>
          <w:rFonts w:ascii="宋体" w:hAnsi="宋体"/>
          <w:color w:val="auto"/>
          <w:sz w:val="21"/>
          <w:szCs w:val="21"/>
          <w:u w:val="single" w:color="000000"/>
        </w:rPr>
        <w:t xml:space="preserve">                      </w:t>
      </w:r>
      <w:r>
        <w:rPr>
          <w:rFonts w:ascii="宋体" w:hAnsi="宋体"/>
          <w:color w:val="auto"/>
          <w:sz w:val="21"/>
          <w:szCs w:val="21"/>
        </w:rPr>
        <w:t>。</w:t>
      </w:r>
    </w:p>
    <w:p w14:paraId="67A98D41">
      <w:pPr>
        <w:spacing w:line="360" w:lineRule="auto"/>
        <w:ind w:firstLine="413" w:firstLineChars="196"/>
        <w:rPr>
          <w:rFonts w:ascii="宋体" w:hAnsi="宋体"/>
          <w:b/>
          <w:color w:val="auto"/>
          <w:sz w:val="21"/>
          <w:szCs w:val="21"/>
        </w:rPr>
      </w:pPr>
      <w:r>
        <w:rPr>
          <w:rFonts w:hint="eastAsia" w:ascii="宋体" w:hAnsi="宋体"/>
          <w:b/>
          <w:color w:val="auto"/>
          <w:sz w:val="21"/>
          <w:szCs w:val="21"/>
        </w:rPr>
        <w:t>第九条  售后服务</w:t>
      </w:r>
    </w:p>
    <w:p w14:paraId="0E00B657">
      <w:pPr>
        <w:spacing w:line="360" w:lineRule="auto"/>
        <w:ind w:firstLine="420" w:firstLineChars="200"/>
        <w:rPr>
          <w:rFonts w:ascii="宋体" w:hAnsi="宋体"/>
          <w:color w:val="auto"/>
          <w:sz w:val="21"/>
          <w:szCs w:val="21"/>
        </w:rPr>
      </w:pPr>
      <w:r>
        <w:rPr>
          <w:rFonts w:hint="eastAsia" w:ascii="宋体" w:hAnsi="宋体"/>
          <w:color w:val="auto"/>
          <w:sz w:val="21"/>
          <w:szCs w:val="21"/>
        </w:rPr>
        <w:t>1.乙方提供服务的质量保证期为自服务通过最终验收之日起</w:t>
      </w:r>
      <w:r>
        <w:rPr>
          <w:rFonts w:hint="eastAsia" w:ascii="宋体" w:hAnsi="宋体"/>
          <w:color w:val="auto"/>
          <w:sz w:val="21"/>
          <w:szCs w:val="21"/>
          <w:u w:val="single"/>
        </w:rPr>
        <w:t xml:space="preserve">    </w:t>
      </w:r>
      <w:r>
        <w:rPr>
          <w:rFonts w:hint="eastAsia" w:ascii="宋体" w:hAnsi="宋体"/>
          <w:color w:val="auto"/>
          <w:sz w:val="21"/>
          <w:szCs w:val="21"/>
        </w:rPr>
        <w:t>个月。若国家有明确规定的质量保证期高于此质量保证期的，执行国家规定。</w:t>
      </w:r>
    </w:p>
    <w:p w14:paraId="3C70F1CF">
      <w:pPr>
        <w:spacing w:line="360" w:lineRule="auto"/>
        <w:ind w:firstLine="420" w:firstLineChars="200"/>
        <w:rPr>
          <w:rFonts w:ascii="宋体" w:hAnsi="宋体"/>
          <w:color w:val="auto"/>
          <w:sz w:val="21"/>
          <w:szCs w:val="21"/>
        </w:rPr>
      </w:pPr>
      <w:r>
        <w:rPr>
          <w:rFonts w:hint="eastAsia" w:ascii="宋体" w:hAnsi="宋体"/>
          <w:color w:val="auto"/>
          <w:sz w:val="21"/>
          <w:szCs w:val="21"/>
        </w:rPr>
        <w:t>2.服务期内，乙方应提供相关服务支持。对甲方所反映的任何服务问题在</w:t>
      </w:r>
      <w:r>
        <w:rPr>
          <w:rFonts w:hint="eastAsia" w:ascii="宋体" w:hAnsi="宋体"/>
          <w:color w:val="auto"/>
          <w:sz w:val="21"/>
          <w:szCs w:val="21"/>
          <w:u w:val="single"/>
        </w:rPr>
        <w:t>××</w:t>
      </w:r>
      <w:r>
        <w:rPr>
          <w:rFonts w:hint="eastAsia" w:ascii="宋体" w:hAnsi="宋体"/>
          <w:color w:val="auto"/>
          <w:sz w:val="21"/>
          <w:szCs w:val="21"/>
        </w:rPr>
        <w:t>日（小时）之内做出及时响应，在</w:t>
      </w:r>
      <w:r>
        <w:rPr>
          <w:rFonts w:hint="eastAsia" w:ascii="宋体" w:hAnsi="宋体"/>
          <w:color w:val="auto"/>
          <w:sz w:val="21"/>
          <w:szCs w:val="21"/>
          <w:u w:val="single"/>
        </w:rPr>
        <w:t xml:space="preserve">    </w:t>
      </w:r>
      <w:r>
        <w:rPr>
          <w:rFonts w:hint="eastAsia" w:ascii="宋体" w:hAnsi="宋体"/>
          <w:color w:val="auto"/>
          <w:sz w:val="21"/>
          <w:szCs w:val="21"/>
        </w:rPr>
        <w:t>日（小时）之内赶到现场实地解决问题。若问题在</w:t>
      </w:r>
      <w:r>
        <w:rPr>
          <w:rFonts w:hint="eastAsia" w:ascii="宋体" w:hAnsi="宋体"/>
          <w:color w:val="auto"/>
          <w:sz w:val="21"/>
          <w:szCs w:val="21"/>
          <w:u w:val="single"/>
        </w:rPr>
        <w:t xml:space="preserve">    </w:t>
      </w:r>
      <w:r>
        <w:rPr>
          <w:rFonts w:hint="eastAsia" w:ascii="宋体" w:hAnsi="宋体"/>
          <w:color w:val="auto"/>
          <w:sz w:val="21"/>
          <w:szCs w:val="21"/>
        </w:rPr>
        <w:t>工作日（小时）后仍无法解决，乙方应在</w:t>
      </w:r>
      <w:r>
        <w:rPr>
          <w:rFonts w:hint="eastAsia" w:ascii="宋体" w:hAnsi="宋体"/>
          <w:color w:val="auto"/>
          <w:sz w:val="21"/>
          <w:szCs w:val="21"/>
          <w:u w:val="single"/>
        </w:rPr>
        <w:t xml:space="preserve">     </w:t>
      </w:r>
      <w:r>
        <w:rPr>
          <w:rFonts w:hint="eastAsia" w:ascii="宋体" w:hAnsi="宋体"/>
          <w:color w:val="auto"/>
          <w:sz w:val="21"/>
          <w:szCs w:val="21"/>
        </w:rPr>
        <w:t>日（小时）内免费提供服务的补偿、替换方案，直至服务恢复正常。</w:t>
      </w:r>
    </w:p>
    <w:p w14:paraId="1089967D">
      <w:pPr>
        <w:spacing w:line="360" w:lineRule="auto"/>
        <w:ind w:firstLine="420" w:firstLineChars="200"/>
        <w:rPr>
          <w:rFonts w:ascii="宋体" w:hAnsi="宋体"/>
          <w:color w:val="auto"/>
          <w:sz w:val="21"/>
          <w:szCs w:val="21"/>
        </w:rPr>
      </w:pPr>
      <w:r>
        <w:rPr>
          <w:rFonts w:hint="eastAsia" w:ascii="宋体" w:hAnsi="宋体"/>
          <w:color w:val="auto"/>
          <w:sz w:val="21"/>
          <w:szCs w:val="21"/>
        </w:rPr>
        <w:t>3.乙方必须遵守甲方的有关管理制度、操作规程。对于乙方违规操作造成甲方损失的，由乙方按照本合同第十二条的约定承担赔偿责任。</w:t>
      </w:r>
    </w:p>
    <w:p w14:paraId="1822B09A">
      <w:pPr>
        <w:spacing w:line="360" w:lineRule="auto"/>
        <w:ind w:left="482"/>
        <w:rPr>
          <w:rFonts w:ascii="宋体" w:hAnsi="宋体"/>
          <w:b/>
          <w:color w:val="auto"/>
          <w:sz w:val="21"/>
          <w:szCs w:val="21"/>
        </w:rPr>
      </w:pPr>
      <w:r>
        <w:rPr>
          <w:rFonts w:hint="eastAsia" w:ascii="宋体" w:hAnsi="宋体"/>
          <w:b/>
          <w:color w:val="auto"/>
          <w:sz w:val="21"/>
          <w:szCs w:val="21"/>
        </w:rPr>
        <w:t>第十条  分包和转包</w:t>
      </w:r>
    </w:p>
    <w:p w14:paraId="7788CA85">
      <w:pPr>
        <w:spacing w:line="360" w:lineRule="auto"/>
        <w:ind w:firstLine="420" w:firstLineChars="200"/>
        <w:rPr>
          <w:rFonts w:ascii="宋体" w:hAnsi="宋体"/>
          <w:strike/>
          <w:color w:val="auto"/>
          <w:sz w:val="21"/>
          <w:szCs w:val="21"/>
        </w:rPr>
      </w:pPr>
      <w:r>
        <w:rPr>
          <w:rFonts w:hint="eastAsia" w:ascii="宋体" w:hAnsi="宋体"/>
          <w:color w:val="auto"/>
          <w:sz w:val="21"/>
          <w:szCs w:val="21"/>
        </w:rPr>
        <w:t>除招标采购文件事先说明、且经甲方事先书面同意外，乙方不得分包、转包其应履行的合同义务。</w:t>
      </w:r>
    </w:p>
    <w:p w14:paraId="32AD4984">
      <w:pPr>
        <w:spacing w:line="360" w:lineRule="auto"/>
        <w:ind w:firstLine="422" w:firstLineChars="200"/>
        <w:rPr>
          <w:rFonts w:ascii="宋体" w:hAnsi="宋体"/>
          <w:b/>
          <w:color w:val="auto"/>
          <w:sz w:val="21"/>
          <w:szCs w:val="21"/>
        </w:rPr>
      </w:pPr>
      <w:r>
        <w:rPr>
          <w:rFonts w:hint="eastAsia" w:ascii="宋体" w:hAnsi="宋体"/>
          <w:b/>
          <w:color w:val="auto"/>
          <w:sz w:val="21"/>
          <w:szCs w:val="21"/>
        </w:rPr>
        <w:t>第十一条  合同的生效</w:t>
      </w:r>
    </w:p>
    <w:p w14:paraId="001682EE">
      <w:pPr>
        <w:spacing w:line="360" w:lineRule="auto"/>
        <w:ind w:firstLine="420" w:firstLineChars="200"/>
        <w:rPr>
          <w:rFonts w:ascii="宋体" w:hAnsi="宋体"/>
          <w:color w:val="auto"/>
          <w:sz w:val="21"/>
          <w:szCs w:val="21"/>
        </w:rPr>
      </w:pPr>
      <w:r>
        <w:rPr>
          <w:rFonts w:hint="eastAsia" w:ascii="宋体" w:hAnsi="宋体"/>
          <w:color w:val="auto"/>
          <w:sz w:val="21"/>
          <w:szCs w:val="21"/>
        </w:rPr>
        <w:t>1.本合同经甲乙双方或授权代表签字并加盖公章或合同专用章后生效。</w:t>
      </w:r>
    </w:p>
    <w:p w14:paraId="0387D893">
      <w:pPr>
        <w:spacing w:line="360" w:lineRule="auto"/>
        <w:ind w:firstLine="420" w:firstLineChars="200"/>
        <w:rPr>
          <w:rFonts w:ascii="宋体" w:hAnsi="宋体"/>
          <w:color w:val="auto"/>
          <w:sz w:val="21"/>
          <w:szCs w:val="21"/>
        </w:rPr>
      </w:pPr>
      <w:r>
        <w:rPr>
          <w:rFonts w:hint="eastAsia" w:ascii="宋体" w:hAnsi="宋体"/>
          <w:color w:val="auto"/>
          <w:sz w:val="21"/>
          <w:szCs w:val="21"/>
        </w:rPr>
        <w:t>2.生效后，除《中华人民共和国政府采购法》第49条、第50条第二款规定的情形外，甲乙双方不得擅自变更、中止或终止合同。</w:t>
      </w:r>
    </w:p>
    <w:p w14:paraId="0E57E7A5">
      <w:pPr>
        <w:spacing w:line="360" w:lineRule="auto"/>
        <w:ind w:left="482"/>
        <w:rPr>
          <w:rFonts w:ascii="宋体" w:hAnsi="宋体"/>
          <w:b/>
          <w:color w:val="auto"/>
          <w:sz w:val="21"/>
          <w:szCs w:val="21"/>
        </w:rPr>
      </w:pPr>
      <w:r>
        <w:rPr>
          <w:rFonts w:hint="eastAsia" w:ascii="宋体" w:hAnsi="宋体"/>
          <w:b/>
          <w:color w:val="auto"/>
          <w:sz w:val="21"/>
          <w:szCs w:val="21"/>
        </w:rPr>
        <w:t>第十二条  违约责任</w:t>
      </w:r>
    </w:p>
    <w:p w14:paraId="04D2BAF1">
      <w:pPr>
        <w:spacing w:line="360" w:lineRule="auto"/>
        <w:ind w:firstLine="420" w:firstLineChars="200"/>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乙方所交</w:t>
      </w:r>
      <w:r>
        <w:rPr>
          <w:rFonts w:hint="eastAsia" w:ascii="宋体" w:hAnsi="宋体"/>
          <w:color w:val="auto"/>
          <w:sz w:val="21"/>
          <w:szCs w:val="21"/>
        </w:rPr>
        <w:t>付服务成果</w:t>
      </w:r>
      <w:r>
        <w:rPr>
          <w:rFonts w:ascii="宋体" w:hAnsi="宋体"/>
          <w:color w:val="auto"/>
          <w:sz w:val="21"/>
          <w:szCs w:val="21"/>
        </w:rPr>
        <w:t>不符合</w:t>
      </w:r>
      <w:r>
        <w:rPr>
          <w:rFonts w:hint="eastAsia" w:ascii="宋体" w:hAnsi="宋体"/>
          <w:color w:val="auto"/>
          <w:sz w:val="21"/>
          <w:szCs w:val="21"/>
        </w:rPr>
        <w:t>本</w:t>
      </w:r>
      <w:r>
        <w:rPr>
          <w:rFonts w:ascii="宋体" w:hAnsi="宋体"/>
          <w:color w:val="auto"/>
          <w:sz w:val="21"/>
          <w:szCs w:val="21"/>
        </w:rPr>
        <w:t>合同规定的，甲方有权拒收</w:t>
      </w:r>
      <w:r>
        <w:rPr>
          <w:rFonts w:hint="eastAsia" w:ascii="宋体" w:hAnsi="宋体"/>
          <w:color w:val="auto"/>
          <w:sz w:val="21"/>
          <w:szCs w:val="21"/>
        </w:rPr>
        <w:t>，乙方在得到甲方通知之日起</w:t>
      </w:r>
      <w:r>
        <w:rPr>
          <w:rFonts w:hint="eastAsia" w:ascii="宋体" w:hAnsi="宋体"/>
          <w:color w:val="auto"/>
          <w:sz w:val="21"/>
          <w:szCs w:val="21"/>
          <w:u w:val="single"/>
        </w:rPr>
        <w:t xml:space="preserve">     </w:t>
      </w:r>
      <w:r>
        <w:rPr>
          <w:rFonts w:hint="eastAsia" w:ascii="宋体" w:hAnsi="宋体"/>
          <w:color w:val="auto"/>
          <w:sz w:val="21"/>
          <w:szCs w:val="21"/>
        </w:rPr>
        <w:t>个工作日内采取补救措施，逾期仍未采取有效措施的，甲方有权要求乙方赔偿因此造成的损失或扣留履约保证金；同时乙方应向甲方支付合同总价</w:t>
      </w:r>
      <w:r>
        <w:rPr>
          <w:rFonts w:hint="eastAsia" w:ascii="宋体" w:hAnsi="宋体"/>
          <w:color w:val="auto"/>
          <w:sz w:val="21"/>
          <w:szCs w:val="21"/>
          <w:u w:val="single"/>
        </w:rPr>
        <w:t xml:space="preserve">      </w:t>
      </w:r>
      <w:r>
        <w:rPr>
          <w:rFonts w:hint="eastAsia" w:ascii="宋体" w:hAnsi="宋体"/>
          <w:color w:val="auto"/>
          <w:sz w:val="21"/>
          <w:szCs w:val="21"/>
        </w:rPr>
        <w:t>％的违约金。</w:t>
      </w:r>
    </w:p>
    <w:p w14:paraId="76461B73">
      <w:pPr>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2.甲方无正当理由拒收服务，甲方应向乙方偿付拒付服务费用 </w:t>
      </w:r>
      <w:r>
        <w:rPr>
          <w:rFonts w:hint="eastAsia" w:ascii="宋体" w:hAnsi="宋体"/>
          <w:color w:val="auto"/>
          <w:sz w:val="21"/>
          <w:szCs w:val="21"/>
          <w:u w:val="single"/>
        </w:rPr>
        <w:t xml:space="preserve">    </w:t>
      </w:r>
      <w:r>
        <w:rPr>
          <w:rFonts w:hint="eastAsia" w:ascii="宋体" w:hAnsi="宋体"/>
          <w:color w:val="auto"/>
          <w:sz w:val="21"/>
          <w:szCs w:val="21"/>
        </w:rPr>
        <w:t>％的违约金。</w:t>
      </w:r>
    </w:p>
    <w:p w14:paraId="06A542A3">
      <w:pPr>
        <w:spacing w:line="360" w:lineRule="auto"/>
        <w:ind w:firstLine="420" w:firstLine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乙方无正当理由逾期交付</w:t>
      </w:r>
      <w:r>
        <w:rPr>
          <w:rFonts w:hint="eastAsia" w:ascii="宋体" w:hAnsi="宋体"/>
          <w:color w:val="auto"/>
          <w:sz w:val="21"/>
          <w:szCs w:val="21"/>
        </w:rPr>
        <w:t>服务</w:t>
      </w:r>
      <w:r>
        <w:rPr>
          <w:rFonts w:ascii="宋体" w:hAnsi="宋体"/>
          <w:color w:val="auto"/>
          <w:sz w:val="21"/>
          <w:szCs w:val="21"/>
        </w:rPr>
        <w:t>的，每逾期1天，乙方向甲方偿付</w:t>
      </w:r>
      <w:r>
        <w:rPr>
          <w:rFonts w:hint="eastAsia" w:ascii="宋体" w:hAnsi="宋体"/>
          <w:color w:val="auto"/>
          <w:sz w:val="21"/>
          <w:szCs w:val="21"/>
        </w:rPr>
        <w:t>合同</w:t>
      </w:r>
      <w:r>
        <w:rPr>
          <w:rFonts w:ascii="宋体" w:hAnsi="宋体"/>
          <w:color w:val="auto"/>
          <w:sz w:val="21"/>
          <w:szCs w:val="21"/>
        </w:rPr>
        <w:t>总额的</w:t>
      </w:r>
      <w:r>
        <w:rPr>
          <w:rFonts w:hint="eastAsia" w:ascii="宋体" w:hAnsi="宋体"/>
          <w:color w:val="auto"/>
          <w:sz w:val="21"/>
          <w:szCs w:val="21"/>
          <w:u w:val="single"/>
        </w:rPr>
        <w:t xml:space="preserve">    </w:t>
      </w:r>
      <w:r>
        <w:rPr>
          <w:rFonts w:ascii="宋体" w:hAnsi="宋体"/>
          <w:color w:val="auto"/>
          <w:sz w:val="21"/>
          <w:szCs w:val="21"/>
        </w:rPr>
        <w:t>‰的</w:t>
      </w:r>
      <w:r>
        <w:rPr>
          <w:rFonts w:hint="eastAsia" w:ascii="宋体" w:hAnsi="宋体"/>
          <w:color w:val="auto"/>
          <w:sz w:val="21"/>
          <w:szCs w:val="21"/>
        </w:rPr>
        <w:t>违约</w:t>
      </w:r>
      <w:r>
        <w:rPr>
          <w:rFonts w:ascii="宋体" w:hAnsi="宋体"/>
          <w:color w:val="auto"/>
          <w:sz w:val="21"/>
          <w:szCs w:val="21"/>
        </w:rPr>
        <w:t>金</w:t>
      </w:r>
      <w:r>
        <w:rPr>
          <w:rFonts w:hint="eastAsia" w:ascii="宋体" w:hAnsi="宋体"/>
          <w:color w:val="auto"/>
          <w:sz w:val="21"/>
          <w:szCs w:val="21"/>
        </w:rPr>
        <w:t>。如乙方逾期达</w:t>
      </w:r>
      <w:r>
        <w:rPr>
          <w:rFonts w:hint="eastAsia" w:ascii="宋体" w:hAnsi="宋体"/>
          <w:color w:val="auto"/>
          <w:sz w:val="21"/>
          <w:szCs w:val="21"/>
          <w:u w:val="single"/>
        </w:rPr>
        <w:t xml:space="preserve">    </w:t>
      </w:r>
      <w:r>
        <w:rPr>
          <w:rFonts w:hint="eastAsia" w:ascii="宋体" w:hAnsi="宋体"/>
          <w:color w:val="auto"/>
          <w:sz w:val="21"/>
          <w:szCs w:val="21"/>
        </w:rPr>
        <w:t>天，甲方有权解除合同，甲方解除合同的通知自到达乙方时生效。在此情况下，乙方给甲方造成的实际损失高于违约金的，对高出违约金的部分乙方应予以赔偿。</w:t>
      </w:r>
    </w:p>
    <w:p w14:paraId="0DBA0ADF">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.因乙方原因导致违约、本合同无法履行等情形造成甲方损失的，乙方除承担违约责任外还应支付甲方一切相关费用，包括但不限于诉讼费、保全费、鉴定费、律师费、交通费。</w:t>
      </w:r>
    </w:p>
    <w:p w14:paraId="174A0C1F">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.其它未尽事宜，以《合同法》和《中华人民共和国政府采购法》等有关法律法规规定为准，无相关规定的，双方协商解决。</w:t>
      </w:r>
    </w:p>
    <w:p w14:paraId="57F5E05B">
      <w:pPr>
        <w:spacing w:line="360" w:lineRule="auto"/>
        <w:ind w:left="482"/>
        <w:rPr>
          <w:rFonts w:ascii="宋体" w:hAnsi="宋体"/>
          <w:b/>
          <w:color w:val="auto"/>
          <w:sz w:val="21"/>
          <w:szCs w:val="21"/>
        </w:rPr>
      </w:pPr>
      <w:r>
        <w:rPr>
          <w:rFonts w:hint="eastAsia" w:ascii="宋体" w:hAnsi="宋体"/>
          <w:b/>
          <w:color w:val="auto"/>
          <w:sz w:val="21"/>
          <w:szCs w:val="21"/>
        </w:rPr>
        <w:t>第十三条  不可抗力</w:t>
      </w:r>
    </w:p>
    <w:p w14:paraId="103051D4">
      <w:pPr>
        <w:spacing w:line="360" w:lineRule="auto"/>
        <w:ind w:firstLine="420" w:firstLineChars="200"/>
        <w:rPr>
          <w:rFonts w:ascii="宋体" w:hAnsi="宋体"/>
          <w:color w:val="auto"/>
          <w:sz w:val="21"/>
          <w:szCs w:val="21"/>
        </w:rPr>
      </w:pPr>
      <w:r>
        <w:rPr>
          <w:rFonts w:hint="eastAsia" w:ascii="宋体" w:hAnsi="宋体"/>
          <w:color w:val="auto"/>
          <w:sz w:val="21"/>
          <w:szCs w:val="21"/>
        </w:rPr>
        <w:t>甲、乙方中任何一方，因不可抗力不能按时或完全履行合同的，应及时通知对方，并在</w:t>
      </w:r>
      <w:r>
        <w:rPr>
          <w:rFonts w:hint="eastAsia" w:ascii="宋体" w:hAnsi="宋体"/>
          <w:color w:val="auto"/>
          <w:sz w:val="21"/>
          <w:szCs w:val="21"/>
          <w:u w:val="single"/>
        </w:rPr>
        <w:t xml:space="preserve">    </w:t>
      </w:r>
      <w:r>
        <w:rPr>
          <w:rFonts w:hint="eastAsia" w:ascii="宋体" w:hAnsi="宋体"/>
          <w:color w:val="auto"/>
          <w:sz w:val="21"/>
          <w:szCs w:val="21"/>
        </w:rPr>
        <w:t>个工作日内提供相应证明，结算服务费用。未履行的部分是否继续履行、如何履行等问题，可由双方初步协商，并向主管部门和政府采购管理部门报告。确定为不可抗力原因造成的损失，免予承担责任。</w:t>
      </w:r>
    </w:p>
    <w:p w14:paraId="792A268F">
      <w:pPr>
        <w:spacing w:line="360" w:lineRule="auto"/>
        <w:ind w:left="482"/>
        <w:rPr>
          <w:rFonts w:ascii="宋体" w:hAnsi="宋体"/>
          <w:b/>
          <w:color w:val="auto"/>
          <w:sz w:val="21"/>
          <w:szCs w:val="21"/>
        </w:rPr>
      </w:pPr>
      <w:r>
        <w:rPr>
          <w:rFonts w:hint="eastAsia" w:ascii="宋体" w:hAnsi="宋体"/>
          <w:b/>
          <w:color w:val="auto"/>
          <w:sz w:val="21"/>
          <w:szCs w:val="21"/>
        </w:rPr>
        <w:t>第十四条  争议的解决方式</w:t>
      </w:r>
    </w:p>
    <w:p w14:paraId="240E4647">
      <w:pPr>
        <w:spacing w:line="360" w:lineRule="auto"/>
        <w:ind w:firstLine="420" w:firstLineChars="200"/>
        <w:rPr>
          <w:rFonts w:ascii="宋体" w:hAnsi="宋体"/>
          <w:color w:val="auto"/>
          <w:sz w:val="21"/>
          <w:szCs w:val="21"/>
        </w:rPr>
      </w:pPr>
      <w:r>
        <w:rPr>
          <w:rFonts w:hint="eastAsia" w:ascii="宋体" w:hAnsi="宋体"/>
          <w:color w:val="auto"/>
          <w:sz w:val="21"/>
          <w:szCs w:val="21"/>
        </w:rPr>
        <w:t>1.因服务质量问题发生争议的，应当邀请国家认可的质量检测机构对服务进行鉴定。服务符合标准的，鉴定费由甲方承担；不符合质量标准的，鉴定费由乙方承担。</w:t>
      </w:r>
    </w:p>
    <w:p w14:paraId="663A98C9">
      <w:pPr>
        <w:spacing w:line="360" w:lineRule="auto"/>
        <w:ind w:firstLine="420" w:firstLineChars="200"/>
        <w:rPr>
          <w:rFonts w:ascii="宋体" w:hAnsi="宋体"/>
          <w:color w:val="auto"/>
          <w:sz w:val="21"/>
          <w:szCs w:val="21"/>
        </w:rPr>
      </w:pPr>
      <w:r>
        <w:rPr>
          <w:rFonts w:hint="eastAsia" w:ascii="宋体" w:hAnsi="宋体"/>
          <w:color w:val="auto"/>
          <w:sz w:val="21"/>
          <w:szCs w:val="21"/>
        </w:rPr>
        <w:t>2.在解释或者执行本合同的过程中发生争议时，双方应通过协商方式解决。</w:t>
      </w:r>
    </w:p>
    <w:p w14:paraId="0DEA162E">
      <w:pPr>
        <w:spacing w:line="480" w:lineRule="exact"/>
        <w:ind w:firstLine="420" w:firstLineChars="200"/>
        <w:rPr>
          <w:rFonts w:ascii="宋体" w:hAnsi="宋体"/>
          <w:color w:val="auto"/>
          <w:sz w:val="21"/>
          <w:szCs w:val="21"/>
        </w:rPr>
      </w:pPr>
      <w:r>
        <w:rPr>
          <w:rFonts w:hint="eastAsia" w:ascii="宋体" w:hAnsi="宋体"/>
          <w:color w:val="auto"/>
          <w:sz w:val="21"/>
          <w:szCs w:val="21"/>
        </w:rPr>
        <w:t>3.经协商不能解决的争议，双方可选择以下第</w:t>
      </w:r>
      <w:r>
        <w:rPr>
          <w:rFonts w:hint="eastAsia" w:ascii="宋体" w:hAnsi="宋体"/>
          <w:color w:val="auto"/>
          <w:sz w:val="21"/>
          <w:szCs w:val="21"/>
          <w:u w:val="single"/>
        </w:rPr>
        <w:t xml:space="preserve">   </w:t>
      </w:r>
      <w:r>
        <w:rPr>
          <w:rFonts w:hint="eastAsia" w:ascii="宋体" w:hAnsi="宋体"/>
          <w:color w:val="auto"/>
          <w:sz w:val="21"/>
          <w:szCs w:val="21"/>
        </w:rPr>
        <w:t>种方式解决：</w:t>
      </w:r>
    </w:p>
    <w:p w14:paraId="7859101A">
      <w:pPr>
        <w:spacing w:line="480" w:lineRule="exact"/>
        <w:ind w:firstLine="420" w:firstLineChars="200"/>
        <w:rPr>
          <w:rFonts w:ascii="宋体" w:hAnsi="宋体"/>
          <w:color w:val="auto"/>
          <w:sz w:val="21"/>
          <w:szCs w:val="21"/>
        </w:rPr>
      </w:pPr>
      <w:r>
        <w:rPr>
          <w:rFonts w:hint="eastAsia" w:ascii="宋体" w:hAnsi="宋体" w:cs="仿宋_GB2312"/>
          <w:color w:val="auto"/>
          <w:sz w:val="21"/>
          <w:szCs w:val="21"/>
        </w:rPr>
        <w:t>①</w:t>
      </w:r>
      <w:r>
        <w:rPr>
          <w:rFonts w:hint="eastAsia" w:ascii="宋体" w:hAnsi="宋体"/>
          <w:color w:val="auto"/>
          <w:sz w:val="21"/>
          <w:szCs w:val="21"/>
        </w:rPr>
        <w:t>向</w:t>
      </w:r>
      <w:r>
        <w:rPr>
          <w:rFonts w:hint="eastAsia" w:ascii="宋体" w:hAnsi="宋体"/>
          <w:color w:val="auto"/>
          <w:sz w:val="21"/>
          <w:szCs w:val="21"/>
          <w:u w:val="single"/>
        </w:rPr>
        <w:t xml:space="preserve"> 甲方住所地 </w:t>
      </w:r>
      <w:r>
        <w:rPr>
          <w:rFonts w:hint="eastAsia" w:ascii="宋体" w:hAnsi="宋体"/>
          <w:color w:val="auto"/>
          <w:sz w:val="21"/>
          <w:szCs w:val="21"/>
        </w:rPr>
        <w:t>有管辖权的法院提起诉讼；</w:t>
      </w:r>
    </w:p>
    <w:p w14:paraId="3DF5748E">
      <w:pPr>
        <w:spacing w:line="480" w:lineRule="exact"/>
        <w:ind w:firstLine="420" w:firstLineChars="200"/>
        <w:rPr>
          <w:rFonts w:ascii="宋体" w:hAnsi="宋体"/>
          <w:color w:val="auto"/>
          <w:sz w:val="21"/>
          <w:szCs w:val="21"/>
        </w:rPr>
      </w:pPr>
      <w:r>
        <w:rPr>
          <w:rFonts w:hint="eastAsia" w:ascii="宋体" w:hAnsi="宋体" w:cs="仿宋_GB2312"/>
          <w:color w:val="auto"/>
          <w:sz w:val="21"/>
          <w:szCs w:val="21"/>
        </w:rPr>
        <w:t>②</w:t>
      </w:r>
      <w:r>
        <w:rPr>
          <w:rFonts w:hint="eastAsia" w:ascii="宋体" w:hAnsi="宋体"/>
          <w:color w:val="auto"/>
          <w:sz w:val="21"/>
          <w:szCs w:val="21"/>
        </w:rPr>
        <w:t>向</w:t>
      </w:r>
      <w:r>
        <w:rPr>
          <w:rFonts w:hint="eastAsia" w:ascii="宋体" w:hAnsi="宋体"/>
          <w:color w:val="auto"/>
          <w:sz w:val="21"/>
          <w:szCs w:val="21"/>
          <w:u w:val="single"/>
        </w:rPr>
        <w:t xml:space="preserve">        </w:t>
      </w:r>
      <w:r>
        <w:rPr>
          <w:rFonts w:hint="eastAsia" w:ascii="宋体" w:hAnsi="宋体"/>
          <w:color w:val="auto"/>
          <w:sz w:val="21"/>
          <w:szCs w:val="21"/>
        </w:rPr>
        <w:t>仲裁委员会提出仲裁。</w:t>
      </w:r>
    </w:p>
    <w:p w14:paraId="35F1A363">
      <w:pPr>
        <w:spacing w:line="480" w:lineRule="exact"/>
        <w:ind w:firstLine="420" w:firstLineChars="200"/>
        <w:rPr>
          <w:rFonts w:ascii="宋体" w:hAnsi="宋体"/>
          <w:color w:val="auto"/>
          <w:sz w:val="21"/>
          <w:szCs w:val="21"/>
        </w:rPr>
      </w:pPr>
      <w:r>
        <w:rPr>
          <w:rFonts w:hint="eastAsia" w:ascii="宋体" w:hAnsi="宋体"/>
          <w:color w:val="auto"/>
          <w:sz w:val="21"/>
          <w:szCs w:val="21"/>
        </w:rPr>
        <w:t>4.在法院审理和仲裁期间，除有争议部分外，本合同其他部分可以履行的仍应按合同条款继续履行。</w:t>
      </w:r>
    </w:p>
    <w:p w14:paraId="569FC476">
      <w:pPr>
        <w:spacing w:line="360" w:lineRule="auto"/>
        <w:ind w:left="482"/>
        <w:rPr>
          <w:rFonts w:ascii="宋体" w:hAnsi="宋体"/>
          <w:b/>
          <w:color w:val="auto"/>
          <w:sz w:val="21"/>
          <w:szCs w:val="21"/>
        </w:rPr>
      </w:pPr>
      <w:r>
        <w:rPr>
          <w:rFonts w:hint="eastAsia" w:ascii="宋体" w:hAnsi="宋体"/>
          <w:b/>
          <w:color w:val="auto"/>
          <w:sz w:val="21"/>
          <w:szCs w:val="21"/>
        </w:rPr>
        <w:t>第十五条  其他</w:t>
      </w:r>
    </w:p>
    <w:p w14:paraId="6DD1190F">
      <w:pPr>
        <w:spacing w:line="360" w:lineRule="auto"/>
        <w:ind w:firstLine="420" w:firstLineChars="200"/>
        <w:rPr>
          <w:rFonts w:ascii="宋体" w:hAnsi="宋体"/>
          <w:color w:val="auto"/>
          <w:sz w:val="21"/>
          <w:szCs w:val="21"/>
        </w:rPr>
      </w:pPr>
      <w:r>
        <w:rPr>
          <w:rFonts w:hint="eastAsia" w:ascii="宋体" w:hAnsi="宋体"/>
          <w:color w:val="auto"/>
          <w:sz w:val="21"/>
          <w:szCs w:val="21"/>
        </w:rPr>
        <w:t>符合《中华人民共和国政府采购法》第49条规定的，经双方协商，办理政府采购手续后，可签订补充合同，所签订的补充合同与本合同具有同等法律效力。</w:t>
      </w:r>
    </w:p>
    <w:p w14:paraId="79AC076B">
      <w:pPr>
        <w:spacing w:line="360" w:lineRule="auto"/>
        <w:ind w:firstLine="420" w:firstLineChars="200"/>
        <w:rPr>
          <w:rFonts w:ascii="宋体" w:hAnsi="宋体"/>
          <w:color w:val="auto"/>
          <w:sz w:val="21"/>
          <w:szCs w:val="21"/>
        </w:rPr>
      </w:pPr>
      <w:r>
        <w:rPr>
          <w:rFonts w:hint="eastAsia" w:ascii="宋体" w:hAnsi="宋体"/>
          <w:color w:val="auto"/>
          <w:sz w:val="21"/>
          <w:szCs w:val="21"/>
        </w:rPr>
        <w:t>本合同一式</w:t>
      </w:r>
      <w:r>
        <w:rPr>
          <w:rFonts w:hint="eastAsia" w:ascii="宋体" w:hAnsi="宋体"/>
          <w:color w:val="auto"/>
          <w:sz w:val="21"/>
          <w:szCs w:val="21"/>
          <w:u w:val="single"/>
        </w:rPr>
        <w:t xml:space="preserve">    </w:t>
      </w:r>
      <w:r>
        <w:rPr>
          <w:rFonts w:hint="eastAsia" w:ascii="宋体" w:hAnsi="宋体"/>
          <w:color w:val="auto"/>
          <w:sz w:val="21"/>
          <w:szCs w:val="21"/>
        </w:rPr>
        <w:t>份，甲、乙双方各执</w:t>
      </w:r>
      <w:r>
        <w:rPr>
          <w:rFonts w:hint="eastAsia" w:ascii="宋体" w:hAnsi="宋体"/>
          <w:color w:val="auto"/>
          <w:sz w:val="21"/>
          <w:szCs w:val="21"/>
          <w:u w:val="single"/>
        </w:rPr>
        <w:t xml:space="preserve">    </w:t>
      </w:r>
      <w:r>
        <w:rPr>
          <w:rFonts w:hint="eastAsia" w:ascii="宋体" w:hAnsi="宋体"/>
          <w:color w:val="auto"/>
          <w:sz w:val="21"/>
          <w:szCs w:val="21"/>
        </w:rPr>
        <w:t>份。</w:t>
      </w:r>
    </w:p>
    <w:p w14:paraId="4442841D">
      <w:pPr>
        <w:spacing w:line="360" w:lineRule="auto"/>
        <w:ind w:firstLine="420" w:firstLineChars="200"/>
        <w:rPr>
          <w:rFonts w:ascii="宋体" w:hAnsi="宋体"/>
          <w:color w:val="auto"/>
          <w:sz w:val="21"/>
          <w:szCs w:val="21"/>
        </w:rPr>
      </w:pPr>
      <w:r>
        <w:rPr>
          <w:rFonts w:hint="eastAsia" w:ascii="宋体" w:hAnsi="宋体"/>
          <w:color w:val="auto"/>
          <w:sz w:val="21"/>
          <w:szCs w:val="21"/>
        </w:rPr>
        <w:t>甲   方：                        乙   方：</w:t>
      </w:r>
    </w:p>
    <w:p w14:paraId="5F93AEAD">
      <w:pPr>
        <w:spacing w:line="360" w:lineRule="auto"/>
        <w:ind w:firstLine="420" w:firstLineChars="200"/>
        <w:rPr>
          <w:rFonts w:ascii="宋体" w:hAnsi="宋体"/>
          <w:color w:val="auto"/>
          <w:sz w:val="21"/>
          <w:szCs w:val="21"/>
        </w:rPr>
      </w:pPr>
      <w:r>
        <w:rPr>
          <w:rFonts w:hint="eastAsia" w:ascii="宋体" w:hAnsi="宋体"/>
          <w:color w:val="auto"/>
          <w:sz w:val="21"/>
          <w:szCs w:val="21"/>
        </w:rPr>
        <w:t>名称：（盖章）                    名称：（盖章）</w:t>
      </w:r>
    </w:p>
    <w:p w14:paraId="3F91F1D5">
      <w:pPr>
        <w:spacing w:line="360" w:lineRule="auto"/>
        <w:ind w:firstLine="420" w:firstLineChars="200"/>
        <w:rPr>
          <w:rFonts w:ascii="宋体" w:hAnsi="宋体"/>
          <w:color w:val="auto"/>
          <w:sz w:val="21"/>
          <w:szCs w:val="21"/>
        </w:rPr>
      </w:pPr>
      <w:r>
        <w:rPr>
          <w:rFonts w:hint="eastAsia" w:ascii="宋体" w:hAnsi="宋体"/>
          <w:color w:val="auto"/>
          <w:sz w:val="21"/>
          <w:szCs w:val="21"/>
        </w:rPr>
        <w:t>地址：                           地址：</w:t>
      </w:r>
    </w:p>
    <w:p w14:paraId="66D67DB3">
      <w:pPr>
        <w:spacing w:line="360" w:lineRule="auto"/>
        <w:ind w:firstLine="420" w:firstLineChars="200"/>
        <w:rPr>
          <w:rFonts w:ascii="宋体" w:hAnsi="宋体"/>
          <w:color w:val="auto"/>
          <w:sz w:val="21"/>
          <w:szCs w:val="21"/>
        </w:rPr>
      </w:pPr>
      <w:r>
        <w:rPr>
          <w:rFonts w:hint="eastAsia" w:ascii="宋体" w:hAnsi="宋体"/>
          <w:color w:val="auto"/>
          <w:sz w:val="21"/>
          <w:szCs w:val="21"/>
        </w:rPr>
        <w:t>法定代表人（签字）：              法定代表人（签字）：</w:t>
      </w:r>
    </w:p>
    <w:p w14:paraId="701A1F9E">
      <w:pPr>
        <w:spacing w:line="360" w:lineRule="auto"/>
        <w:ind w:firstLine="315" w:firstLineChars="150"/>
        <w:rPr>
          <w:rFonts w:ascii="宋体" w:hAnsi="宋体"/>
          <w:color w:val="auto"/>
          <w:sz w:val="21"/>
          <w:szCs w:val="21"/>
        </w:rPr>
      </w:pPr>
      <w:r>
        <w:rPr>
          <w:rFonts w:hint="eastAsia" w:ascii="宋体" w:hAnsi="宋体"/>
          <w:color w:val="auto"/>
          <w:sz w:val="21"/>
          <w:szCs w:val="21"/>
        </w:rPr>
        <w:t xml:space="preserve"> 开户银行：                       开户银行：</w:t>
      </w:r>
    </w:p>
    <w:p w14:paraId="0F8D9F3C">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银行帐号：                       银行帐号：</w:t>
      </w:r>
      <w:bookmarkStart w:id="443" w:name="_Toc21527"/>
    </w:p>
    <w:p w14:paraId="5F1B36B6">
      <w:pPr>
        <w:spacing w:line="360" w:lineRule="auto"/>
        <w:ind w:firstLine="420" w:firstLineChars="200"/>
        <w:rPr>
          <w:b/>
          <w:bCs/>
          <w:color w:val="auto"/>
          <w:sz w:val="21"/>
          <w:szCs w:val="21"/>
        </w:rPr>
      </w:pPr>
      <w:r>
        <w:rPr>
          <w:rFonts w:hint="eastAsia" w:hAnsi="宋体"/>
          <w:color w:val="auto"/>
          <w:sz w:val="21"/>
          <w:szCs w:val="21"/>
        </w:rPr>
        <w:t>时间：         年     月     日</w:t>
      </w:r>
      <w:bookmarkEnd w:id="443"/>
    </w:p>
    <w:bookmarkEnd w:id="442"/>
    <w:p w14:paraId="7A5579D4">
      <w:pPr>
        <w:jc w:val="center"/>
        <w:outlineLvl w:val="0"/>
        <w:rPr>
          <w:rFonts w:hint="eastAsia"/>
          <w:b/>
          <w:color w:val="auto"/>
          <w:sz w:val="32"/>
        </w:rPr>
      </w:pPr>
      <w:bookmarkStart w:id="444" w:name="_Toc100075411"/>
      <w:bookmarkStart w:id="445" w:name="_Toc11081"/>
      <w:bookmarkStart w:id="446" w:name="_Toc8344"/>
      <w:bookmarkStart w:id="447" w:name="_Toc45177863"/>
    </w:p>
    <w:p w14:paraId="59B9C0C3">
      <w:pPr>
        <w:jc w:val="center"/>
        <w:outlineLvl w:val="0"/>
        <w:rPr>
          <w:rFonts w:hint="eastAsia"/>
          <w:b/>
          <w:color w:val="auto"/>
          <w:sz w:val="32"/>
        </w:rPr>
      </w:pPr>
    </w:p>
    <w:p w14:paraId="2E1B0323">
      <w:pPr>
        <w:jc w:val="center"/>
        <w:outlineLvl w:val="0"/>
        <w:rPr>
          <w:rFonts w:hint="eastAsia"/>
          <w:b/>
          <w:color w:val="auto"/>
          <w:sz w:val="32"/>
        </w:rPr>
      </w:pPr>
    </w:p>
    <w:p w14:paraId="208FBEF8">
      <w:pPr>
        <w:jc w:val="center"/>
        <w:outlineLvl w:val="0"/>
        <w:rPr>
          <w:rFonts w:hint="eastAsia"/>
          <w:b/>
          <w:color w:val="auto"/>
          <w:sz w:val="32"/>
        </w:rPr>
      </w:pPr>
    </w:p>
    <w:p w14:paraId="4E22FF34">
      <w:pPr>
        <w:jc w:val="center"/>
        <w:outlineLvl w:val="0"/>
        <w:rPr>
          <w:rFonts w:hint="eastAsia"/>
          <w:b/>
          <w:color w:val="auto"/>
          <w:sz w:val="32"/>
        </w:rPr>
      </w:pPr>
    </w:p>
    <w:p w14:paraId="69D95B76">
      <w:pPr>
        <w:jc w:val="center"/>
        <w:outlineLvl w:val="0"/>
        <w:rPr>
          <w:rFonts w:hint="eastAsia"/>
          <w:b/>
          <w:color w:val="auto"/>
          <w:sz w:val="32"/>
        </w:rPr>
      </w:pPr>
    </w:p>
    <w:p w14:paraId="4F954894">
      <w:pPr>
        <w:jc w:val="center"/>
        <w:outlineLvl w:val="0"/>
        <w:rPr>
          <w:rFonts w:hint="eastAsia"/>
          <w:b/>
          <w:color w:val="auto"/>
          <w:sz w:val="32"/>
        </w:rPr>
      </w:pPr>
    </w:p>
    <w:p w14:paraId="655539FF">
      <w:pPr>
        <w:jc w:val="center"/>
        <w:outlineLvl w:val="0"/>
        <w:rPr>
          <w:b/>
          <w:color w:val="auto"/>
          <w:sz w:val="32"/>
        </w:rPr>
      </w:pPr>
      <w:r>
        <w:rPr>
          <w:rFonts w:hint="eastAsia"/>
          <w:b/>
          <w:color w:val="auto"/>
          <w:sz w:val="32"/>
        </w:rPr>
        <w:t xml:space="preserve">第五章  </w:t>
      </w:r>
      <w:bookmarkEnd w:id="444"/>
      <w:bookmarkEnd w:id="445"/>
      <w:bookmarkEnd w:id="446"/>
      <w:bookmarkEnd w:id="447"/>
      <w:r>
        <w:rPr>
          <w:rFonts w:hint="eastAsia"/>
          <w:b/>
          <w:color w:val="auto"/>
          <w:sz w:val="32"/>
          <w:lang w:eastAsia="zh-CN"/>
        </w:rPr>
        <w:t>服务需求</w:t>
      </w:r>
    </w:p>
    <w:p w14:paraId="7064729B">
      <w:pPr>
        <w:spacing w:line="360" w:lineRule="auto"/>
        <w:ind w:firstLine="422" w:firstLineChars="200"/>
        <w:jc w:val="center"/>
        <w:rPr>
          <w:rFonts w:hint="eastAsia" w:ascii="宋体" w:hAnsi="宋体"/>
          <w:b/>
          <w:bCs/>
          <w:color w:val="auto"/>
          <w:sz w:val="21"/>
          <w:szCs w:val="21"/>
          <w:lang w:val="en-US" w:eastAsia="zh-CN"/>
        </w:rPr>
      </w:pPr>
      <w:bookmarkStart w:id="448" w:name="_Toc45177864"/>
      <w:bookmarkStart w:id="449" w:name="_Toc15754"/>
      <w:bookmarkStart w:id="450" w:name="_Toc100075412"/>
      <w:bookmarkStart w:id="451" w:name="_Toc29006"/>
    </w:p>
    <w:p w14:paraId="21B82A40">
      <w:pPr>
        <w:spacing w:line="360" w:lineRule="auto"/>
        <w:ind w:firstLine="482" w:firstLineChars="200"/>
        <w:jc w:val="center"/>
        <w:rPr>
          <w:rFonts w:hint="eastAsia" w:ascii="宋体" w:hAnsi="宋体"/>
          <w:color w:val="auto"/>
          <w:sz w:val="24"/>
          <w:szCs w:val="24"/>
          <w:lang w:val="en-US" w:eastAsia="zh-CN"/>
        </w:rPr>
      </w:pPr>
      <w:r>
        <w:rPr>
          <w:rFonts w:hint="eastAsia" w:ascii="宋体" w:hAnsi="宋体"/>
          <w:b/>
          <w:bCs/>
          <w:color w:val="auto"/>
          <w:sz w:val="24"/>
          <w:szCs w:val="24"/>
          <w:lang w:val="en-US" w:eastAsia="zh-CN"/>
        </w:rPr>
        <w:t>舞钢市片区组团推进宜居宜业和美乡村建设规划编制项目内容及重点要求</w:t>
      </w:r>
    </w:p>
    <w:p w14:paraId="43C60A79">
      <w:pPr>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根据省委、平顶山市委农村工作会议精神和省农业农村厅、平顶山市农业农村局关于片区组团推进宜居宜业和美乡村建设的指导精神，科学编制舞钢全域组团规划及2026年培育型先导区规划。</w:t>
      </w:r>
    </w:p>
    <w:p w14:paraId="66465DCA">
      <w:pPr>
        <w:spacing w:line="360" w:lineRule="auto"/>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一）县域组团规划。一是做好全域规划。坚持“城乡一体规划、产业集聚成链、组团协同联动”的原则，依据县域上位规划和专项规划，统筹确定组团的功能定位、产业布局、建设任务等内容。以“地缘相邻、功能关联、规模适度”为原则，以产业为纽带，将县域划分为3个组团，突破行政区划界限，推进规划共绘、设施共建、环境共美、服务共享、产村共融。北部聚焦肉鸽主导产业，依托田岗水库灌区特别是水系连通及水美乡村工程，以枣林镇、八台镇、武功乡、矿建街道、铁山街道5个乡镇（街道）村为组团，规划建设鸽舞水乡先导区；中部聚焦白茶、食用菌特色农业，依托丰富的山水资源，以红山街道、庙街乡和尚店镇、杨庄乡、尹集镇油坊山大道—G345以北5个乡镇（街道）村为组团，规划建设茶旅研学先导区；南部聚焦灯台架、祥龙谷、五峰山3大景区，依托丰富的景区资源，以尚店镇、杨庄乡、尹集镇油坊山大道—G345以南3个乡镇村为组团，规划建设文旅康养先导区。每个跨乡镇组团要确定1个中心镇和5-8个中心村，每个中心村要辐射带动10个左右行政村，或形成以乡村建设和乡村治理为重点的跨村发展小组团。二是明确建设方向。将组团作为产业振兴的基本单元，以重点产业、重点项目、重点村庄为依托，构建乡村新质产业带。明确“县域—中心镇—中心村”各层级的功能定位与建设重点，形成分层推进、功能互补的乡村发展格局。将中心镇作为跨乡镇组团的发展核心，统筹布局区域性重要基础设施和公共服务场所。将中心村作为跨村组团乡村建设和乡村治理的重点，按照和美村标准进行建设，设施重点保障、服务重点配套、治理重点提升，以中心村建设带动周边村跨村联动、资源互补、抱团发展。三是确定推进时序。锚定2023年乡村全面振兴取得决定性进展，农业现代化基本实现，农村基本具备现代生活条件目标，按照“先易后难、有序竞争、梯次发展、总体提升”原则，初步推进时序为：2026—2028年，以特色突出、基础相对较好的茶旅研学先导区，申创省级培育型先导区；2029—2030年，重点建设鸽舞水乡先导区；2030—2035年，重点建设文旅康养先导区。</w:t>
      </w:r>
    </w:p>
    <w:p w14:paraId="67B5672A">
      <w:pPr>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二）培育型先导区规划。将茶旅研学先导区作为省级培育型先导区来规划、来建设，要将其打造成乡村建设的样板区，一体化推进乡村建设，整体规划设计先行，再建设路网、供排水、电力等基础设施和基本公共服务设施，先导区村庄要率先具备现代化生产生活条件，为全省乡村建设提供整体解决方案。要将其打造成三产融合的核心区，依托属地资源禀赋和产业体系，引导农村一二三产业在先导区内实现空间重构，率先形成地域特色鲜明、比较优势明显、整合整个链条的县域优势产业集群，推动兴业、强县、富民一体化发展。要将其打造成农村改革的先行区，把改革试点项目优先放到该先导区，超前探索、先行先试，为全省深化农村改革探索新路子。要将其打造成乡村治理的模范区，突出抓基层、强基础、固根本，深入推进“五基四化”，加快建设平安乡村、法治乡村，筑牢基层战斗堡垒。</w:t>
      </w:r>
    </w:p>
    <w:p w14:paraId="403C09CE">
      <w:pPr>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根据国家标准和现行规程规定及质量标准技术规定进行规划设计工作，完成舞钢市片区组团推进宜居宜业和美乡村建设规划编制，负责技术方案汇报，并根据会议纪要修改完善规划方案，取得相关批复文件，提交规划成果。</w:t>
      </w:r>
    </w:p>
    <w:p w14:paraId="4962F9CC">
      <w:pPr>
        <w:pStyle w:val="41"/>
        <w:rPr>
          <w:rFonts w:hint="eastAsia"/>
          <w:color w:val="auto"/>
          <w:lang w:val="en-US" w:eastAsia="zh-CN"/>
        </w:rPr>
      </w:pPr>
    </w:p>
    <w:bookmarkEnd w:id="448"/>
    <w:bookmarkEnd w:id="449"/>
    <w:bookmarkEnd w:id="450"/>
    <w:bookmarkEnd w:id="451"/>
    <w:p w14:paraId="3043D69C">
      <w:pPr>
        <w:spacing w:line="360" w:lineRule="auto"/>
        <w:ind w:firstLine="480" w:firstLineChars="200"/>
        <w:rPr>
          <w:rFonts w:ascii="宋体" w:hAnsi="宋体" w:eastAsia="宋体" w:cs="宋体"/>
          <w:color w:val="auto"/>
          <w:szCs w:val="21"/>
        </w:rPr>
      </w:pPr>
    </w:p>
    <w:p w14:paraId="3D6F5D1F">
      <w:pPr>
        <w:spacing w:line="360" w:lineRule="auto"/>
        <w:ind w:firstLine="480" w:firstLineChars="200"/>
        <w:rPr>
          <w:rFonts w:ascii="宋体" w:hAnsi="宋体" w:eastAsia="宋体" w:cs="宋体"/>
          <w:color w:val="auto"/>
          <w:szCs w:val="21"/>
        </w:rPr>
      </w:pPr>
    </w:p>
    <w:p w14:paraId="74F378CB">
      <w:pPr>
        <w:spacing w:line="360" w:lineRule="auto"/>
        <w:ind w:firstLine="480" w:firstLineChars="200"/>
        <w:rPr>
          <w:rFonts w:ascii="宋体" w:hAnsi="宋体" w:eastAsia="宋体" w:cs="宋体"/>
          <w:color w:val="auto"/>
          <w:szCs w:val="21"/>
        </w:rPr>
      </w:pPr>
    </w:p>
    <w:p w14:paraId="442B7ECE">
      <w:pPr>
        <w:spacing w:line="360" w:lineRule="auto"/>
        <w:ind w:firstLine="480" w:firstLineChars="200"/>
        <w:rPr>
          <w:rFonts w:ascii="宋体" w:hAnsi="宋体" w:eastAsia="宋体" w:cs="宋体"/>
          <w:color w:val="auto"/>
          <w:szCs w:val="21"/>
        </w:rPr>
      </w:pPr>
    </w:p>
    <w:p w14:paraId="062C87C0">
      <w:pPr>
        <w:spacing w:line="360" w:lineRule="auto"/>
        <w:ind w:firstLine="480" w:firstLineChars="200"/>
        <w:rPr>
          <w:rFonts w:ascii="宋体" w:hAnsi="宋体" w:eastAsia="宋体" w:cs="宋体"/>
          <w:color w:val="auto"/>
          <w:szCs w:val="21"/>
        </w:rPr>
      </w:pPr>
    </w:p>
    <w:p w14:paraId="2827ADE0">
      <w:pPr>
        <w:spacing w:line="360" w:lineRule="auto"/>
        <w:ind w:firstLine="480" w:firstLineChars="200"/>
        <w:rPr>
          <w:rFonts w:ascii="宋体" w:hAnsi="宋体" w:eastAsia="宋体" w:cs="宋体"/>
          <w:color w:val="auto"/>
          <w:szCs w:val="21"/>
        </w:rPr>
      </w:pPr>
    </w:p>
    <w:p w14:paraId="5223FD19">
      <w:pPr>
        <w:spacing w:line="360" w:lineRule="auto"/>
        <w:ind w:firstLine="480" w:firstLineChars="200"/>
        <w:rPr>
          <w:rFonts w:ascii="宋体" w:hAnsi="宋体" w:eastAsia="宋体" w:cs="宋体"/>
          <w:color w:val="auto"/>
          <w:szCs w:val="21"/>
        </w:rPr>
      </w:pPr>
    </w:p>
    <w:p w14:paraId="2A1B5E36">
      <w:pPr>
        <w:spacing w:line="360" w:lineRule="auto"/>
        <w:ind w:firstLine="480" w:firstLineChars="200"/>
        <w:rPr>
          <w:rFonts w:ascii="宋体" w:hAnsi="宋体" w:eastAsia="宋体" w:cs="宋体"/>
          <w:color w:val="auto"/>
          <w:szCs w:val="21"/>
        </w:rPr>
      </w:pPr>
    </w:p>
    <w:p w14:paraId="4C31FB47">
      <w:pPr>
        <w:spacing w:line="360" w:lineRule="auto"/>
        <w:ind w:firstLine="480" w:firstLineChars="200"/>
        <w:rPr>
          <w:rFonts w:ascii="宋体" w:hAnsi="宋体" w:eastAsia="宋体" w:cs="宋体"/>
          <w:color w:val="auto"/>
          <w:szCs w:val="21"/>
        </w:rPr>
      </w:pPr>
    </w:p>
    <w:p w14:paraId="700988DD">
      <w:pPr>
        <w:spacing w:line="360" w:lineRule="auto"/>
        <w:rPr>
          <w:rFonts w:ascii="宋体" w:hAnsi="宋体" w:eastAsia="宋体" w:cs="宋体"/>
          <w:color w:val="auto"/>
          <w:szCs w:val="21"/>
        </w:rPr>
      </w:pPr>
    </w:p>
    <w:p w14:paraId="45D95A19">
      <w:pPr>
        <w:widowControl/>
        <w:jc w:val="left"/>
        <w:rPr>
          <w:b/>
          <w:color w:val="auto"/>
          <w:sz w:val="32"/>
        </w:rPr>
      </w:pPr>
      <w:bookmarkStart w:id="452" w:name="_Toc45177866"/>
      <w:bookmarkStart w:id="453" w:name="_Toc18128"/>
      <w:r>
        <w:rPr>
          <w:b/>
          <w:color w:val="auto"/>
          <w:sz w:val="32"/>
        </w:rPr>
        <w:br w:type="page"/>
      </w:r>
    </w:p>
    <w:p w14:paraId="42E4B81B">
      <w:pPr>
        <w:jc w:val="center"/>
        <w:outlineLvl w:val="0"/>
        <w:rPr>
          <w:b/>
          <w:color w:val="auto"/>
          <w:sz w:val="32"/>
        </w:rPr>
      </w:pPr>
      <w:bookmarkStart w:id="454" w:name="_Toc100075414"/>
      <w:bookmarkStart w:id="455" w:name="_Toc1888"/>
      <w:r>
        <w:rPr>
          <w:rFonts w:hint="eastAsia"/>
          <w:b/>
          <w:color w:val="auto"/>
          <w:sz w:val="32"/>
        </w:rPr>
        <w:t>第</w:t>
      </w:r>
      <w:r>
        <w:rPr>
          <w:rFonts w:hint="eastAsia"/>
          <w:b/>
          <w:color w:val="auto"/>
          <w:sz w:val="32"/>
          <w:lang w:eastAsia="zh-CN"/>
        </w:rPr>
        <w:t>六</w:t>
      </w:r>
      <w:r>
        <w:rPr>
          <w:rFonts w:hint="eastAsia"/>
          <w:b/>
          <w:color w:val="auto"/>
          <w:sz w:val="32"/>
        </w:rPr>
        <w:t>章  响应文件格式</w:t>
      </w:r>
      <w:bookmarkEnd w:id="452"/>
      <w:bookmarkEnd w:id="453"/>
      <w:bookmarkEnd w:id="454"/>
      <w:bookmarkEnd w:id="455"/>
    </w:p>
    <w:p w14:paraId="2AE351F9">
      <w:pPr>
        <w:jc w:val="center"/>
        <w:rPr>
          <w:rFonts w:ascii="宋体" w:hAnsi="宋体" w:eastAsia="宋体" w:cs="宋体"/>
          <w:color w:val="auto"/>
          <w:sz w:val="32"/>
          <w:szCs w:val="32"/>
        </w:rPr>
      </w:pPr>
    </w:p>
    <w:p w14:paraId="3BC3E957">
      <w:pPr>
        <w:jc w:val="center"/>
        <w:rPr>
          <w:rFonts w:ascii="宋体" w:hAnsi="宋体" w:eastAsia="宋体" w:cs="宋体"/>
          <w:color w:val="auto"/>
          <w:sz w:val="32"/>
          <w:szCs w:val="32"/>
        </w:rPr>
      </w:pPr>
    </w:p>
    <w:p w14:paraId="052B1D6C">
      <w:pPr>
        <w:jc w:val="center"/>
        <w:rPr>
          <w:rFonts w:ascii="宋体" w:hAnsi="宋体" w:eastAsia="宋体" w:cs="宋体"/>
          <w:color w:val="auto"/>
          <w:sz w:val="28"/>
          <w:szCs w:val="28"/>
        </w:rPr>
      </w:pPr>
      <w:r>
        <w:rPr>
          <w:rFonts w:hint="eastAsia" w:ascii="宋体" w:hAnsi="宋体" w:eastAsia="宋体" w:cs="宋体"/>
          <w:color w:val="auto"/>
          <w:sz w:val="32"/>
          <w:szCs w:val="32"/>
          <w:u w:val="single"/>
        </w:rPr>
        <w:t xml:space="preserve">                           </w:t>
      </w:r>
      <w:r>
        <w:rPr>
          <w:rFonts w:hint="eastAsia" w:ascii="宋体" w:hAnsi="宋体" w:eastAsia="宋体" w:cs="宋体"/>
          <w:color w:val="auto"/>
          <w:sz w:val="28"/>
          <w:szCs w:val="28"/>
        </w:rPr>
        <w:t>（项目名称）</w:t>
      </w:r>
    </w:p>
    <w:p w14:paraId="477B6C24">
      <w:pPr>
        <w:spacing w:before="326" w:beforeLines="100"/>
        <w:jc w:val="center"/>
        <w:rPr>
          <w:rFonts w:ascii="宋体" w:hAnsi="宋体" w:eastAsia="宋体" w:cs="宋体"/>
          <w:color w:val="auto"/>
          <w:sz w:val="44"/>
          <w:szCs w:val="44"/>
        </w:rPr>
      </w:pPr>
      <w:r>
        <w:rPr>
          <w:rFonts w:hint="eastAsia" w:ascii="宋体" w:hAnsi="宋体" w:eastAsia="宋体" w:cs="宋体"/>
          <w:color w:val="auto"/>
          <w:sz w:val="44"/>
          <w:szCs w:val="44"/>
        </w:rPr>
        <w:t>磋 商 响 应 文 件</w:t>
      </w:r>
    </w:p>
    <w:p w14:paraId="1EA53655">
      <w:pPr>
        <w:pStyle w:val="41"/>
        <w:ind w:firstLine="210"/>
        <w:rPr>
          <w:rFonts w:ascii="宋体" w:hAnsi="宋体" w:eastAsia="宋体" w:cs="宋体"/>
          <w:color w:val="auto"/>
        </w:rPr>
      </w:pPr>
    </w:p>
    <w:p w14:paraId="7D0BA69B">
      <w:pPr>
        <w:jc w:val="center"/>
        <w:rPr>
          <w:rFonts w:ascii="宋体" w:hAnsi="宋体" w:eastAsia="宋体" w:cs="宋体"/>
          <w:color w:val="auto"/>
          <w:sz w:val="32"/>
          <w:szCs w:val="32"/>
        </w:rPr>
      </w:pPr>
    </w:p>
    <w:p w14:paraId="4235E6A4">
      <w:pPr>
        <w:rPr>
          <w:rFonts w:ascii="宋体" w:hAnsi="宋体" w:eastAsia="宋体" w:cs="宋体"/>
          <w:color w:val="auto"/>
          <w:sz w:val="32"/>
          <w:szCs w:val="32"/>
        </w:rPr>
      </w:pPr>
    </w:p>
    <w:p w14:paraId="456E147C">
      <w:pPr>
        <w:jc w:val="center"/>
        <w:rPr>
          <w:rFonts w:ascii="宋体" w:hAnsi="宋体" w:eastAsia="宋体" w:cs="宋体"/>
          <w:color w:val="auto"/>
          <w:sz w:val="32"/>
          <w:szCs w:val="32"/>
        </w:rPr>
      </w:pPr>
    </w:p>
    <w:p w14:paraId="0AE9F80D">
      <w:pPr>
        <w:jc w:val="center"/>
        <w:rPr>
          <w:rFonts w:ascii="宋体" w:hAnsi="宋体" w:eastAsia="宋体" w:cs="宋体"/>
          <w:color w:val="auto"/>
          <w:sz w:val="32"/>
          <w:szCs w:val="32"/>
        </w:rPr>
      </w:pPr>
    </w:p>
    <w:p w14:paraId="1FDA9378">
      <w:pPr>
        <w:jc w:val="center"/>
        <w:rPr>
          <w:rFonts w:ascii="宋体" w:hAnsi="宋体" w:eastAsia="宋体" w:cs="宋体"/>
          <w:color w:val="auto"/>
          <w:sz w:val="32"/>
          <w:szCs w:val="32"/>
        </w:rPr>
      </w:pPr>
    </w:p>
    <w:p w14:paraId="381AB739">
      <w:pPr>
        <w:jc w:val="center"/>
        <w:rPr>
          <w:rFonts w:ascii="宋体" w:hAnsi="宋体" w:eastAsia="宋体" w:cs="宋体"/>
          <w:color w:val="auto"/>
          <w:sz w:val="32"/>
          <w:szCs w:val="32"/>
        </w:rPr>
      </w:pPr>
    </w:p>
    <w:p w14:paraId="3991D696">
      <w:pPr>
        <w:jc w:val="center"/>
        <w:rPr>
          <w:rFonts w:ascii="宋体" w:hAnsi="宋体" w:eastAsia="宋体" w:cs="宋体"/>
          <w:color w:val="auto"/>
          <w:sz w:val="32"/>
          <w:szCs w:val="32"/>
        </w:rPr>
      </w:pPr>
    </w:p>
    <w:p w14:paraId="1150E4F3">
      <w:pPr>
        <w:jc w:val="center"/>
        <w:rPr>
          <w:rFonts w:ascii="宋体" w:hAnsi="宋体" w:eastAsia="宋体" w:cs="宋体"/>
          <w:color w:val="auto"/>
          <w:sz w:val="32"/>
          <w:szCs w:val="32"/>
        </w:rPr>
      </w:pPr>
    </w:p>
    <w:p w14:paraId="62C964C6">
      <w:pPr>
        <w:jc w:val="center"/>
        <w:rPr>
          <w:rFonts w:ascii="宋体" w:hAnsi="宋体" w:eastAsia="宋体" w:cs="宋体"/>
          <w:color w:val="auto"/>
          <w:sz w:val="32"/>
          <w:szCs w:val="32"/>
        </w:rPr>
      </w:pPr>
    </w:p>
    <w:p w14:paraId="7447CBA7">
      <w:pPr>
        <w:rPr>
          <w:rFonts w:ascii="宋体" w:hAnsi="宋体" w:eastAsia="宋体" w:cs="宋体"/>
          <w:color w:val="auto"/>
          <w:sz w:val="32"/>
          <w:szCs w:val="32"/>
        </w:rPr>
      </w:pPr>
    </w:p>
    <w:p w14:paraId="344073E4">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 xml:space="preserve"> 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4A79C9F1">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（电子签章）</w:t>
      </w:r>
    </w:p>
    <w:p w14:paraId="75A8C368">
      <w:pPr>
        <w:jc w:val="center"/>
        <w:rPr>
          <w:rFonts w:ascii="宋体" w:hAnsi="宋体" w:eastAsia="宋体" w:cs="宋体"/>
          <w:color w:val="auto"/>
          <w:sz w:val="28"/>
          <w:szCs w:val="28"/>
        </w:rPr>
      </w:pPr>
    </w:p>
    <w:p w14:paraId="39117DC4">
      <w:pPr>
        <w:jc w:val="center"/>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2F8A3B5">
      <w:pPr>
        <w:spacing w:before="326" w:beforeLines="100" w:after="326" w:afterLines="100"/>
        <w:jc w:val="center"/>
        <w:rPr>
          <w:rFonts w:ascii="宋体" w:hAnsi="宋体" w:eastAsia="宋体" w:cs="宋体"/>
          <w:color w:val="auto"/>
          <w:sz w:val="36"/>
          <w:szCs w:val="36"/>
        </w:rPr>
      </w:pPr>
      <w:r>
        <w:rPr>
          <w:rFonts w:hint="eastAsia" w:ascii="宋体" w:hAnsi="宋体" w:eastAsia="宋体" w:cs="宋体"/>
          <w:color w:val="auto"/>
          <w:sz w:val="28"/>
          <w:szCs w:val="28"/>
        </w:rPr>
        <w:br w:type="page"/>
      </w:r>
      <w:r>
        <w:rPr>
          <w:rFonts w:hint="eastAsia" w:ascii="宋体" w:hAnsi="宋体" w:eastAsia="宋体" w:cs="宋体"/>
          <w:color w:val="auto"/>
          <w:sz w:val="36"/>
          <w:szCs w:val="36"/>
        </w:rPr>
        <w:t>目    录</w:t>
      </w:r>
    </w:p>
    <w:p w14:paraId="30DC95A4">
      <w:pPr>
        <w:spacing w:line="600" w:lineRule="exact"/>
        <w:jc w:val="center"/>
        <w:rPr>
          <w:rFonts w:ascii="宋体" w:hAnsi="宋体" w:eastAsia="宋体" w:cs="宋体"/>
          <w:color w:val="auto"/>
          <w:szCs w:val="21"/>
        </w:rPr>
      </w:pPr>
      <w:bookmarkStart w:id="456" w:name="_Toc299523092"/>
      <w:bookmarkStart w:id="457" w:name="_Toc356205633"/>
      <w:r>
        <w:rPr>
          <w:rFonts w:hint="eastAsia" w:ascii="宋体" w:hAnsi="宋体" w:eastAsia="宋体" w:cs="宋体"/>
          <w:color w:val="auto"/>
          <w:szCs w:val="21"/>
        </w:rPr>
        <w:t>（根据响应文件内容自行编制）</w:t>
      </w:r>
    </w:p>
    <w:p w14:paraId="0BB987E9">
      <w:pPr>
        <w:spacing w:line="600" w:lineRule="exact"/>
        <w:rPr>
          <w:rFonts w:ascii="宋体" w:hAnsi="宋体" w:eastAsia="宋体" w:cs="宋体"/>
          <w:color w:val="auto"/>
          <w:szCs w:val="21"/>
        </w:rPr>
      </w:pPr>
    </w:p>
    <w:p w14:paraId="3EA8CD73">
      <w:pPr>
        <w:spacing w:line="600" w:lineRule="exact"/>
        <w:rPr>
          <w:rFonts w:ascii="宋体" w:hAnsi="宋体" w:eastAsia="宋体" w:cs="宋体"/>
          <w:color w:val="auto"/>
          <w:szCs w:val="21"/>
        </w:rPr>
      </w:pPr>
    </w:p>
    <w:p w14:paraId="22BF906C">
      <w:pPr>
        <w:spacing w:line="600" w:lineRule="exact"/>
        <w:rPr>
          <w:rFonts w:ascii="宋体" w:hAnsi="宋体" w:eastAsia="宋体" w:cs="宋体"/>
          <w:color w:val="auto"/>
          <w:szCs w:val="21"/>
        </w:rPr>
      </w:pPr>
    </w:p>
    <w:p w14:paraId="2E282A4B">
      <w:pPr>
        <w:spacing w:line="600" w:lineRule="exact"/>
        <w:rPr>
          <w:rFonts w:ascii="宋体" w:hAnsi="宋体" w:eastAsia="宋体" w:cs="宋体"/>
          <w:color w:val="auto"/>
          <w:szCs w:val="21"/>
        </w:rPr>
      </w:pPr>
    </w:p>
    <w:p w14:paraId="7C96F2E3">
      <w:pPr>
        <w:spacing w:line="600" w:lineRule="exact"/>
        <w:rPr>
          <w:rFonts w:ascii="宋体" w:hAnsi="宋体" w:eastAsia="宋体" w:cs="宋体"/>
          <w:color w:val="auto"/>
          <w:szCs w:val="21"/>
        </w:rPr>
      </w:pPr>
    </w:p>
    <w:p w14:paraId="00F4287A">
      <w:pPr>
        <w:spacing w:line="600" w:lineRule="exact"/>
        <w:rPr>
          <w:rFonts w:ascii="宋体" w:hAnsi="宋体" w:eastAsia="宋体" w:cs="宋体"/>
          <w:color w:val="auto"/>
          <w:szCs w:val="21"/>
        </w:rPr>
      </w:pPr>
    </w:p>
    <w:p w14:paraId="33EF2EEF">
      <w:pPr>
        <w:spacing w:line="600" w:lineRule="exact"/>
        <w:rPr>
          <w:rFonts w:ascii="宋体" w:hAnsi="宋体" w:eastAsia="宋体" w:cs="宋体"/>
          <w:color w:val="auto"/>
          <w:szCs w:val="21"/>
        </w:rPr>
      </w:pPr>
    </w:p>
    <w:p w14:paraId="60CCE412">
      <w:pPr>
        <w:spacing w:line="600" w:lineRule="exact"/>
        <w:rPr>
          <w:rFonts w:ascii="宋体" w:hAnsi="宋体" w:eastAsia="宋体" w:cs="宋体"/>
          <w:color w:val="auto"/>
          <w:szCs w:val="21"/>
        </w:rPr>
      </w:pPr>
    </w:p>
    <w:p w14:paraId="717DCA52">
      <w:pPr>
        <w:pStyle w:val="42"/>
        <w:ind w:left="480"/>
        <w:rPr>
          <w:rFonts w:ascii="宋体" w:hAnsi="宋体" w:cs="宋体"/>
          <w:color w:val="auto"/>
          <w:szCs w:val="21"/>
        </w:rPr>
      </w:pPr>
    </w:p>
    <w:p w14:paraId="714CE54F">
      <w:pPr>
        <w:pStyle w:val="42"/>
        <w:ind w:left="480"/>
        <w:rPr>
          <w:rFonts w:ascii="宋体" w:hAnsi="宋体" w:cs="宋体"/>
          <w:color w:val="auto"/>
          <w:szCs w:val="21"/>
        </w:rPr>
      </w:pPr>
    </w:p>
    <w:p w14:paraId="3A8968C7">
      <w:pPr>
        <w:pStyle w:val="42"/>
        <w:ind w:left="480"/>
        <w:rPr>
          <w:rFonts w:ascii="宋体" w:hAnsi="宋体" w:cs="宋体"/>
          <w:color w:val="auto"/>
          <w:szCs w:val="21"/>
        </w:rPr>
      </w:pPr>
    </w:p>
    <w:p w14:paraId="73451729">
      <w:pPr>
        <w:pStyle w:val="42"/>
        <w:ind w:left="480"/>
        <w:rPr>
          <w:rFonts w:ascii="宋体" w:hAnsi="宋体" w:cs="宋体"/>
          <w:color w:val="auto"/>
          <w:szCs w:val="21"/>
        </w:rPr>
      </w:pPr>
    </w:p>
    <w:p w14:paraId="05AE770A">
      <w:pPr>
        <w:pStyle w:val="42"/>
        <w:ind w:left="480"/>
        <w:rPr>
          <w:rFonts w:ascii="宋体" w:hAnsi="宋体" w:cs="宋体"/>
          <w:color w:val="auto"/>
          <w:szCs w:val="21"/>
        </w:rPr>
      </w:pPr>
    </w:p>
    <w:p w14:paraId="2B2AF4E5">
      <w:pPr>
        <w:pStyle w:val="42"/>
        <w:ind w:left="480"/>
        <w:rPr>
          <w:rFonts w:ascii="宋体" w:hAnsi="宋体" w:cs="宋体"/>
          <w:color w:val="auto"/>
          <w:szCs w:val="21"/>
        </w:rPr>
      </w:pPr>
    </w:p>
    <w:p w14:paraId="5E493337">
      <w:pPr>
        <w:pStyle w:val="42"/>
        <w:ind w:left="480"/>
        <w:rPr>
          <w:rFonts w:ascii="宋体" w:hAnsi="宋体" w:cs="宋体"/>
          <w:color w:val="auto"/>
          <w:szCs w:val="21"/>
        </w:rPr>
      </w:pPr>
    </w:p>
    <w:p w14:paraId="1D566A4A">
      <w:pPr>
        <w:pStyle w:val="42"/>
        <w:ind w:left="480"/>
        <w:rPr>
          <w:rFonts w:ascii="宋体" w:hAnsi="宋体" w:cs="宋体"/>
          <w:color w:val="auto"/>
          <w:szCs w:val="21"/>
        </w:rPr>
      </w:pPr>
    </w:p>
    <w:p w14:paraId="40C1371D">
      <w:pPr>
        <w:pStyle w:val="42"/>
        <w:ind w:left="480"/>
        <w:rPr>
          <w:rFonts w:ascii="宋体" w:hAnsi="宋体" w:cs="宋体"/>
          <w:color w:val="auto"/>
          <w:szCs w:val="21"/>
        </w:rPr>
      </w:pPr>
    </w:p>
    <w:p w14:paraId="2DDF4B79">
      <w:pPr>
        <w:pStyle w:val="42"/>
        <w:ind w:left="480"/>
        <w:rPr>
          <w:rFonts w:ascii="宋体" w:hAnsi="宋体" w:cs="宋体"/>
          <w:color w:val="auto"/>
          <w:szCs w:val="21"/>
        </w:rPr>
      </w:pPr>
    </w:p>
    <w:p w14:paraId="4DB64E99">
      <w:pPr>
        <w:pStyle w:val="42"/>
        <w:ind w:left="480"/>
        <w:rPr>
          <w:rFonts w:ascii="宋体" w:hAnsi="宋体" w:cs="宋体"/>
          <w:color w:val="auto"/>
          <w:szCs w:val="21"/>
        </w:rPr>
      </w:pPr>
    </w:p>
    <w:p w14:paraId="00977FD7">
      <w:pPr>
        <w:spacing w:line="600" w:lineRule="exact"/>
        <w:rPr>
          <w:rFonts w:ascii="宋体" w:hAnsi="宋体" w:eastAsia="宋体" w:cs="宋体"/>
          <w:color w:val="auto"/>
          <w:szCs w:val="21"/>
        </w:rPr>
      </w:pPr>
    </w:p>
    <w:p w14:paraId="567DEE7C">
      <w:pPr>
        <w:pStyle w:val="97"/>
        <w:rPr>
          <w:color w:val="auto"/>
        </w:rPr>
      </w:pPr>
    </w:p>
    <w:p w14:paraId="2E611601">
      <w:pPr>
        <w:pStyle w:val="97"/>
        <w:rPr>
          <w:color w:val="auto"/>
        </w:rPr>
      </w:pPr>
    </w:p>
    <w:p w14:paraId="3A2C2484">
      <w:pPr>
        <w:spacing w:line="600" w:lineRule="exact"/>
        <w:rPr>
          <w:rFonts w:ascii="宋体" w:hAnsi="宋体" w:eastAsia="宋体" w:cs="宋体"/>
          <w:color w:val="auto"/>
          <w:szCs w:val="21"/>
        </w:rPr>
      </w:pPr>
    </w:p>
    <w:bookmarkEnd w:id="456"/>
    <w:bookmarkEnd w:id="457"/>
    <w:p w14:paraId="7173BA05">
      <w:pPr>
        <w:pStyle w:val="3"/>
        <w:numPr>
          <w:ilvl w:val="0"/>
          <w:numId w:val="1"/>
        </w:numPr>
        <w:jc w:val="center"/>
        <w:rPr>
          <w:rFonts w:hint="eastAsia" w:ascii="宋体" w:hAnsi="宋体" w:eastAsia="宋体"/>
          <w:b/>
          <w:color w:val="auto"/>
          <w:kern w:val="2"/>
          <w:sz w:val="32"/>
          <w:szCs w:val="32"/>
          <w:lang w:val="en-US" w:eastAsia="zh-CN" w:bidi="ar-SA"/>
        </w:rPr>
      </w:pPr>
      <w:bookmarkStart w:id="458" w:name="_Toc27367"/>
      <w:bookmarkStart w:id="459" w:name="_Toc17342"/>
      <w:bookmarkStart w:id="460" w:name="_Toc26039"/>
      <w:bookmarkStart w:id="461" w:name="_Toc312133589"/>
      <w:bookmarkStart w:id="462" w:name="_Toc30706"/>
      <w:bookmarkStart w:id="463" w:name="_Toc32169"/>
      <w:bookmarkStart w:id="464" w:name="_Toc45177867"/>
      <w:bookmarkStart w:id="465" w:name="_Toc100075415"/>
      <w:r>
        <w:rPr>
          <w:rFonts w:hint="eastAsia" w:ascii="宋体" w:hAnsi="宋体" w:eastAsia="宋体"/>
          <w:b/>
          <w:color w:val="auto"/>
          <w:kern w:val="2"/>
          <w:sz w:val="32"/>
          <w:szCs w:val="32"/>
          <w:lang w:val="en-US" w:eastAsia="zh-CN" w:bidi="ar-SA"/>
        </w:rPr>
        <w:t>投标书</w:t>
      </w:r>
      <w:bookmarkEnd w:id="458"/>
    </w:p>
    <w:p w14:paraId="5AD49F5F">
      <w:pPr>
        <w:spacing w:line="440" w:lineRule="exac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采购人或采购代理机构名称</w:t>
      </w:r>
      <w:r>
        <w:rPr>
          <w:rFonts w:hint="eastAsia" w:ascii="宋体" w:hAnsi="宋体"/>
          <w:color w:val="auto"/>
          <w:szCs w:val="21"/>
        </w:rPr>
        <w:t>）</w:t>
      </w:r>
    </w:p>
    <w:p w14:paraId="57A8514C">
      <w:pPr>
        <w:pStyle w:val="22"/>
        <w:numPr>
          <w:ilvl w:val="0"/>
          <w:numId w:val="2"/>
        </w:numPr>
        <w:tabs>
          <w:tab w:val="left" w:pos="0"/>
          <w:tab w:val="clear" w:pos="420"/>
        </w:tabs>
        <w:spacing w:after="0" w:line="440" w:lineRule="exact"/>
        <w:ind w:left="0" w:firstLine="315" w:firstLineChars="150"/>
        <w:jc w:val="left"/>
        <w:rPr>
          <w:rFonts w:hint="eastAsia" w:ascii="宋体" w:hAnsi="宋体" w:eastAsia="宋体"/>
          <w:color w:val="auto"/>
          <w:sz w:val="21"/>
          <w:szCs w:val="21"/>
        </w:rPr>
      </w:pPr>
      <w:r>
        <w:rPr>
          <w:rFonts w:hint="eastAsia" w:ascii="宋体" w:hAnsi="宋体" w:eastAsia="宋体"/>
          <w:color w:val="auto"/>
          <w:sz w:val="21"/>
          <w:szCs w:val="21"/>
        </w:rPr>
        <w:t>我方已仔细研究了</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rPr>
        <w:tab/>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（项目名称）招标文件的全部内容，愿意以人民币（大写）</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rPr>
        <w:tab/>
      </w:r>
      <w:r>
        <w:rPr>
          <w:rFonts w:hint="eastAsia" w:ascii="宋体" w:hAnsi="宋体" w:eastAsia="宋体"/>
          <w:color w:val="auto"/>
          <w:sz w:val="21"/>
          <w:szCs w:val="21"/>
        </w:rPr>
        <w:t>）的投标总报价，</w:t>
      </w:r>
      <w:r>
        <w:rPr>
          <w:rFonts w:hint="eastAsia" w:ascii="宋体" w:hAnsi="宋体" w:eastAsia="宋体"/>
          <w:color w:val="auto"/>
          <w:sz w:val="21"/>
          <w:szCs w:val="21"/>
          <w:lang w:eastAsia="zh-CN"/>
        </w:rPr>
        <w:t>服务期限</w:t>
      </w:r>
      <w:r>
        <w:rPr>
          <w:rFonts w:hint="eastAsia" w:ascii="宋体" w:hAnsi="宋体" w:eastAsia="宋体"/>
          <w:color w:val="auto"/>
          <w:sz w:val="21"/>
          <w:szCs w:val="21"/>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日历天，按合同约定完成全部工作。</w:t>
      </w:r>
    </w:p>
    <w:p w14:paraId="6D0F1227">
      <w:pPr>
        <w:pStyle w:val="22"/>
        <w:numPr>
          <w:ilvl w:val="0"/>
          <w:numId w:val="2"/>
        </w:numPr>
        <w:tabs>
          <w:tab w:val="left" w:pos="0"/>
          <w:tab w:val="clear" w:pos="420"/>
        </w:tabs>
        <w:spacing w:after="0" w:line="440" w:lineRule="exact"/>
        <w:ind w:left="0" w:firstLine="315" w:firstLineChars="150"/>
        <w:jc w:val="left"/>
        <w:rPr>
          <w:rFonts w:hint="eastAsia" w:ascii="宋体" w:hAnsi="宋体" w:eastAsia="宋体"/>
          <w:color w:val="auto"/>
          <w:sz w:val="21"/>
          <w:szCs w:val="21"/>
        </w:rPr>
      </w:pPr>
      <w:r>
        <w:rPr>
          <w:rFonts w:hint="eastAsia" w:ascii="宋体" w:hAnsi="宋体" w:eastAsia="宋体"/>
          <w:color w:val="auto"/>
          <w:sz w:val="21"/>
          <w:szCs w:val="21"/>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3F1BF815">
      <w:pPr>
        <w:pStyle w:val="22"/>
        <w:numPr>
          <w:ilvl w:val="0"/>
          <w:numId w:val="2"/>
        </w:numPr>
        <w:tabs>
          <w:tab w:val="left" w:pos="720"/>
          <w:tab w:val="clear" w:pos="420"/>
        </w:tabs>
        <w:spacing w:after="0" w:line="440" w:lineRule="exact"/>
        <w:ind w:left="0" w:firstLine="315" w:firstLineChars="150"/>
        <w:rPr>
          <w:rFonts w:hint="eastAsia" w:ascii="宋体" w:hAnsi="宋体" w:eastAsia="宋体"/>
          <w:color w:val="auto"/>
          <w:sz w:val="21"/>
          <w:szCs w:val="21"/>
        </w:rPr>
      </w:pPr>
      <w:r>
        <w:rPr>
          <w:rFonts w:hint="eastAsia" w:ascii="宋体" w:hAnsi="宋体" w:eastAsia="宋体"/>
          <w:color w:val="auto"/>
          <w:sz w:val="21"/>
          <w:szCs w:val="21"/>
        </w:rPr>
        <w:t>我方已详细审查全部招标文件，包括修改文件以及全部参考资料和有关附件。我们完全理解并同意放弃对这方面有不明及误解的权力。</w:t>
      </w:r>
    </w:p>
    <w:p w14:paraId="42CAAF9F">
      <w:pPr>
        <w:pStyle w:val="22"/>
        <w:numPr>
          <w:ilvl w:val="0"/>
          <w:numId w:val="2"/>
        </w:numPr>
        <w:tabs>
          <w:tab w:val="left" w:pos="720"/>
          <w:tab w:val="clear" w:pos="420"/>
        </w:tabs>
        <w:spacing w:after="0" w:line="440" w:lineRule="exact"/>
        <w:ind w:hanging="60"/>
        <w:rPr>
          <w:rFonts w:hint="eastAsia" w:ascii="宋体" w:hAnsi="宋体" w:eastAsia="宋体"/>
          <w:color w:val="auto"/>
          <w:sz w:val="21"/>
          <w:szCs w:val="21"/>
        </w:rPr>
      </w:pPr>
      <w:r>
        <w:rPr>
          <w:rFonts w:hint="eastAsia" w:ascii="宋体" w:hAnsi="宋体" w:eastAsia="宋体"/>
          <w:color w:val="auto"/>
          <w:sz w:val="21"/>
          <w:szCs w:val="21"/>
        </w:rPr>
        <w:t>投标有效期为提交</w:t>
      </w:r>
      <w:r>
        <w:rPr>
          <w:rFonts w:hint="eastAsia" w:ascii="宋体" w:hAnsi="宋体" w:eastAsia="宋体"/>
          <w:color w:val="auto"/>
          <w:sz w:val="21"/>
          <w:szCs w:val="21"/>
          <w:lang w:eastAsia="zh-CN"/>
        </w:rPr>
        <w:t>响应</w:t>
      </w:r>
      <w:r>
        <w:rPr>
          <w:rFonts w:hint="eastAsia" w:ascii="宋体" w:hAnsi="宋体" w:eastAsia="宋体"/>
          <w:color w:val="auto"/>
          <w:sz w:val="21"/>
          <w:szCs w:val="21"/>
        </w:rPr>
        <w:t>文件的截止之日起</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日历天。</w:t>
      </w:r>
    </w:p>
    <w:p w14:paraId="2DF5A165">
      <w:pPr>
        <w:pStyle w:val="22"/>
        <w:numPr>
          <w:ilvl w:val="0"/>
          <w:numId w:val="2"/>
        </w:numPr>
        <w:tabs>
          <w:tab w:val="left" w:pos="720"/>
          <w:tab w:val="clear" w:pos="420"/>
        </w:tabs>
        <w:spacing w:after="0" w:line="440" w:lineRule="exact"/>
        <w:ind w:left="0" w:firstLine="360"/>
        <w:rPr>
          <w:rFonts w:hint="eastAsia" w:ascii="宋体" w:hAnsi="宋体" w:eastAsia="宋体"/>
          <w:color w:val="auto"/>
          <w:sz w:val="21"/>
          <w:szCs w:val="21"/>
        </w:rPr>
      </w:pPr>
      <w:r>
        <w:rPr>
          <w:rFonts w:hint="eastAsia" w:ascii="宋体" w:hAnsi="宋体" w:eastAsia="宋体"/>
          <w:color w:val="auto"/>
          <w:sz w:val="21"/>
          <w:szCs w:val="21"/>
        </w:rPr>
        <w:t>我方在此声明，所递交的投标文件及有关资料内容完整、真实和准确。</w:t>
      </w:r>
    </w:p>
    <w:p w14:paraId="62B54688">
      <w:pPr>
        <w:pStyle w:val="22"/>
        <w:numPr>
          <w:ilvl w:val="0"/>
          <w:numId w:val="2"/>
        </w:numPr>
        <w:tabs>
          <w:tab w:val="left" w:pos="720"/>
          <w:tab w:val="clear" w:pos="420"/>
        </w:tabs>
        <w:spacing w:after="0" w:line="440" w:lineRule="exact"/>
        <w:ind w:left="0" w:firstLine="360"/>
        <w:rPr>
          <w:rFonts w:hint="eastAsia" w:ascii="宋体" w:hAnsi="宋体" w:eastAsia="宋体"/>
          <w:color w:val="auto"/>
          <w:sz w:val="21"/>
          <w:szCs w:val="21"/>
        </w:rPr>
      </w:pPr>
      <w:r>
        <w:rPr>
          <w:rFonts w:hint="eastAsia" w:ascii="宋体" w:hAnsi="宋体" w:eastAsia="宋体"/>
          <w:color w:val="auto"/>
          <w:sz w:val="21"/>
          <w:szCs w:val="21"/>
        </w:rPr>
        <w:t>我方同意提供按照贵方可能要求的与其投标有关的一切数据或资料，完全理解贵方不一定接受最低价的投标或收到的任何投标。</w:t>
      </w:r>
    </w:p>
    <w:p w14:paraId="40DF1A72">
      <w:pPr>
        <w:pStyle w:val="22"/>
        <w:numPr>
          <w:ilvl w:val="0"/>
          <w:numId w:val="2"/>
        </w:numPr>
        <w:tabs>
          <w:tab w:val="left" w:pos="0"/>
          <w:tab w:val="clear" w:pos="420"/>
        </w:tabs>
        <w:spacing w:after="0" w:line="440" w:lineRule="exact"/>
        <w:ind w:left="0" w:firstLine="315" w:firstLineChars="150"/>
        <w:jc w:val="left"/>
        <w:rPr>
          <w:rFonts w:hint="eastAsia" w:ascii="宋体" w:hAnsi="宋体" w:eastAsia="宋体"/>
          <w:color w:val="auto"/>
          <w:sz w:val="21"/>
          <w:szCs w:val="21"/>
        </w:rPr>
      </w:pPr>
    </w:p>
    <w:p w14:paraId="0F6D33DC">
      <w:pPr>
        <w:spacing w:line="500" w:lineRule="exact"/>
        <w:jc w:val="right"/>
        <w:rPr>
          <w:rFonts w:hint="eastAsia"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4E78ECDB">
      <w:pPr>
        <w:spacing w:line="440" w:lineRule="exact"/>
        <w:jc w:val="right"/>
        <w:rPr>
          <w:rFonts w:hint="eastAsia" w:ascii="宋体" w:hAnsi="宋体"/>
          <w:color w:val="auto"/>
          <w:sz w:val="21"/>
          <w:szCs w:val="21"/>
        </w:rPr>
      </w:pPr>
      <w:r>
        <w:rPr>
          <w:rFonts w:hint="eastAsia" w:ascii="宋体" w:hAnsi="宋体"/>
          <w:color w:val="auto"/>
          <w:sz w:val="21"/>
          <w:szCs w:val="21"/>
        </w:rPr>
        <w:t>法定代表人或其委托代理人：</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6730B72D">
      <w:pPr>
        <w:spacing w:line="440" w:lineRule="exact"/>
        <w:jc w:val="right"/>
        <w:rPr>
          <w:rFonts w:hint="eastAsia" w:ascii="宋体" w:hAnsi="宋体"/>
          <w:color w:val="auto"/>
          <w:sz w:val="21"/>
          <w:szCs w:val="21"/>
        </w:rPr>
      </w:pPr>
      <w:r>
        <w:rPr>
          <w:rFonts w:hint="eastAsia" w:ascii="宋体" w:hAnsi="宋体"/>
          <w:color w:val="auto"/>
          <w:sz w:val="21"/>
          <w:szCs w:val="21"/>
        </w:rPr>
        <w:t>日期：    年   月    日</w:t>
      </w:r>
    </w:p>
    <w:p w14:paraId="7A9A49D1">
      <w:pPr>
        <w:spacing w:line="440" w:lineRule="exact"/>
        <w:jc w:val="right"/>
        <w:rPr>
          <w:rFonts w:hint="eastAsia" w:ascii="宋体" w:hAnsi="宋体"/>
          <w:color w:val="auto"/>
          <w:szCs w:val="21"/>
        </w:rPr>
      </w:pPr>
    </w:p>
    <w:p w14:paraId="72B2EB20">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6ECD7969">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14C96F55">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77A410D0">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45C2FAC4">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1798CF26">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52568011">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72DCD1B7">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48134FD6">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13C4896F">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44BFB68B">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4430B972">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Cs w:val="21"/>
        </w:rPr>
      </w:pPr>
    </w:p>
    <w:p w14:paraId="553737D9">
      <w:pPr>
        <w:keepNext w:val="0"/>
        <w:keepLines w:val="0"/>
        <w:pageBreakBefore w:val="0"/>
        <w:widowControl w:val="0"/>
        <w:kinsoku/>
        <w:wordWrap/>
        <w:overflowPunct/>
        <w:topLinePunct w:val="0"/>
        <w:autoSpaceDE/>
        <w:autoSpaceDN/>
        <w:bidi w:val="0"/>
        <w:adjustRightInd/>
        <w:snapToGrid/>
        <w:spacing w:line="360" w:lineRule="auto"/>
        <w:ind w:left="840"/>
        <w:textAlignment w:val="auto"/>
        <w:rPr>
          <w:rFonts w:hint="eastAsia" w:ascii="宋体" w:hAnsi="宋体"/>
          <w:color w:val="auto"/>
          <w:szCs w:val="21"/>
        </w:rPr>
      </w:pPr>
    </w:p>
    <w:p w14:paraId="120592D7">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1"/>
        <w:rPr>
          <w:rFonts w:hint="eastAsia" w:ascii="宋体" w:hAnsi="宋体"/>
          <w:b/>
          <w:color w:val="auto"/>
          <w:kern w:val="2"/>
          <w:sz w:val="32"/>
          <w:szCs w:val="32"/>
          <w:lang w:val="en-US" w:eastAsia="zh-CN" w:bidi="ar-SA"/>
        </w:rPr>
      </w:pPr>
      <w:bookmarkStart w:id="466" w:name="_Toc26755"/>
      <w:r>
        <w:rPr>
          <w:rFonts w:hint="eastAsia" w:ascii="宋体" w:hAnsi="宋体"/>
          <w:b/>
          <w:color w:val="auto"/>
          <w:kern w:val="2"/>
          <w:sz w:val="32"/>
          <w:szCs w:val="32"/>
          <w:lang w:val="en-US" w:eastAsia="zh-CN" w:bidi="ar-SA"/>
        </w:rPr>
        <w:t>二、投标函</w:t>
      </w:r>
      <w:bookmarkEnd w:id="466"/>
    </w:p>
    <w:p w14:paraId="0F835037">
      <w:pPr>
        <w:pStyle w:val="13"/>
        <w:keepNext w:val="0"/>
        <w:keepLines w:val="0"/>
        <w:pageBreakBefore w:val="0"/>
        <w:widowControl w:val="0"/>
        <w:kinsoku/>
        <w:wordWrap/>
        <w:overflowPunct/>
        <w:topLinePunct w:val="0"/>
        <w:autoSpaceDE/>
        <w:autoSpaceDN/>
        <w:bidi w:val="0"/>
        <w:adjustRightInd/>
        <w:snapToGrid/>
        <w:ind w:firstLine="0"/>
        <w:textAlignment w:val="auto"/>
        <w:outlineLvl w:val="1"/>
        <w:rPr>
          <w:rFonts w:hint="eastAsia" w:ascii="宋体" w:hAnsi="宋体"/>
          <w:b/>
          <w:color w:val="auto"/>
          <w:kern w:val="2"/>
          <w:sz w:val="32"/>
          <w:szCs w:val="32"/>
          <w:lang w:val="en-US" w:eastAsia="zh-CN" w:bidi="ar-SA"/>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2"/>
        <w:gridCol w:w="6138"/>
      </w:tblGrid>
      <w:tr w14:paraId="44C1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922" w:type="dxa"/>
            <w:noWrap w:val="0"/>
            <w:tcMar>
              <w:top w:w="15" w:type="dxa"/>
              <w:left w:w="15" w:type="dxa"/>
              <w:bottom w:w="0" w:type="dxa"/>
              <w:right w:w="15" w:type="dxa"/>
            </w:tcMar>
            <w:vAlign w:val="center"/>
          </w:tcPr>
          <w:p w14:paraId="51A4E104">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w:t>
            </w:r>
          </w:p>
        </w:tc>
        <w:tc>
          <w:tcPr>
            <w:tcW w:w="6138" w:type="dxa"/>
            <w:noWrap w:val="0"/>
            <w:tcMar>
              <w:top w:w="15" w:type="dxa"/>
              <w:left w:w="15" w:type="dxa"/>
              <w:bottom w:w="0" w:type="dxa"/>
              <w:right w:w="15" w:type="dxa"/>
            </w:tcMar>
            <w:vAlign w:val="center"/>
          </w:tcPr>
          <w:p w14:paraId="2C17A135">
            <w:pPr>
              <w:spacing w:line="360" w:lineRule="exact"/>
              <w:jc w:val="center"/>
              <w:rPr>
                <w:rFonts w:hint="eastAsia" w:asciiTheme="minorEastAsia" w:hAnsiTheme="minorEastAsia" w:eastAsiaTheme="minorEastAsia" w:cstheme="minorEastAsia"/>
                <w:bCs/>
                <w:color w:val="auto"/>
                <w:sz w:val="21"/>
                <w:szCs w:val="21"/>
              </w:rPr>
            </w:pPr>
          </w:p>
        </w:tc>
      </w:tr>
      <w:tr w14:paraId="7287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922" w:type="dxa"/>
            <w:noWrap w:val="0"/>
            <w:tcMar>
              <w:top w:w="15" w:type="dxa"/>
              <w:left w:w="15" w:type="dxa"/>
              <w:bottom w:w="0" w:type="dxa"/>
              <w:right w:w="15" w:type="dxa"/>
            </w:tcMar>
            <w:vAlign w:val="center"/>
          </w:tcPr>
          <w:p w14:paraId="51CD2CAA">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w:t>
            </w:r>
          </w:p>
        </w:tc>
        <w:tc>
          <w:tcPr>
            <w:tcW w:w="6138" w:type="dxa"/>
            <w:noWrap w:val="0"/>
            <w:tcMar>
              <w:top w:w="15" w:type="dxa"/>
              <w:left w:w="15" w:type="dxa"/>
              <w:bottom w:w="0" w:type="dxa"/>
              <w:right w:w="15" w:type="dxa"/>
            </w:tcMar>
            <w:vAlign w:val="center"/>
          </w:tcPr>
          <w:p w14:paraId="5E61C1EF">
            <w:pPr>
              <w:spacing w:line="360" w:lineRule="exact"/>
              <w:jc w:val="center"/>
              <w:rPr>
                <w:rFonts w:hint="eastAsia" w:asciiTheme="minorEastAsia" w:hAnsiTheme="minorEastAsia" w:eastAsiaTheme="minorEastAsia" w:cstheme="minorEastAsia"/>
                <w:bCs/>
                <w:color w:val="auto"/>
                <w:sz w:val="21"/>
                <w:szCs w:val="21"/>
              </w:rPr>
            </w:pPr>
          </w:p>
        </w:tc>
      </w:tr>
      <w:tr w14:paraId="18C8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2922" w:type="dxa"/>
            <w:vMerge w:val="restart"/>
            <w:noWrap w:val="0"/>
            <w:tcMar>
              <w:top w:w="15" w:type="dxa"/>
              <w:left w:w="15" w:type="dxa"/>
              <w:bottom w:w="0" w:type="dxa"/>
              <w:right w:w="15" w:type="dxa"/>
            </w:tcMar>
            <w:vAlign w:val="center"/>
          </w:tcPr>
          <w:p w14:paraId="1138F71F">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投标报价</w:t>
            </w:r>
          </w:p>
        </w:tc>
        <w:tc>
          <w:tcPr>
            <w:tcW w:w="6138" w:type="dxa"/>
            <w:tcBorders>
              <w:bottom w:val="single" w:color="auto" w:sz="4" w:space="0"/>
            </w:tcBorders>
            <w:noWrap w:val="0"/>
            <w:tcMar>
              <w:top w:w="15" w:type="dxa"/>
              <w:left w:w="15" w:type="dxa"/>
              <w:bottom w:w="0" w:type="dxa"/>
              <w:right w:w="15" w:type="dxa"/>
            </w:tcMar>
            <w:vAlign w:val="center"/>
          </w:tcPr>
          <w:p w14:paraId="5D84C7E7">
            <w:pPr>
              <w:spacing w:line="3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小写：</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u w:val="single"/>
              </w:rPr>
              <w:t xml:space="preserve">                 </w:t>
            </w:r>
          </w:p>
        </w:tc>
      </w:tr>
      <w:tr w14:paraId="562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922" w:type="dxa"/>
            <w:vMerge w:val="continue"/>
            <w:tcBorders>
              <w:bottom w:val="single" w:color="auto" w:sz="4" w:space="0"/>
            </w:tcBorders>
            <w:noWrap w:val="0"/>
            <w:tcMar>
              <w:top w:w="15" w:type="dxa"/>
              <w:left w:w="15" w:type="dxa"/>
              <w:bottom w:w="0" w:type="dxa"/>
              <w:right w:w="15" w:type="dxa"/>
            </w:tcMar>
            <w:vAlign w:val="center"/>
          </w:tcPr>
          <w:p w14:paraId="15BECF8C">
            <w:pPr>
              <w:spacing w:line="360" w:lineRule="exact"/>
              <w:jc w:val="center"/>
              <w:rPr>
                <w:rFonts w:hint="eastAsia" w:asciiTheme="minorEastAsia" w:hAnsiTheme="minorEastAsia" w:eastAsiaTheme="minorEastAsia" w:cstheme="minorEastAsia"/>
                <w:bCs/>
                <w:color w:val="auto"/>
                <w:sz w:val="21"/>
                <w:szCs w:val="21"/>
              </w:rPr>
            </w:pPr>
          </w:p>
        </w:tc>
        <w:tc>
          <w:tcPr>
            <w:tcW w:w="6138" w:type="dxa"/>
            <w:tcBorders>
              <w:bottom w:val="single" w:color="auto" w:sz="4" w:space="0"/>
            </w:tcBorders>
            <w:noWrap w:val="0"/>
            <w:tcMar>
              <w:top w:w="15" w:type="dxa"/>
              <w:left w:w="15" w:type="dxa"/>
              <w:bottom w:w="0" w:type="dxa"/>
              <w:right w:w="15" w:type="dxa"/>
            </w:tcMar>
            <w:vAlign w:val="center"/>
          </w:tcPr>
          <w:p w14:paraId="355D0AD6">
            <w:pPr>
              <w:spacing w:line="3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大写：</w:t>
            </w:r>
            <w:r>
              <w:rPr>
                <w:rFonts w:hint="eastAsia" w:asciiTheme="minorEastAsia" w:hAnsiTheme="minorEastAsia" w:eastAsiaTheme="minorEastAsia" w:cstheme="minorEastAsia"/>
                <w:bCs/>
                <w:color w:val="auto"/>
                <w:sz w:val="21"/>
                <w:szCs w:val="21"/>
                <w:u w:val="single"/>
              </w:rPr>
              <w:t xml:space="preserve">                 </w:t>
            </w:r>
          </w:p>
        </w:tc>
      </w:tr>
      <w:tr w14:paraId="188D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922" w:type="dxa"/>
            <w:tcBorders>
              <w:bottom w:val="single" w:color="auto" w:sz="4" w:space="0"/>
            </w:tcBorders>
            <w:noWrap w:val="0"/>
            <w:tcMar>
              <w:top w:w="15" w:type="dxa"/>
              <w:left w:w="15" w:type="dxa"/>
              <w:bottom w:w="0" w:type="dxa"/>
              <w:right w:w="15" w:type="dxa"/>
            </w:tcMar>
            <w:vAlign w:val="center"/>
          </w:tcPr>
          <w:p w14:paraId="5DC4B58A">
            <w:pPr>
              <w:spacing w:line="36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cstheme="minorEastAsia"/>
                <w:bCs/>
                <w:color w:val="auto"/>
                <w:sz w:val="21"/>
                <w:szCs w:val="21"/>
                <w:lang w:eastAsia="zh-CN"/>
              </w:rPr>
              <w:t>采购范围</w:t>
            </w:r>
          </w:p>
        </w:tc>
        <w:tc>
          <w:tcPr>
            <w:tcW w:w="6138" w:type="dxa"/>
            <w:tcBorders>
              <w:bottom w:val="single" w:color="auto" w:sz="4" w:space="0"/>
            </w:tcBorders>
            <w:noWrap w:val="0"/>
            <w:tcMar>
              <w:top w:w="15" w:type="dxa"/>
              <w:left w:w="15" w:type="dxa"/>
              <w:bottom w:w="0" w:type="dxa"/>
              <w:right w:w="15" w:type="dxa"/>
            </w:tcMar>
            <w:vAlign w:val="center"/>
          </w:tcPr>
          <w:p w14:paraId="5EB1757A">
            <w:pPr>
              <w:spacing w:line="3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rPr>
              <w:t>符合第二章“投标人须知前附表”第</w:t>
            </w:r>
            <w:r>
              <w:rPr>
                <w:rFonts w:hint="eastAsia" w:asciiTheme="minorEastAsia" w:hAnsi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项规定</w:t>
            </w:r>
          </w:p>
        </w:tc>
      </w:tr>
      <w:tr w14:paraId="21B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922" w:type="dxa"/>
            <w:tcBorders>
              <w:bottom w:val="single" w:color="auto" w:sz="4" w:space="0"/>
            </w:tcBorders>
            <w:noWrap w:val="0"/>
            <w:tcMar>
              <w:top w:w="15" w:type="dxa"/>
              <w:left w:w="15" w:type="dxa"/>
              <w:bottom w:w="0" w:type="dxa"/>
              <w:right w:w="15" w:type="dxa"/>
            </w:tcMar>
            <w:vAlign w:val="center"/>
          </w:tcPr>
          <w:p w14:paraId="0B2815EA">
            <w:pPr>
              <w:spacing w:line="36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cstheme="minorEastAsia"/>
                <w:bCs/>
                <w:color w:val="auto"/>
                <w:sz w:val="21"/>
                <w:szCs w:val="21"/>
                <w:lang w:eastAsia="zh-CN"/>
              </w:rPr>
              <w:t>服务期限</w:t>
            </w:r>
          </w:p>
        </w:tc>
        <w:tc>
          <w:tcPr>
            <w:tcW w:w="6138" w:type="dxa"/>
            <w:tcBorders>
              <w:bottom w:val="single" w:color="auto" w:sz="4" w:space="0"/>
            </w:tcBorders>
            <w:noWrap w:val="0"/>
            <w:tcMar>
              <w:top w:w="15" w:type="dxa"/>
              <w:left w:w="15" w:type="dxa"/>
              <w:bottom w:w="0" w:type="dxa"/>
              <w:right w:w="15" w:type="dxa"/>
            </w:tcMar>
            <w:vAlign w:val="center"/>
          </w:tcPr>
          <w:p w14:paraId="5F3DC3B0">
            <w:pPr>
              <w:spacing w:line="360" w:lineRule="exact"/>
              <w:rPr>
                <w:rFonts w:hint="eastAsia" w:asciiTheme="minorEastAsia" w:hAnsiTheme="minorEastAsia" w:eastAsiaTheme="minorEastAsia" w:cstheme="minorEastAsia"/>
                <w:bCs/>
                <w:color w:val="auto"/>
                <w:sz w:val="21"/>
                <w:szCs w:val="21"/>
              </w:rPr>
            </w:pPr>
          </w:p>
        </w:tc>
      </w:tr>
      <w:tr w14:paraId="7B9B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922" w:type="dxa"/>
            <w:tcBorders>
              <w:bottom w:val="single" w:color="auto" w:sz="4" w:space="0"/>
            </w:tcBorders>
            <w:noWrap w:val="0"/>
            <w:tcMar>
              <w:top w:w="15" w:type="dxa"/>
              <w:left w:w="15" w:type="dxa"/>
              <w:bottom w:w="0" w:type="dxa"/>
              <w:right w:w="15" w:type="dxa"/>
            </w:tcMar>
            <w:vAlign w:val="center"/>
          </w:tcPr>
          <w:p w14:paraId="3CD86C6D">
            <w:pPr>
              <w:spacing w:line="36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质量</w:t>
            </w:r>
            <w:r>
              <w:rPr>
                <w:rFonts w:hint="eastAsia" w:asciiTheme="minorEastAsia" w:hAnsiTheme="minorEastAsia" w:cstheme="minorEastAsia"/>
                <w:bCs/>
                <w:color w:val="auto"/>
                <w:sz w:val="21"/>
                <w:szCs w:val="21"/>
                <w:lang w:eastAsia="zh-CN"/>
              </w:rPr>
              <w:t>要求</w:t>
            </w:r>
          </w:p>
        </w:tc>
        <w:tc>
          <w:tcPr>
            <w:tcW w:w="6138" w:type="dxa"/>
            <w:tcBorders>
              <w:bottom w:val="single" w:color="auto" w:sz="4" w:space="0"/>
            </w:tcBorders>
            <w:noWrap w:val="0"/>
            <w:tcMar>
              <w:top w:w="15" w:type="dxa"/>
              <w:left w:w="15" w:type="dxa"/>
              <w:bottom w:w="0" w:type="dxa"/>
              <w:right w:w="15" w:type="dxa"/>
            </w:tcMar>
            <w:vAlign w:val="center"/>
          </w:tcPr>
          <w:p w14:paraId="58E47168">
            <w:pPr>
              <w:spacing w:line="360" w:lineRule="exact"/>
              <w:rPr>
                <w:rFonts w:hint="eastAsia" w:asciiTheme="minorEastAsia" w:hAnsiTheme="minorEastAsia" w:eastAsiaTheme="minorEastAsia" w:cstheme="minorEastAsia"/>
                <w:bCs/>
                <w:color w:val="auto"/>
                <w:sz w:val="21"/>
                <w:szCs w:val="21"/>
              </w:rPr>
            </w:pPr>
          </w:p>
        </w:tc>
      </w:tr>
      <w:tr w14:paraId="3B9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922" w:type="dxa"/>
            <w:tcBorders>
              <w:bottom w:val="single" w:color="auto" w:sz="4" w:space="0"/>
            </w:tcBorders>
            <w:noWrap w:val="0"/>
            <w:tcMar>
              <w:top w:w="15" w:type="dxa"/>
              <w:left w:w="15" w:type="dxa"/>
              <w:bottom w:w="0" w:type="dxa"/>
              <w:right w:w="15" w:type="dxa"/>
            </w:tcMar>
            <w:vAlign w:val="center"/>
          </w:tcPr>
          <w:p w14:paraId="348406FC">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w:t>
            </w:r>
          </w:p>
        </w:tc>
        <w:tc>
          <w:tcPr>
            <w:tcW w:w="6138" w:type="dxa"/>
            <w:tcBorders>
              <w:bottom w:val="single" w:color="auto" w:sz="4" w:space="0"/>
            </w:tcBorders>
            <w:noWrap w:val="0"/>
            <w:tcMar>
              <w:top w:w="15" w:type="dxa"/>
              <w:left w:w="15" w:type="dxa"/>
              <w:bottom w:w="0" w:type="dxa"/>
              <w:right w:w="15" w:type="dxa"/>
            </w:tcMar>
            <w:vAlign w:val="center"/>
          </w:tcPr>
          <w:p w14:paraId="781C3679">
            <w:pPr>
              <w:spacing w:line="360" w:lineRule="exact"/>
              <w:rPr>
                <w:rFonts w:hint="eastAsia" w:asciiTheme="minorEastAsia" w:hAnsiTheme="minorEastAsia" w:eastAsiaTheme="minorEastAsia" w:cstheme="minorEastAsia"/>
                <w:bCs/>
                <w:color w:val="auto"/>
                <w:sz w:val="21"/>
                <w:szCs w:val="21"/>
              </w:rPr>
            </w:pPr>
          </w:p>
        </w:tc>
      </w:tr>
    </w:tbl>
    <w:p w14:paraId="1A1F1B4A">
      <w:pPr>
        <w:rPr>
          <w:rFonts w:hint="eastAsia" w:ascii="宋体" w:hAnsi="宋体"/>
          <w:color w:val="auto"/>
          <w:szCs w:val="21"/>
        </w:rPr>
      </w:pPr>
    </w:p>
    <w:p w14:paraId="26C3192A">
      <w:pPr>
        <w:rPr>
          <w:rFonts w:hint="eastAsia" w:ascii="宋体" w:hAnsi="宋体"/>
          <w:color w:val="auto"/>
          <w:szCs w:val="21"/>
        </w:rPr>
      </w:pPr>
    </w:p>
    <w:p w14:paraId="6270A933">
      <w:pPr>
        <w:jc w:val="right"/>
        <w:rPr>
          <w:rFonts w:hint="eastAsia"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6E1F5A62">
      <w:pPr>
        <w:jc w:val="right"/>
        <w:rPr>
          <w:rFonts w:hint="eastAsia" w:ascii="宋体" w:hAnsi="宋体"/>
          <w:color w:val="auto"/>
          <w:sz w:val="21"/>
          <w:szCs w:val="21"/>
        </w:rPr>
      </w:pPr>
      <w:r>
        <w:rPr>
          <w:rFonts w:hint="eastAsia" w:ascii="宋体" w:hAnsi="宋体"/>
          <w:color w:val="auto"/>
          <w:sz w:val="21"/>
          <w:szCs w:val="21"/>
        </w:rPr>
        <w:t xml:space="preserve">     </w:t>
      </w:r>
    </w:p>
    <w:p w14:paraId="3500930A">
      <w:pPr>
        <w:jc w:val="right"/>
        <w:rPr>
          <w:rFonts w:hint="eastAsia" w:ascii="宋体" w:hAnsi="宋体"/>
          <w:color w:val="auto"/>
          <w:sz w:val="21"/>
          <w:szCs w:val="21"/>
        </w:rPr>
      </w:pPr>
      <w:r>
        <w:rPr>
          <w:rFonts w:hint="eastAsia" w:ascii="宋体" w:hAnsi="宋体"/>
          <w:color w:val="auto"/>
          <w:sz w:val="21"/>
          <w:szCs w:val="21"/>
        </w:rPr>
        <w:t>法定代表人或其委托代理人：</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144FDABB">
      <w:pPr>
        <w:jc w:val="right"/>
        <w:rPr>
          <w:rFonts w:hint="eastAsia" w:ascii="宋体" w:hAnsi="宋体"/>
          <w:color w:val="auto"/>
          <w:sz w:val="21"/>
          <w:szCs w:val="21"/>
        </w:rPr>
      </w:pPr>
    </w:p>
    <w:p w14:paraId="64A92579">
      <w:pPr>
        <w:tabs>
          <w:tab w:val="left" w:pos="5380"/>
          <w:tab w:val="left" w:pos="6520"/>
          <w:tab w:val="left" w:pos="7680"/>
        </w:tabs>
        <w:autoSpaceDE w:val="0"/>
        <w:autoSpaceDN w:val="0"/>
        <w:adjustRightInd w:val="0"/>
        <w:ind w:right="-20" w:firstLine="1050" w:firstLineChars="500"/>
        <w:jc w:val="right"/>
        <w:rPr>
          <w:rFonts w:hint="eastAsia" w:ascii="宋体" w:hAnsi="宋体" w:cs="宋体"/>
          <w:color w:val="auto"/>
          <w:kern w:val="0"/>
          <w:sz w:val="21"/>
          <w:szCs w:val="21"/>
        </w:rPr>
      </w:pPr>
      <w:r>
        <w:rPr>
          <w:rFonts w:hint="eastAsia" w:ascii="宋体" w:hAnsi="宋体" w:cs="宋体"/>
          <w:color w:val="auto"/>
          <w:kern w:val="0"/>
          <w:sz w:val="21"/>
          <w:szCs w:val="21"/>
          <w:u w:val="single"/>
        </w:rPr>
        <w:t xml:space="preserve">     </w:t>
      </w:r>
      <w:r>
        <w:rPr>
          <w:rFonts w:hint="eastAsia" w:ascii="宋体" w:hAnsi="宋体" w:cs="宋体"/>
          <w:color w:val="auto"/>
          <w:spacing w:val="43"/>
          <w:kern w:val="0"/>
          <w:sz w:val="21"/>
          <w:szCs w:val="21"/>
          <w:u w:val="single"/>
        </w:rPr>
        <w:t xml:space="preserve"> </w:t>
      </w:r>
      <w:r>
        <w:rPr>
          <w:rFonts w:hint="eastAsia" w:ascii="宋体" w:hAnsi="宋体" w:cs="宋体"/>
          <w:color w:val="auto"/>
          <w:kern w:val="0"/>
          <w:sz w:val="21"/>
          <w:szCs w:val="21"/>
        </w:rPr>
        <w:t>年</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月</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日</w:t>
      </w:r>
    </w:p>
    <w:p w14:paraId="2B42E6D5">
      <w:pPr>
        <w:rPr>
          <w:rFonts w:ascii="宋体" w:hAnsi="宋体"/>
          <w:color w:val="auto"/>
          <w:szCs w:val="21"/>
        </w:rPr>
      </w:pPr>
    </w:p>
    <w:p w14:paraId="7C66D76A">
      <w:pPr>
        <w:pStyle w:val="97"/>
        <w:rPr>
          <w:rFonts w:ascii="宋体" w:hAnsi="宋体"/>
          <w:color w:val="auto"/>
          <w:szCs w:val="21"/>
        </w:rPr>
      </w:pPr>
    </w:p>
    <w:p w14:paraId="00889B0C">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75BC4D70">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24E40A38">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7A42DC16">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037960E7">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44601B52">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78499B19">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44D0D62A">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37A950CC">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281A185C">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510E1021">
      <w:pPr>
        <w:pStyle w:val="97"/>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7484BE97">
      <w:pPr>
        <w:keepNext w:val="0"/>
        <w:keepLines w:val="0"/>
        <w:pageBreakBefore w:val="0"/>
        <w:widowControl w:val="0"/>
        <w:kinsoku/>
        <w:wordWrap/>
        <w:overflowPunct/>
        <w:topLinePunct w:val="0"/>
        <w:autoSpaceDE/>
        <w:autoSpaceDN/>
        <w:bidi w:val="0"/>
        <w:adjustRightInd/>
        <w:snapToGrid/>
        <w:textAlignment w:val="auto"/>
        <w:rPr>
          <w:rFonts w:ascii="宋体" w:hAnsi="宋体"/>
          <w:color w:val="auto"/>
          <w:szCs w:val="21"/>
        </w:rPr>
      </w:pPr>
    </w:p>
    <w:p w14:paraId="782E68A7">
      <w:pPr>
        <w:pStyle w:val="2"/>
        <w:spacing w:before="156" w:beforeLines="50" w:after="0" w:line="360" w:lineRule="exact"/>
        <w:jc w:val="center"/>
        <w:rPr>
          <w:rFonts w:hint="eastAsia" w:ascii="宋体" w:hAnsi="宋体"/>
          <w:color w:val="auto"/>
          <w:kern w:val="2"/>
          <w:sz w:val="32"/>
          <w:szCs w:val="32"/>
        </w:rPr>
      </w:pPr>
      <w:bookmarkStart w:id="467" w:name="_Toc20123"/>
      <w:bookmarkStart w:id="468" w:name="_Toc441785673"/>
      <w:bookmarkStart w:id="469" w:name="_Toc8224"/>
      <w:r>
        <w:rPr>
          <w:rFonts w:hint="eastAsia" w:ascii="宋体" w:hAnsi="宋体"/>
          <w:color w:val="auto"/>
          <w:kern w:val="2"/>
          <w:sz w:val="32"/>
          <w:szCs w:val="32"/>
          <w:lang w:eastAsia="zh-CN"/>
        </w:rPr>
        <w:t>三</w:t>
      </w:r>
      <w:r>
        <w:rPr>
          <w:rFonts w:hint="eastAsia" w:ascii="宋体" w:hAnsi="宋体"/>
          <w:color w:val="auto"/>
          <w:kern w:val="2"/>
          <w:sz w:val="32"/>
          <w:szCs w:val="32"/>
        </w:rPr>
        <w:t>、法定代表人身份证明及授权委托书</w:t>
      </w:r>
      <w:bookmarkEnd w:id="467"/>
      <w:bookmarkEnd w:id="468"/>
      <w:bookmarkEnd w:id="469"/>
    </w:p>
    <w:p w14:paraId="4E24C5FB">
      <w:pPr>
        <w:pStyle w:val="2"/>
        <w:spacing w:before="312" w:beforeLines="100" w:after="468" w:afterLines="150" w:line="360" w:lineRule="exact"/>
        <w:jc w:val="center"/>
        <w:rPr>
          <w:rFonts w:hint="eastAsia" w:ascii="黑体" w:hAnsi="宋体" w:eastAsia="黑体"/>
          <w:color w:val="auto"/>
          <w:sz w:val="28"/>
          <w:szCs w:val="28"/>
        </w:rPr>
      </w:pPr>
      <w:bookmarkStart w:id="470" w:name="_Toc441785674"/>
      <w:bookmarkStart w:id="471" w:name="_Toc29736"/>
      <w:bookmarkStart w:id="472" w:name="_Toc234382962"/>
      <w:bookmarkStart w:id="473" w:name="_Toc1931"/>
      <w:bookmarkStart w:id="474" w:name="_Toc22205"/>
      <w:r>
        <w:rPr>
          <w:rFonts w:hint="eastAsia" w:ascii="黑体" w:hAnsi="宋体" w:eastAsia="黑体"/>
          <w:color w:val="auto"/>
          <w:sz w:val="28"/>
          <w:szCs w:val="28"/>
        </w:rPr>
        <w:t>（一）法定代表人身份证明</w:t>
      </w:r>
      <w:bookmarkEnd w:id="470"/>
      <w:bookmarkEnd w:id="471"/>
      <w:bookmarkEnd w:id="472"/>
      <w:bookmarkEnd w:id="473"/>
      <w:bookmarkEnd w:id="474"/>
    </w:p>
    <w:bookmarkEnd w:id="459"/>
    <w:bookmarkEnd w:id="460"/>
    <w:p w14:paraId="5B951F2D">
      <w:pPr>
        <w:autoSpaceDE w:val="0"/>
        <w:autoSpaceDN w:val="0"/>
        <w:adjustRightInd w:val="0"/>
        <w:spacing w:line="480" w:lineRule="auto"/>
        <w:rPr>
          <w:rFonts w:hint="eastAsia" w:ascii="宋体" w:hAnsi="宋体" w:cs="宋体"/>
          <w:color w:val="auto"/>
          <w:kern w:val="0"/>
          <w:sz w:val="21"/>
          <w:szCs w:val="21"/>
          <w:u w:val="single"/>
        </w:rPr>
      </w:pPr>
      <w:r>
        <w:rPr>
          <w:rFonts w:hint="eastAsia" w:ascii="宋体" w:hAnsi="宋体"/>
          <w:color w:val="auto"/>
          <w:sz w:val="21"/>
          <w:szCs w:val="21"/>
          <w:lang w:eastAsia="zh-CN"/>
        </w:rPr>
        <w:t>供应商</w:t>
      </w:r>
      <w:r>
        <w:rPr>
          <w:rFonts w:hint="eastAsia" w:ascii="宋体" w:hAnsi="宋体" w:cs="宋体"/>
          <w:color w:val="auto"/>
          <w:kern w:val="0"/>
          <w:sz w:val="21"/>
          <w:szCs w:val="21"/>
        </w:rPr>
        <w:t>名称：</w:t>
      </w:r>
      <w:r>
        <w:rPr>
          <w:rFonts w:hint="eastAsia" w:ascii="宋体" w:hAnsi="宋体" w:cs="宋体"/>
          <w:color w:val="auto"/>
          <w:kern w:val="0"/>
          <w:sz w:val="21"/>
          <w:szCs w:val="21"/>
          <w:u w:val="single"/>
        </w:rPr>
        <w:t xml:space="preserve">                          </w:t>
      </w:r>
    </w:p>
    <w:p w14:paraId="0D2BDDD5">
      <w:pPr>
        <w:autoSpaceDE w:val="0"/>
        <w:autoSpaceDN w:val="0"/>
        <w:adjustRightInd w:val="0"/>
        <w:spacing w:line="480" w:lineRule="auto"/>
        <w:rPr>
          <w:rFonts w:hint="eastAsia" w:ascii="宋体" w:hAnsi="宋体" w:cs="宋体"/>
          <w:color w:val="auto"/>
          <w:kern w:val="0"/>
          <w:sz w:val="21"/>
          <w:szCs w:val="21"/>
          <w:u w:val="single"/>
        </w:rPr>
      </w:pPr>
      <w:r>
        <w:rPr>
          <w:rFonts w:hint="eastAsia" w:ascii="宋体" w:hAnsi="宋体" w:cs="宋体"/>
          <w:color w:val="auto"/>
          <w:kern w:val="0"/>
          <w:sz w:val="21"/>
          <w:szCs w:val="21"/>
        </w:rPr>
        <w:t>姓名：</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性别：</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年龄：</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职务：</w:t>
      </w:r>
      <w:r>
        <w:rPr>
          <w:rFonts w:hint="eastAsia" w:ascii="宋体" w:hAnsi="宋体" w:cs="宋体"/>
          <w:color w:val="auto"/>
          <w:kern w:val="0"/>
          <w:sz w:val="21"/>
          <w:szCs w:val="21"/>
          <w:u w:val="single"/>
        </w:rPr>
        <w:t xml:space="preserve">                 </w:t>
      </w:r>
    </w:p>
    <w:p w14:paraId="68FAD708">
      <w:pPr>
        <w:autoSpaceDE w:val="0"/>
        <w:autoSpaceDN w:val="0"/>
        <w:adjustRightInd w:val="0"/>
        <w:spacing w:line="480" w:lineRule="auto"/>
        <w:rPr>
          <w:rFonts w:hint="eastAsia" w:ascii="宋体" w:hAnsi="宋体" w:cs="宋体"/>
          <w:color w:val="auto"/>
          <w:kern w:val="0"/>
          <w:sz w:val="21"/>
          <w:szCs w:val="21"/>
        </w:rPr>
      </w:pPr>
      <w:r>
        <w:rPr>
          <w:rFonts w:hint="eastAsia" w:ascii="宋体" w:hAnsi="宋体" w:cs="宋体"/>
          <w:color w:val="auto"/>
          <w:kern w:val="0"/>
          <w:sz w:val="21"/>
          <w:szCs w:val="21"/>
        </w:rPr>
        <w:t>系</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（投标人名称）的法定代表人。</w:t>
      </w:r>
    </w:p>
    <w:p w14:paraId="491EAE3F">
      <w:pPr>
        <w:autoSpaceDE w:val="0"/>
        <w:autoSpaceDN w:val="0"/>
        <w:adjustRightInd w:val="0"/>
        <w:spacing w:line="480" w:lineRule="auto"/>
        <w:rPr>
          <w:rFonts w:hint="eastAsia" w:ascii="宋体" w:hAnsi="宋体" w:cs="宋体"/>
          <w:color w:val="auto"/>
          <w:kern w:val="0"/>
          <w:sz w:val="21"/>
          <w:szCs w:val="21"/>
        </w:rPr>
      </w:pPr>
      <w:r>
        <w:rPr>
          <w:rFonts w:hint="eastAsia" w:ascii="宋体" w:hAnsi="宋体" w:cs="宋体"/>
          <w:color w:val="auto"/>
          <w:kern w:val="0"/>
          <w:sz w:val="21"/>
          <w:szCs w:val="21"/>
        </w:rPr>
        <w:t>特此证明。</w:t>
      </w:r>
    </w:p>
    <w:p w14:paraId="4075D65F">
      <w:pPr>
        <w:autoSpaceDE w:val="0"/>
        <w:autoSpaceDN w:val="0"/>
        <w:adjustRightInd w:val="0"/>
        <w:spacing w:line="48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附：法定代表人身份证复印件。 </w:t>
      </w:r>
    </w:p>
    <w:p w14:paraId="5331CEB1">
      <w:pPr>
        <w:autoSpaceDE w:val="0"/>
        <w:autoSpaceDN w:val="0"/>
        <w:adjustRightInd w:val="0"/>
        <w:spacing w:line="480" w:lineRule="auto"/>
        <w:rPr>
          <w:rFonts w:hint="eastAsia" w:ascii="宋体" w:hAnsi="宋体" w:cs="宋体"/>
          <w:color w:val="auto"/>
          <w:kern w:val="0"/>
          <w:sz w:val="21"/>
          <w:szCs w:val="21"/>
        </w:rPr>
      </w:pPr>
      <w:r>
        <w:rPr>
          <w:rFonts w:hint="eastAsia" w:ascii="宋体" w:hAnsi="宋体"/>
          <w:color w:val="auto"/>
          <w:sz w:val="21"/>
          <w:szCs w:val="21"/>
        </w:rPr>
        <w:t>注：联合体投标时，由联合体牵头人按照上述规定签署</w:t>
      </w:r>
    </w:p>
    <w:p w14:paraId="5F12B79D">
      <w:pPr>
        <w:autoSpaceDE w:val="0"/>
        <w:autoSpaceDN w:val="0"/>
        <w:adjustRightInd w:val="0"/>
        <w:spacing w:line="480" w:lineRule="auto"/>
        <w:rPr>
          <w:rFonts w:hint="eastAsia" w:ascii="宋体" w:hAnsi="宋体" w:cs="宋体"/>
          <w:color w:val="auto"/>
          <w:kern w:val="0"/>
          <w:szCs w:val="21"/>
        </w:rPr>
      </w:pPr>
    </w:p>
    <w:p w14:paraId="331DCA37">
      <w:pPr>
        <w:autoSpaceDE w:val="0"/>
        <w:autoSpaceDN w:val="0"/>
        <w:adjustRightInd w:val="0"/>
        <w:spacing w:line="480" w:lineRule="auto"/>
        <w:rPr>
          <w:rFonts w:hint="eastAsia" w:ascii="宋体" w:hAnsi="宋体" w:cs="宋体"/>
          <w:color w:val="auto"/>
          <w:kern w:val="0"/>
          <w:szCs w:val="21"/>
        </w:rPr>
      </w:pPr>
    </w:p>
    <w:p w14:paraId="730D359E">
      <w:pPr>
        <w:autoSpaceDE w:val="0"/>
        <w:autoSpaceDN w:val="0"/>
        <w:adjustRightInd w:val="0"/>
        <w:spacing w:line="480" w:lineRule="auto"/>
        <w:rPr>
          <w:rFonts w:hint="eastAsia" w:ascii="宋体" w:hAnsi="宋体" w:cs="宋体"/>
          <w:color w:val="auto"/>
          <w:kern w:val="0"/>
          <w:sz w:val="21"/>
          <w:szCs w:val="21"/>
        </w:rPr>
      </w:pPr>
    </w:p>
    <w:p w14:paraId="78EE5C5D">
      <w:pPr>
        <w:jc w:val="right"/>
        <w:rPr>
          <w:rFonts w:hint="eastAsia"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6FE36A8A">
      <w:pPr>
        <w:jc w:val="right"/>
        <w:rPr>
          <w:rFonts w:hint="eastAsia" w:ascii="宋体" w:hAnsi="宋体"/>
          <w:color w:val="auto"/>
          <w:sz w:val="21"/>
          <w:szCs w:val="21"/>
        </w:rPr>
      </w:pPr>
      <w:r>
        <w:rPr>
          <w:rFonts w:hint="eastAsia" w:ascii="宋体" w:hAnsi="宋体"/>
          <w:color w:val="auto"/>
          <w:sz w:val="21"/>
          <w:szCs w:val="21"/>
        </w:rPr>
        <w:t xml:space="preserve">     </w:t>
      </w:r>
    </w:p>
    <w:p w14:paraId="2CEAC3B3">
      <w:pPr>
        <w:tabs>
          <w:tab w:val="left" w:pos="5380"/>
          <w:tab w:val="left" w:pos="6520"/>
          <w:tab w:val="left" w:pos="7680"/>
        </w:tabs>
        <w:autoSpaceDE w:val="0"/>
        <w:autoSpaceDN w:val="0"/>
        <w:adjustRightInd w:val="0"/>
        <w:ind w:right="-20" w:firstLine="1050" w:firstLineChars="500"/>
        <w:jc w:val="right"/>
        <w:rPr>
          <w:rFonts w:hint="eastAsia" w:ascii="宋体" w:hAnsi="宋体" w:cs="宋体"/>
          <w:color w:val="auto"/>
          <w:kern w:val="0"/>
          <w:sz w:val="21"/>
          <w:szCs w:val="21"/>
        </w:rPr>
      </w:pPr>
      <w:r>
        <w:rPr>
          <w:rFonts w:hint="eastAsia" w:ascii="宋体" w:hAnsi="宋体" w:cs="宋体"/>
          <w:color w:val="auto"/>
          <w:kern w:val="0"/>
          <w:sz w:val="21"/>
          <w:szCs w:val="21"/>
          <w:u w:val="single"/>
        </w:rPr>
        <w:t xml:space="preserve">     </w:t>
      </w:r>
      <w:r>
        <w:rPr>
          <w:rFonts w:hint="eastAsia" w:ascii="宋体" w:hAnsi="宋体" w:cs="宋体"/>
          <w:color w:val="auto"/>
          <w:spacing w:val="43"/>
          <w:kern w:val="0"/>
          <w:sz w:val="21"/>
          <w:szCs w:val="21"/>
          <w:u w:val="single"/>
        </w:rPr>
        <w:t xml:space="preserve"> </w:t>
      </w:r>
      <w:r>
        <w:rPr>
          <w:rFonts w:hint="eastAsia" w:ascii="宋体" w:hAnsi="宋体" w:cs="宋体"/>
          <w:color w:val="auto"/>
          <w:kern w:val="0"/>
          <w:sz w:val="21"/>
          <w:szCs w:val="21"/>
        </w:rPr>
        <w:t>年</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月</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日</w:t>
      </w:r>
    </w:p>
    <w:p w14:paraId="60852606">
      <w:pPr>
        <w:tabs>
          <w:tab w:val="left" w:pos="5340"/>
          <w:tab w:val="left" w:pos="6180"/>
          <w:tab w:val="left" w:pos="7020"/>
        </w:tabs>
        <w:autoSpaceDE w:val="0"/>
        <w:autoSpaceDN w:val="0"/>
        <w:adjustRightInd w:val="0"/>
        <w:ind w:left="4721" w:right="-20"/>
        <w:rPr>
          <w:rFonts w:hint="eastAsia" w:ascii="宋体" w:hAnsi="宋体" w:cs="宋体"/>
          <w:color w:val="auto"/>
          <w:kern w:val="0"/>
          <w:sz w:val="21"/>
          <w:szCs w:val="21"/>
        </w:rPr>
      </w:pPr>
    </w:p>
    <w:p w14:paraId="42068C12">
      <w:pPr>
        <w:rPr>
          <w:rFonts w:hint="eastAsia"/>
          <w:color w:val="auto"/>
          <w:sz w:val="21"/>
          <w:szCs w:val="21"/>
        </w:rPr>
      </w:pPr>
      <w:r>
        <w:rPr>
          <w:rFonts w:hint="eastAsia"/>
          <w:color w:val="auto"/>
          <w:sz w:val="21"/>
          <w:szCs w:val="21"/>
        </w:rPr>
        <w:br w:type="page"/>
      </w:r>
    </w:p>
    <w:p w14:paraId="01566FBE">
      <w:pPr>
        <w:pStyle w:val="3"/>
        <w:numPr>
          <w:ilvl w:val="0"/>
          <w:numId w:val="0"/>
        </w:numPr>
        <w:ind w:leftChars="0"/>
        <w:jc w:val="center"/>
        <w:rPr>
          <w:rFonts w:hint="eastAsia" w:ascii="宋体" w:hAnsi="宋体" w:eastAsia="宋体"/>
          <w:color w:val="auto"/>
          <w:sz w:val="24"/>
          <w:szCs w:val="24"/>
        </w:rPr>
      </w:pPr>
      <w:bookmarkStart w:id="475" w:name="_Toc18819"/>
      <w:r>
        <w:rPr>
          <w:rFonts w:hint="eastAsia" w:ascii="宋体" w:hAnsi="宋体" w:eastAsia="宋体"/>
          <w:color w:val="auto"/>
          <w:sz w:val="24"/>
          <w:szCs w:val="24"/>
          <w:lang w:eastAsia="zh-CN"/>
        </w:rPr>
        <w:t>（二）</w:t>
      </w:r>
      <w:r>
        <w:rPr>
          <w:rFonts w:hint="eastAsia" w:ascii="宋体" w:hAnsi="宋体" w:eastAsia="宋体"/>
          <w:color w:val="auto"/>
          <w:sz w:val="24"/>
          <w:szCs w:val="24"/>
        </w:rPr>
        <w:t>法定代表人授权</w:t>
      </w:r>
      <w:r>
        <w:rPr>
          <w:rFonts w:hint="eastAsia" w:ascii="宋体" w:hAnsi="宋体" w:eastAsia="宋体"/>
          <w:color w:val="auto"/>
          <w:sz w:val="24"/>
          <w:szCs w:val="24"/>
          <w:lang w:eastAsia="zh-CN"/>
        </w:rPr>
        <w:t>委托</w:t>
      </w:r>
      <w:r>
        <w:rPr>
          <w:rFonts w:hint="eastAsia" w:ascii="宋体" w:hAnsi="宋体" w:eastAsia="宋体"/>
          <w:color w:val="auto"/>
          <w:sz w:val="24"/>
          <w:szCs w:val="24"/>
        </w:rPr>
        <w:t>书</w:t>
      </w:r>
      <w:bookmarkEnd w:id="461"/>
      <w:bookmarkEnd w:id="475"/>
    </w:p>
    <w:p w14:paraId="3EE0B87C">
      <w:pPr>
        <w:autoSpaceDE w:val="0"/>
        <w:autoSpaceDN w:val="0"/>
        <w:adjustRightInd w:val="0"/>
        <w:spacing w:line="200" w:lineRule="exact"/>
        <w:rPr>
          <w:rFonts w:ascii="微软雅黑" w:eastAsia="微软雅黑" w:cs="微软雅黑"/>
          <w:color w:val="auto"/>
          <w:kern w:val="0"/>
          <w:sz w:val="20"/>
          <w:szCs w:val="20"/>
        </w:rPr>
      </w:pPr>
    </w:p>
    <w:p w14:paraId="06D7045A">
      <w:pPr>
        <w:tabs>
          <w:tab w:val="left" w:pos="3880"/>
        </w:tabs>
        <w:autoSpaceDE w:val="0"/>
        <w:autoSpaceDN w:val="0"/>
        <w:adjustRightInd w:val="0"/>
        <w:spacing w:line="360" w:lineRule="auto"/>
        <w:ind w:firstLine="420" w:firstLineChars="200"/>
        <w:rPr>
          <w:rFonts w:hint="eastAsia" w:ascii="宋体" w:hAnsi="宋体" w:cs="宋体"/>
          <w:color w:val="auto"/>
          <w:kern w:val="0"/>
          <w:position w:val="-2"/>
          <w:sz w:val="21"/>
          <w:szCs w:val="21"/>
        </w:rPr>
      </w:pPr>
      <w:r>
        <w:rPr>
          <w:rFonts w:hint="eastAsia" w:ascii="宋体" w:hAnsi="宋体"/>
          <w:color w:val="auto"/>
          <w:sz w:val="21"/>
          <w:szCs w:val="21"/>
        </w:rPr>
        <w:t>本人</w:t>
      </w:r>
      <w:r>
        <w:rPr>
          <w:rFonts w:hint="eastAsia" w:ascii="宋体" w:hAnsi="宋体"/>
          <w:color w:val="auto"/>
          <w:sz w:val="21"/>
          <w:szCs w:val="21"/>
          <w:u w:val="single"/>
        </w:rPr>
        <w:t xml:space="preserve">                  </w:t>
      </w:r>
      <w:r>
        <w:rPr>
          <w:rFonts w:hint="eastAsia" w:ascii="宋体" w:hAnsi="宋体"/>
          <w:color w:val="auto"/>
          <w:sz w:val="21"/>
          <w:szCs w:val="21"/>
        </w:rPr>
        <w:t>（姓名）系</w:t>
      </w:r>
      <w:r>
        <w:rPr>
          <w:rFonts w:hint="eastAsia" w:ascii="宋体" w:hAnsi="宋体"/>
          <w:color w:val="auto"/>
          <w:sz w:val="21"/>
          <w:szCs w:val="21"/>
          <w:u w:val="single"/>
        </w:rPr>
        <w:t xml:space="preserve">                      </w:t>
      </w:r>
      <w:r>
        <w:rPr>
          <w:rFonts w:hint="eastAsia" w:ascii="宋体" w:hAnsi="宋体"/>
          <w:color w:val="auto"/>
          <w:sz w:val="21"/>
          <w:szCs w:val="21"/>
        </w:rPr>
        <w:t>（投标人名称）的法定代表人，现委托</w:t>
      </w:r>
      <w:r>
        <w:rPr>
          <w:rFonts w:hint="eastAsia" w:ascii="宋体" w:hAnsi="宋体"/>
          <w:color w:val="auto"/>
          <w:sz w:val="21"/>
          <w:szCs w:val="21"/>
          <w:u w:val="single"/>
        </w:rPr>
        <w:t xml:space="preserve">                 </w:t>
      </w:r>
      <w:r>
        <w:rPr>
          <w:rFonts w:hint="eastAsia" w:ascii="宋体" w:hAnsi="宋体"/>
          <w:color w:val="auto"/>
          <w:sz w:val="21"/>
          <w:szCs w:val="21"/>
        </w:rPr>
        <w:t>（姓名、职务）为我方代理人。</w:t>
      </w:r>
      <w:r>
        <w:rPr>
          <w:rFonts w:hint="eastAsia" w:ascii="宋体" w:hAnsi="宋体" w:cs="宋体"/>
          <w:color w:val="auto"/>
          <w:kern w:val="0"/>
          <w:position w:val="-2"/>
          <w:sz w:val="21"/>
          <w:szCs w:val="21"/>
        </w:rPr>
        <w:t>代理</w:t>
      </w:r>
      <w:r>
        <w:rPr>
          <w:rFonts w:hint="eastAsia" w:ascii="宋体" w:hAnsi="宋体" w:cs="宋体"/>
          <w:color w:val="auto"/>
          <w:spacing w:val="-2"/>
          <w:kern w:val="0"/>
          <w:position w:val="-2"/>
          <w:sz w:val="21"/>
          <w:szCs w:val="21"/>
        </w:rPr>
        <w:t>人</w:t>
      </w:r>
      <w:r>
        <w:rPr>
          <w:rFonts w:hint="eastAsia" w:ascii="宋体" w:hAnsi="宋体" w:cs="宋体"/>
          <w:color w:val="auto"/>
          <w:kern w:val="0"/>
          <w:position w:val="-2"/>
          <w:sz w:val="21"/>
          <w:szCs w:val="21"/>
        </w:rPr>
        <w:t>根据授权，</w:t>
      </w:r>
      <w:r>
        <w:rPr>
          <w:rFonts w:hint="eastAsia" w:ascii="宋体" w:hAnsi="宋体" w:cs="宋体"/>
          <w:color w:val="auto"/>
          <w:spacing w:val="-2"/>
          <w:kern w:val="0"/>
          <w:position w:val="-2"/>
          <w:sz w:val="21"/>
          <w:szCs w:val="21"/>
        </w:rPr>
        <w:t>以</w:t>
      </w:r>
      <w:r>
        <w:rPr>
          <w:rFonts w:hint="eastAsia" w:ascii="宋体" w:hAnsi="宋体" w:cs="宋体"/>
          <w:color w:val="auto"/>
          <w:kern w:val="0"/>
          <w:position w:val="-2"/>
          <w:sz w:val="21"/>
          <w:szCs w:val="21"/>
        </w:rPr>
        <w:t>我方名义</w:t>
      </w:r>
      <w:r>
        <w:rPr>
          <w:rFonts w:hint="eastAsia" w:ascii="宋体" w:hAnsi="宋体" w:cs="宋体"/>
          <w:color w:val="auto"/>
          <w:spacing w:val="-2"/>
          <w:kern w:val="0"/>
          <w:position w:val="-2"/>
          <w:sz w:val="21"/>
          <w:szCs w:val="21"/>
        </w:rPr>
        <w:t>签</w:t>
      </w:r>
      <w:r>
        <w:rPr>
          <w:rFonts w:hint="eastAsia" w:ascii="宋体" w:hAnsi="宋体" w:cs="宋体"/>
          <w:color w:val="auto"/>
          <w:kern w:val="0"/>
          <w:position w:val="-2"/>
          <w:sz w:val="21"/>
          <w:szCs w:val="21"/>
        </w:rPr>
        <w:t>署、澄清确认、递交、撤回、修改招标项目投标文件、签订合同和处理有关事宜，其法律后果由我方承担。</w:t>
      </w:r>
    </w:p>
    <w:p w14:paraId="57A7D793">
      <w:pPr>
        <w:spacing w:line="360" w:lineRule="auto"/>
        <w:ind w:firstLine="420"/>
        <w:rPr>
          <w:rFonts w:hint="eastAsia" w:ascii="宋体" w:hAnsi="宋体"/>
          <w:color w:val="auto"/>
          <w:sz w:val="21"/>
          <w:szCs w:val="21"/>
        </w:rPr>
      </w:pPr>
    </w:p>
    <w:p w14:paraId="70A2FD7D">
      <w:pPr>
        <w:spacing w:line="500" w:lineRule="exact"/>
        <w:ind w:firstLine="420" w:firstLineChars="200"/>
        <w:rPr>
          <w:rFonts w:hint="eastAsia" w:ascii="宋体" w:hAnsi="宋体"/>
          <w:color w:val="auto"/>
          <w:sz w:val="21"/>
          <w:szCs w:val="21"/>
          <w:u w:val="single"/>
        </w:rPr>
      </w:pPr>
      <w:r>
        <w:rPr>
          <w:rFonts w:hint="eastAsia" w:ascii="宋体" w:hAnsi="宋体"/>
          <w:color w:val="auto"/>
          <w:sz w:val="21"/>
          <w:szCs w:val="21"/>
        </w:rPr>
        <w:t>委托期限：</w:t>
      </w:r>
      <w:r>
        <w:rPr>
          <w:rFonts w:hint="eastAsia" w:ascii="宋体" w:hAnsi="宋体"/>
          <w:color w:val="auto"/>
          <w:sz w:val="21"/>
          <w:szCs w:val="21"/>
          <w:u w:val="single"/>
        </w:rPr>
        <w:t xml:space="preserve">                  </w:t>
      </w:r>
    </w:p>
    <w:p w14:paraId="78F9FA5E">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代理人无转委托权。</w:t>
      </w:r>
    </w:p>
    <w:p w14:paraId="04C342F1">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附：</w:t>
      </w:r>
      <w:r>
        <w:rPr>
          <w:rFonts w:hint="eastAsia" w:ascii="宋体" w:hAnsi="宋体" w:cs="宋体"/>
          <w:color w:val="auto"/>
          <w:spacing w:val="-2"/>
          <w:kern w:val="0"/>
          <w:sz w:val="21"/>
          <w:szCs w:val="21"/>
        </w:rPr>
        <w:t>法</w:t>
      </w:r>
      <w:r>
        <w:rPr>
          <w:rFonts w:hint="eastAsia" w:ascii="宋体" w:hAnsi="宋体" w:cs="宋体"/>
          <w:color w:val="auto"/>
          <w:kern w:val="0"/>
          <w:sz w:val="21"/>
          <w:szCs w:val="21"/>
        </w:rPr>
        <w:t>定</w:t>
      </w:r>
      <w:r>
        <w:rPr>
          <w:rFonts w:hint="eastAsia" w:ascii="宋体" w:hAnsi="宋体" w:cs="宋体"/>
          <w:color w:val="auto"/>
          <w:spacing w:val="-2"/>
          <w:kern w:val="0"/>
          <w:sz w:val="21"/>
          <w:szCs w:val="21"/>
        </w:rPr>
        <w:t>代</w:t>
      </w:r>
      <w:r>
        <w:rPr>
          <w:rFonts w:hint="eastAsia" w:ascii="宋体" w:hAnsi="宋体" w:cs="宋体"/>
          <w:color w:val="auto"/>
          <w:kern w:val="0"/>
          <w:sz w:val="21"/>
          <w:szCs w:val="21"/>
        </w:rPr>
        <w:t>表</w:t>
      </w:r>
      <w:r>
        <w:rPr>
          <w:rFonts w:hint="eastAsia" w:ascii="宋体" w:hAnsi="宋体" w:cs="宋体"/>
          <w:color w:val="auto"/>
          <w:spacing w:val="-2"/>
          <w:kern w:val="0"/>
          <w:sz w:val="21"/>
          <w:szCs w:val="21"/>
        </w:rPr>
        <w:t>人</w:t>
      </w:r>
      <w:r>
        <w:rPr>
          <w:rFonts w:hint="eastAsia" w:ascii="宋体" w:hAnsi="宋体" w:cs="宋体"/>
          <w:color w:val="auto"/>
          <w:kern w:val="0"/>
          <w:sz w:val="21"/>
          <w:szCs w:val="21"/>
        </w:rPr>
        <w:t>身</w:t>
      </w:r>
      <w:r>
        <w:rPr>
          <w:rFonts w:hint="eastAsia" w:ascii="宋体" w:hAnsi="宋体" w:cs="宋体"/>
          <w:color w:val="auto"/>
          <w:spacing w:val="-2"/>
          <w:kern w:val="0"/>
          <w:sz w:val="21"/>
          <w:szCs w:val="21"/>
        </w:rPr>
        <w:t>份</w:t>
      </w:r>
      <w:r>
        <w:rPr>
          <w:rFonts w:hint="eastAsia" w:ascii="宋体" w:hAnsi="宋体" w:cs="宋体"/>
          <w:color w:val="auto"/>
          <w:kern w:val="0"/>
          <w:sz w:val="21"/>
          <w:szCs w:val="21"/>
        </w:rPr>
        <w:t>证</w:t>
      </w:r>
      <w:r>
        <w:rPr>
          <w:rFonts w:hint="eastAsia" w:ascii="宋体" w:hAnsi="宋体" w:cs="宋体"/>
          <w:color w:val="auto"/>
          <w:spacing w:val="-2"/>
          <w:kern w:val="0"/>
          <w:sz w:val="21"/>
          <w:szCs w:val="21"/>
        </w:rPr>
        <w:t>复</w:t>
      </w:r>
      <w:r>
        <w:rPr>
          <w:rFonts w:hint="eastAsia" w:ascii="宋体" w:hAnsi="宋体" w:cs="宋体"/>
          <w:color w:val="auto"/>
          <w:kern w:val="0"/>
          <w:sz w:val="21"/>
          <w:szCs w:val="21"/>
        </w:rPr>
        <w:t>印件</w:t>
      </w:r>
      <w:r>
        <w:rPr>
          <w:rFonts w:hint="eastAsia" w:ascii="宋体" w:hAnsi="宋体" w:cs="宋体"/>
          <w:color w:val="auto"/>
          <w:spacing w:val="-2"/>
          <w:kern w:val="0"/>
          <w:sz w:val="21"/>
          <w:szCs w:val="21"/>
        </w:rPr>
        <w:t>及</w:t>
      </w:r>
      <w:r>
        <w:rPr>
          <w:rFonts w:hint="eastAsia" w:ascii="宋体" w:hAnsi="宋体" w:cs="宋体"/>
          <w:color w:val="auto"/>
          <w:kern w:val="0"/>
          <w:sz w:val="21"/>
          <w:szCs w:val="21"/>
        </w:rPr>
        <w:t>委</w:t>
      </w:r>
      <w:r>
        <w:rPr>
          <w:rFonts w:hint="eastAsia" w:ascii="宋体" w:hAnsi="宋体" w:cs="宋体"/>
          <w:color w:val="auto"/>
          <w:spacing w:val="-2"/>
          <w:kern w:val="0"/>
          <w:sz w:val="21"/>
          <w:szCs w:val="21"/>
        </w:rPr>
        <w:t>托</w:t>
      </w:r>
      <w:r>
        <w:rPr>
          <w:rFonts w:hint="eastAsia" w:ascii="宋体" w:hAnsi="宋体" w:cs="宋体"/>
          <w:color w:val="auto"/>
          <w:kern w:val="0"/>
          <w:sz w:val="21"/>
          <w:szCs w:val="21"/>
        </w:rPr>
        <w:t>代</w:t>
      </w:r>
      <w:r>
        <w:rPr>
          <w:rFonts w:hint="eastAsia" w:ascii="宋体" w:hAnsi="宋体" w:cs="宋体"/>
          <w:color w:val="auto"/>
          <w:spacing w:val="-2"/>
          <w:kern w:val="0"/>
          <w:sz w:val="21"/>
          <w:szCs w:val="21"/>
        </w:rPr>
        <w:t>理</w:t>
      </w:r>
      <w:r>
        <w:rPr>
          <w:rFonts w:hint="eastAsia" w:ascii="宋体" w:hAnsi="宋体" w:cs="宋体"/>
          <w:color w:val="auto"/>
          <w:kern w:val="0"/>
          <w:sz w:val="21"/>
          <w:szCs w:val="21"/>
        </w:rPr>
        <w:t>人</w:t>
      </w:r>
      <w:r>
        <w:rPr>
          <w:rFonts w:hint="eastAsia" w:ascii="宋体" w:hAnsi="宋体" w:cs="宋体"/>
          <w:color w:val="auto"/>
          <w:spacing w:val="-2"/>
          <w:kern w:val="0"/>
          <w:sz w:val="21"/>
          <w:szCs w:val="21"/>
        </w:rPr>
        <w:t>身</w:t>
      </w:r>
      <w:r>
        <w:rPr>
          <w:rFonts w:hint="eastAsia" w:ascii="宋体" w:hAnsi="宋体" w:cs="宋体"/>
          <w:color w:val="auto"/>
          <w:kern w:val="0"/>
          <w:sz w:val="21"/>
          <w:szCs w:val="21"/>
        </w:rPr>
        <w:t>份</w:t>
      </w:r>
      <w:r>
        <w:rPr>
          <w:rFonts w:hint="eastAsia" w:ascii="宋体" w:hAnsi="宋体" w:cs="宋体"/>
          <w:color w:val="auto"/>
          <w:spacing w:val="-2"/>
          <w:kern w:val="0"/>
          <w:sz w:val="21"/>
          <w:szCs w:val="21"/>
        </w:rPr>
        <w:t>证</w:t>
      </w:r>
      <w:r>
        <w:rPr>
          <w:rFonts w:hint="eastAsia" w:ascii="宋体" w:hAnsi="宋体" w:cs="宋体"/>
          <w:color w:val="auto"/>
          <w:kern w:val="0"/>
          <w:sz w:val="21"/>
          <w:szCs w:val="21"/>
        </w:rPr>
        <w:t>复印件</w:t>
      </w:r>
    </w:p>
    <w:p w14:paraId="1C788C2C">
      <w:pPr>
        <w:spacing w:line="500" w:lineRule="exact"/>
        <w:ind w:firstLine="210" w:firstLineChars="100"/>
        <w:rPr>
          <w:rFonts w:hint="eastAsia" w:ascii="宋体" w:hAnsi="宋体"/>
          <w:color w:val="auto"/>
          <w:sz w:val="21"/>
          <w:szCs w:val="21"/>
        </w:rPr>
      </w:pPr>
      <w:r>
        <w:rPr>
          <w:rFonts w:hint="eastAsia" w:ascii="宋体" w:hAnsi="宋体"/>
          <w:color w:val="auto"/>
          <w:sz w:val="21"/>
          <w:szCs w:val="21"/>
        </w:rPr>
        <w:t>注：联合体投标时，由联合体牵头人按照上述规定签署</w:t>
      </w:r>
    </w:p>
    <w:p w14:paraId="737B24FC">
      <w:pPr>
        <w:spacing w:line="500" w:lineRule="exact"/>
        <w:rPr>
          <w:rFonts w:hint="eastAsia" w:ascii="宋体" w:hAnsi="宋体"/>
          <w:color w:val="auto"/>
          <w:szCs w:val="21"/>
        </w:rPr>
      </w:pPr>
    </w:p>
    <w:p w14:paraId="67B0BC93">
      <w:pPr>
        <w:spacing w:line="480" w:lineRule="auto"/>
        <w:jc w:val="right"/>
        <w:rPr>
          <w:rFonts w:hint="eastAsia" w:asciiTheme="minorEastAsia" w:hAnsiTheme="minorEastAsia" w:eastAsiaTheme="minorEastAsia" w:cstheme="minorEastAsia"/>
          <w:color w:val="auto"/>
          <w:sz w:val="21"/>
          <w:szCs w:val="21"/>
        </w:rPr>
      </w:pPr>
      <w:r>
        <w:rPr>
          <w:rFonts w:hint="eastAsia" w:ascii="宋体" w:hAnsi="宋体"/>
          <w:color w:val="auto"/>
          <w:sz w:val="21"/>
          <w:szCs w:val="21"/>
          <w:lang w:eastAsia="zh-CN"/>
        </w:rPr>
        <w:t>供应商</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rPr>
        <w:t>电子签章</w:t>
      </w:r>
      <w:r>
        <w:rPr>
          <w:rFonts w:hint="eastAsia" w:asciiTheme="minorEastAsia" w:hAnsiTheme="minorEastAsia" w:eastAsiaTheme="minorEastAsia" w:cstheme="minorEastAsia"/>
          <w:color w:val="auto"/>
          <w:sz w:val="21"/>
          <w:szCs w:val="21"/>
        </w:rPr>
        <w:t>）</w:t>
      </w:r>
    </w:p>
    <w:p w14:paraId="75F60D48">
      <w:pPr>
        <w:pStyle w:val="79"/>
        <w:spacing w:line="480" w:lineRule="auto"/>
        <w:jc w:val="righ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sz w:val="21"/>
          <w:szCs w:val="21"/>
        </w:rPr>
        <w:t>电子签章</w:t>
      </w:r>
      <w:r>
        <w:rPr>
          <w:rFonts w:hint="eastAsia" w:asciiTheme="minorEastAsia" w:hAnsiTheme="minorEastAsia" w:eastAsiaTheme="minorEastAsia" w:cstheme="minorEastAsia"/>
          <w:color w:val="auto"/>
          <w:kern w:val="2"/>
          <w:sz w:val="21"/>
          <w:szCs w:val="21"/>
        </w:rPr>
        <w:t>）</w:t>
      </w:r>
    </w:p>
    <w:p w14:paraId="13313032">
      <w:pPr>
        <w:spacing w:line="48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14:paraId="234CCC0C">
      <w:pPr>
        <w:jc w:val="right"/>
        <w:rPr>
          <w:rFonts w:hint="eastAsia" w:asciiTheme="minorEastAsia" w:hAnsiTheme="minorEastAsia" w:eastAsiaTheme="minorEastAsia" w:cstheme="minorEastAsia"/>
          <w:color w:val="auto"/>
          <w:sz w:val="21"/>
          <w:szCs w:val="21"/>
        </w:rPr>
      </w:pPr>
    </w:p>
    <w:p w14:paraId="0DDEEF6D">
      <w:pPr>
        <w:tabs>
          <w:tab w:val="left" w:pos="5380"/>
          <w:tab w:val="left" w:pos="6520"/>
          <w:tab w:val="left" w:pos="7680"/>
        </w:tabs>
        <w:autoSpaceDE w:val="0"/>
        <w:autoSpaceDN w:val="0"/>
        <w:adjustRightInd w:val="0"/>
        <w:ind w:right="-20" w:firstLine="1050" w:firstLineChars="500"/>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spacing w:val="43"/>
          <w:kern w:val="0"/>
          <w:sz w:val="21"/>
          <w:szCs w:val="21"/>
          <w:u w:val="single"/>
        </w:rPr>
        <w:t xml:space="preserve"> </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日</w:t>
      </w:r>
    </w:p>
    <w:p w14:paraId="295ADE80">
      <w:pPr>
        <w:spacing w:line="500" w:lineRule="exact"/>
        <w:rPr>
          <w:rFonts w:hint="eastAsia" w:ascii="宋体" w:hAnsi="宋体"/>
          <w:color w:val="auto"/>
          <w:szCs w:val="21"/>
        </w:rPr>
      </w:pPr>
    </w:p>
    <w:p w14:paraId="4396A62D">
      <w:pPr>
        <w:rPr>
          <w:rFonts w:hint="eastAsia"/>
          <w:color w:val="auto"/>
        </w:rPr>
      </w:pPr>
    </w:p>
    <w:p w14:paraId="1A883E8D">
      <w:pPr>
        <w:rPr>
          <w:rFonts w:hint="eastAsia" w:ascii="宋体" w:hAnsi="宋体"/>
          <w:bCs/>
          <w:color w:val="auto"/>
          <w:szCs w:val="21"/>
        </w:rPr>
      </w:pPr>
    </w:p>
    <w:p w14:paraId="5CBB1DB8">
      <w:pPr>
        <w:rPr>
          <w:rFonts w:hint="eastAsia" w:ascii="宋体" w:hAnsi="宋体"/>
          <w:bCs/>
          <w:color w:val="auto"/>
          <w:szCs w:val="21"/>
        </w:rPr>
      </w:pPr>
    </w:p>
    <w:p w14:paraId="7758066C">
      <w:pPr>
        <w:rPr>
          <w:rFonts w:hint="eastAsia" w:ascii="宋体" w:hAnsi="宋体"/>
          <w:bCs/>
          <w:color w:val="auto"/>
          <w:szCs w:val="21"/>
        </w:rPr>
      </w:pPr>
    </w:p>
    <w:p w14:paraId="7844B0F6">
      <w:pPr>
        <w:rPr>
          <w:rFonts w:hint="eastAsia" w:ascii="宋体" w:hAnsi="宋体"/>
          <w:bCs/>
          <w:color w:val="auto"/>
          <w:szCs w:val="21"/>
        </w:rPr>
      </w:pPr>
    </w:p>
    <w:p w14:paraId="0A24CB2E">
      <w:pPr>
        <w:rPr>
          <w:rFonts w:hint="eastAsia" w:ascii="宋体" w:hAnsi="宋体"/>
          <w:bCs/>
          <w:color w:val="auto"/>
          <w:szCs w:val="21"/>
        </w:rPr>
      </w:pPr>
    </w:p>
    <w:p w14:paraId="030C1813">
      <w:pPr>
        <w:rPr>
          <w:rFonts w:hint="eastAsia" w:ascii="宋体" w:hAnsi="宋体"/>
          <w:bCs/>
          <w:color w:val="auto"/>
          <w:szCs w:val="21"/>
        </w:rPr>
      </w:pPr>
    </w:p>
    <w:p w14:paraId="6ED5C656">
      <w:pPr>
        <w:rPr>
          <w:rFonts w:hint="eastAsia" w:ascii="宋体" w:hAnsi="宋体"/>
          <w:bCs/>
          <w:color w:val="auto"/>
          <w:szCs w:val="21"/>
        </w:rPr>
      </w:pPr>
    </w:p>
    <w:p w14:paraId="5A8DF497">
      <w:pPr>
        <w:rPr>
          <w:rFonts w:hint="eastAsia" w:ascii="宋体" w:hAnsi="宋体"/>
          <w:bCs/>
          <w:color w:val="auto"/>
          <w:szCs w:val="21"/>
        </w:rPr>
      </w:pPr>
    </w:p>
    <w:p w14:paraId="69B8C850">
      <w:pPr>
        <w:rPr>
          <w:rFonts w:hint="eastAsia" w:ascii="宋体" w:hAnsi="宋体"/>
          <w:bCs/>
          <w:color w:val="auto"/>
          <w:szCs w:val="21"/>
        </w:rPr>
      </w:pPr>
    </w:p>
    <w:p w14:paraId="10F49988">
      <w:pPr>
        <w:rPr>
          <w:rFonts w:hint="eastAsia" w:ascii="宋体" w:hAnsi="宋体"/>
          <w:bCs/>
          <w:color w:val="auto"/>
          <w:szCs w:val="21"/>
        </w:rPr>
      </w:pPr>
    </w:p>
    <w:p w14:paraId="111FE3A4">
      <w:pPr>
        <w:rPr>
          <w:rFonts w:hint="eastAsia" w:ascii="宋体" w:hAnsi="宋体"/>
          <w:bCs/>
          <w:color w:val="auto"/>
          <w:szCs w:val="21"/>
        </w:rPr>
      </w:pPr>
    </w:p>
    <w:p w14:paraId="766F931B">
      <w:pPr>
        <w:rPr>
          <w:rFonts w:hint="eastAsia" w:ascii="宋体" w:hAnsi="宋体"/>
          <w:bCs/>
          <w:color w:val="auto"/>
          <w:szCs w:val="21"/>
        </w:rPr>
      </w:pPr>
    </w:p>
    <w:p w14:paraId="411F452F">
      <w:pPr>
        <w:rPr>
          <w:rFonts w:hint="eastAsia" w:ascii="宋体" w:hAnsi="宋体"/>
          <w:bCs/>
          <w:color w:val="auto"/>
          <w:szCs w:val="21"/>
        </w:rPr>
      </w:pPr>
    </w:p>
    <w:p w14:paraId="3A66A14D">
      <w:pPr>
        <w:pStyle w:val="42"/>
        <w:rPr>
          <w:rFonts w:hint="eastAsia" w:ascii="宋体" w:hAnsi="宋体"/>
          <w:bCs/>
          <w:color w:val="auto"/>
          <w:szCs w:val="21"/>
        </w:rPr>
      </w:pPr>
    </w:p>
    <w:p w14:paraId="253F723A">
      <w:pPr>
        <w:pStyle w:val="42"/>
        <w:rPr>
          <w:rFonts w:hint="eastAsia" w:ascii="宋体" w:hAnsi="宋体"/>
          <w:bCs/>
          <w:color w:val="auto"/>
          <w:szCs w:val="21"/>
        </w:rPr>
      </w:pPr>
    </w:p>
    <w:p w14:paraId="26A055D6">
      <w:pPr>
        <w:pStyle w:val="42"/>
        <w:rPr>
          <w:rFonts w:hint="eastAsia" w:ascii="宋体" w:hAnsi="宋体"/>
          <w:bCs/>
          <w:color w:val="auto"/>
          <w:szCs w:val="21"/>
        </w:rPr>
      </w:pPr>
    </w:p>
    <w:p w14:paraId="3C604796">
      <w:pPr>
        <w:rPr>
          <w:rFonts w:hint="eastAsia" w:ascii="宋体" w:hAnsi="宋体"/>
          <w:bCs/>
          <w:color w:val="auto"/>
          <w:szCs w:val="21"/>
        </w:rPr>
      </w:pPr>
    </w:p>
    <w:p w14:paraId="61C7ADAB">
      <w:pPr>
        <w:spacing w:line="360" w:lineRule="auto"/>
        <w:ind w:left="840"/>
        <w:rPr>
          <w:rFonts w:hint="eastAsia" w:ascii="宋体" w:hAnsi="宋体"/>
          <w:color w:val="auto"/>
          <w:szCs w:val="21"/>
        </w:rPr>
      </w:pPr>
    </w:p>
    <w:p w14:paraId="7D24CF2F">
      <w:pPr>
        <w:pStyle w:val="3"/>
        <w:numPr>
          <w:ilvl w:val="0"/>
          <w:numId w:val="0"/>
        </w:numPr>
        <w:spacing w:line="360" w:lineRule="auto"/>
        <w:ind w:leftChars="0"/>
        <w:jc w:val="center"/>
        <w:rPr>
          <w:rFonts w:hint="eastAsia"/>
          <w:color w:val="auto"/>
          <w:sz w:val="21"/>
          <w:szCs w:val="21"/>
          <w:u w:val="single"/>
          <w:lang w:val="en-US" w:eastAsia="zh-CN"/>
        </w:rPr>
      </w:pPr>
      <w:bookmarkStart w:id="476" w:name="_Toc20185"/>
      <w:bookmarkStart w:id="477" w:name="_Toc24668"/>
      <w:bookmarkStart w:id="478" w:name="_Toc312133598"/>
      <w:r>
        <w:rPr>
          <w:rFonts w:hint="eastAsia" w:ascii="宋体" w:hAnsi="宋体" w:eastAsia="宋体"/>
          <w:color w:val="auto"/>
          <w:sz w:val="24"/>
          <w:szCs w:val="24"/>
          <w:lang w:eastAsia="zh-CN"/>
        </w:rPr>
        <w:t>四、投标</w:t>
      </w:r>
      <w:bookmarkEnd w:id="476"/>
      <w:r>
        <w:rPr>
          <w:rFonts w:hint="eastAsia" w:ascii="宋体" w:hAnsi="宋体" w:eastAsia="宋体"/>
          <w:color w:val="auto"/>
          <w:sz w:val="24"/>
          <w:szCs w:val="24"/>
          <w:lang w:eastAsia="zh-CN"/>
        </w:rPr>
        <w:t>承诺函</w:t>
      </w:r>
      <w:bookmarkEnd w:id="477"/>
    </w:p>
    <w:p w14:paraId="45DCEFF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（采购人或采购代理机构）：</w:t>
      </w:r>
    </w:p>
    <w:p w14:paraId="46DB9E35">
      <w:pPr>
        <w:pStyle w:val="79"/>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我单位在此郑重承诺,如有以下情形之一的：</w:t>
      </w:r>
    </w:p>
    <w:p w14:paraId="0C2E31B0">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在</w:t>
      </w:r>
      <w:r>
        <w:rPr>
          <w:rFonts w:hint="eastAsia" w:asciiTheme="minorEastAsia" w:hAnsiTheme="minorEastAsia" w:cstheme="minorEastAsia"/>
          <w:color w:val="auto"/>
          <w:kern w:val="0"/>
          <w:sz w:val="21"/>
          <w:szCs w:val="21"/>
          <w:lang w:eastAsia="zh-CN"/>
        </w:rPr>
        <w:t>采购</w:t>
      </w:r>
      <w:r>
        <w:rPr>
          <w:rFonts w:hint="eastAsia" w:asciiTheme="minorEastAsia" w:hAnsiTheme="minorEastAsia" w:eastAsiaTheme="minorEastAsia" w:cstheme="minorEastAsia"/>
          <w:color w:val="auto"/>
          <w:kern w:val="0"/>
          <w:sz w:val="21"/>
          <w:szCs w:val="21"/>
        </w:rPr>
        <w:t>文件规定的投标有效期内撤回投标；</w:t>
      </w:r>
    </w:p>
    <w:p w14:paraId="7F02D901">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在</w:t>
      </w:r>
      <w:r>
        <w:rPr>
          <w:rFonts w:hint="eastAsia" w:asciiTheme="minorEastAsia" w:hAnsi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文件中提供虚假材料；</w:t>
      </w:r>
    </w:p>
    <w:p w14:paraId="444D2640">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中标后无正当理由不与采购人或者采购代理机构签订合同；</w:t>
      </w:r>
    </w:p>
    <w:p w14:paraId="1E68B9B9">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未能按招标文件规定提交履约保证金；</w:t>
      </w:r>
    </w:p>
    <w:p w14:paraId="776E5422">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将</w:t>
      </w:r>
      <w:r>
        <w:rPr>
          <w:rFonts w:hint="eastAsia" w:asciiTheme="minorEastAsia" w:hAnsiTheme="minorEastAsia" w:cstheme="minorEastAsia"/>
          <w:color w:val="auto"/>
          <w:kern w:val="0"/>
          <w:sz w:val="21"/>
          <w:szCs w:val="21"/>
          <w:lang w:eastAsia="zh-CN"/>
        </w:rPr>
        <w:t>成交</w:t>
      </w:r>
      <w:r>
        <w:rPr>
          <w:rFonts w:hint="eastAsia" w:asciiTheme="minorEastAsia" w:hAnsiTheme="minorEastAsia" w:eastAsiaTheme="minorEastAsia" w:cstheme="minorEastAsia"/>
          <w:color w:val="auto"/>
          <w:kern w:val="0"/>
          <w:sz w:val="21"/>
          <w:szCs w:val="21"/>
        </w:rPr>
        <w:t>项目转让给他人，或者在</w:t>
      </w:r>
      <w:r>
        <w:rPr>
          <w:rFonts w:hint="eastAsia" w:asciiTheme="minorEastAsia" w:hAnsi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文件中未说明，且未经采购人同意，将</w:t>
      </w:r>
      <w:r>
        <w:rPr>
          <w:rFonts w:hint="eastAsia" w:asciiTheme="minorEastAsia" w:hAnsiTheme="minorEastAsia" w:cstheme="minorEastAsia"/>
          <w:color w:val="auto"/>
          <w:kern w:val="0"/>
          <w:sz w:val="21"/>
          <w:szCs w:val="21"/>
          <w:lang w:eastAsia="zh-CN"/>
        </w:rPr>
        <w:t>成交</w:t>
      </w:r>
      <w:r>
        <w:rPr>
          <w:rFonts w:hint="eastAsia" w:asciiTheme="minorEastAsia" w:hAnsiTheme="minorEastAsia" w:eastAsiaTheme="minorEastAsia" w:cstheme="minorEastAsia"/>
          <w:color w:val="auto"/>
          <w:kern w:val="0"/>
          <w:sz w:val="21"/>
          <w:szCs w:val="21"/>
        </w:rPr>
        <w:t>项目分包给他人的；</w:t>
      </w:r>
    </w:p>
    <w:p w14:paraId="1240B6B6">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拒绝履行合同义务；</w:t>
      </w:r>
    </w:p>
    <w:p w14:paraId="6E1FB41F">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与采购人、其他投标人或者采购代理机构恶意串通；</w:t>
      </w:r>
    </w:p>
    <w:p w14:paraId="1A79CC31">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在履约过程中未按</w:t>
      </w:r>
      <w:r>
        <w:rPr>
          <w:rFonts w:hint="eastAsia" w:asciiTheme="minorEastAsia" w:hAnsiTheme="minorEastAsia" w:cstheme="minorEastAsia"/>
          <w:color w:val="auto"/>
          <w:kern w:val="0"/>
          <w:sz w:val="21"/>
          <w:szCs w:val="21"/>
          <w:lang w:eastAsia="zh-CN"/>
        </w:rPr>
        <w:t>采购</w:t>
      </w:r>
      <w:r>
        <w:rPr>
          <w:rFonts w:hint="eastAsia" w:asciiTheme="minorEastAsia" w:hAnsiTheme="minorEastAsia" w:eastAsiaTheme="minorEastAsia" w:cstheme="minorEastAsia"/>
          <w:color w:val="auto"/>
          <w:kern w:val="0"/>
          <w:sz w:val="21"/>
          <w:szCs w:val="21"/>
        </w:rPr>
        <w:t>文件、</w:t>
      </w:r>
      <w:r>
        <w:rPr>
          <w:rFonts w:hint="eastAsia" w:asciiTheme="minorEastAsia" w:hAnsiTheme="minorEastAsia" w:cstheme="minorEastAsia"/>
          <w:color w:val="auto"/>
          <w:kern w:val="0"/>
          <w:sz w:val="21"/>
          <w:szCs w:val="21"/>
          <w:lang w:eastAsia="zh-CN"/>
        </w:rPr>
        <w:t>成交</w:t>
      </w:r>
      <w:r>
        <w:rPr>
          <w:rFonts w:hint="eastAsia" w:asciiTheme="minorEastAsia" w:hAnsiTheme="minorEastAsia" w:eastAsiaTheme="minorEastAsia" w:cstheme="minorEastAsia"/>
          <w:color w:val="auto"/>
          <w:kern w:val="0"/>
          <w:sz w:val="21"/>
          <w:szCs w:val="21"/>
        </w:rPr>
        <w:t>的</w:t>
      </w:r>
      <w:r>
        <w:rPr>
          <w:rFonts w:hint="eastAsia" w:asciiTheme="minorEastAsia" w:hAnsi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文件、生效的政府采购合同等约定,提供货物、工程和服务；</w:t>
      </w:r>
    </w:p>
    <w:p w14:paraId="3034897E">
      <w:pPr>
        <w:numPr>
          <w:ilvl w:val="0"/>
          <w:numId w:val="3"/>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未按</w:t>
      </w:r>
      <w:r>
        <w:rPr>
          <w:rFonts w:hint="eastAsia" w:asciiTheme="minorEastAsia" w:hAnsiTheme="minorEastAsia" w:cstheme="minorEastAsia"/>
          <w:color w:val="auto"/>
          <w:kern w:val="0"/>
          <w:sz w:val="21"/>
          <w:szCs w:val="21"/>
          <w:lang w:eastAsia="zh-CN"/>
        </w:rPr>
        <w:t>采购</w:t>
      </w:r>
      <w:r>
        <w:rPr>
          <w:rFonts w:hint="eastAsia" w:asciiTheme="minorEastAsia" w:hAnsiTheme="minorEastAsia" w:eastAsiaTheme="minorEastAsia" w:cstheme="minorEastAsia"/>
          <w:color w:val="auto"/>
          <w:kern w:val="0"/>
          <w:sz w:val="21"/>
          <w:szCs w:val="21"/>
        </w:rPr>
        <w:t>文件规定缴纳招标代理服务费；</w:t>
      </w:r>
    </w:p>
    <w:p w14:paraId="2DEDA9E2">
      <w:pPr>
        <w:autoSpaceDE w:val="0"/>
        <w:autoSpaceDN w:val="0"/>
        <w:adjustRightInd w:val="0"/>
        <w:spacing w:line="360" w:lineRule="auto"/>
        <w:ind w:left="480" w:leftChars="200" w:right="4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（10）存在其他违法违规行为。</w:t>
      </w:r>
    </w:p>
    <w:p w14:paraId="32EEC387">
      <w:pPr>
        <w:autoSpaceDE w:val="0"/>
        <w:autoSpaceDN w:val="0"/>
        <w:adjustRightInd w:val="0"/>
        <w:spacing w:line="360" w:lineRule="auto"/>
        <w:ind w:right="4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我单位</w:t>
      </w:r>
      <w:r>
        <w:rPr>
          <w:rFonts w:hint="eastAsia" w:asciiTheme="minorEastAsia" w:hAnsiTheme="minorEastAsia" w:eastAsiaTheme="minorEastAsia" w:cstheme="minorEastAsia"/>
          <w:color w:val="auto"/>
          <w:sz w:val="21"/>
          <w:szCs w:val="21"/>
        </w:rPr>
        <w:t>自愿接受被处以中标无效，采购金额千分之五以上千分之十以下的罚款并赔偿采购人及采购代理机构的损失</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列入不良行为记录名单</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在一至三年内禁止参加政府采购活动</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有违法所得的</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并处没收违法所得，情节严重的，由市场监督管理部门吊销营业执照；构成犯罪的，依法追究刑事责任。</w:t>
      </w:r>
    </w:p>
    <w:p w14:paraId="2CB133D3">
      <w:pPr>
        <w:pStyle w:val="7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注：联合体投标时，由联合体牵头人按照上述规定签署</w:t>
      </w:r>
    </w:p>
    <w:p w14:paraId="7B9D8628">
      <w:pPr>
        <w:pStyle w:val="79"/>
        <w:rPr>
          <w:rFonts w:hint="eastAsia"/>
          <w:color w:val="auto"/>
        </w:rPr>
      </w:pPr>
    </w:p>
    <w:p w14:paraId="7793D388">
      <w:pPr>
        <w:pStyle w:val="79"/>
        <w:rPr>
          <w:rFonts w:hint="eastAsia" w:hAnsi="宋体" w:cs="微软雅黑"/>
          <w:color w:val="auto"/>
          <w:sz w:val="21"/>
          <w:szCs w:val="21"/>
        </w:rPr>
      </w:pPr>
    </w:p>
    <w:p w14:paraId="31DAD599">
      <w:pPr>
        <w:spacing w:line="480" w:lineRule="exact"/>
        <w:ind w:firstLine="4200" w:firstLineChars="2000"/>
        <w:jc w:val="right"/>
        <w:rPr>
          <w:rFonts w:hint="eastAsia" w:ascii="宋体" w:hAnsi="宋体"/>
          <w:bCs/>
          <w:color w:val="auto"/>
          <w:sz w:val="21"/>
          <w:szCs w:val="21"/>
        </w:rPr>
      </w:pPr>
      <w:r>
        <w:rPr>
          <w:rFonts w:hint="eastAsia" w:ascii="宋体" w:hAnsi="宋体"/>
          <w:color w:val="auto"/>
          <w:sz w:val="21"/>
          <w:szCs w:val="21"/>
          <w:lang w:eastAsia="zh-CN"/>
        </w:rPr>
        <w:t>供应商</w:t>
      </w:r>
      <w:r>
        <w:rPr>
          <w:rFonts w:hint="eastAsia" w:ascii="宋体" w:hAnsi="宋体"/>
          <w:bCs/>
          <w:color w:val="auto"/>
          <w:sz w:val="21"/>
          <w:szCs w:val="21"/>
        </w:rPr>
        <w:t>：</w:t>
      </w:r>
      <w:r>
        <w:rPr>
          <w:rFonts w:hint="eastAsia" w:ascii="宋体" w:hAnsi="宋体"/>
          <w:bCs/>
          <w:color w:val="auto"/>
          <w:sz w:val="21"/>
          <w:szCs w:val="21"/>
          <w:u w:val="single"/>
        </w:rPr>
        <w:t xml:space="preserve">                      </w:t>
      </w:r>
      <w:r>
        <w:rPr>
          <w:rFonts w:hint="eastAsia" w:ascii="宋体" w:hAnsi="宋体"/>
          <w:bCs/>
          <w:color w:val="auto"/>
          <w:sz w:val="21"/>
          <w:szCs w:val="21"/>
        </w:rPr>
        <w:t>（</w:t>
      </w:r>
      <w:r>
        <w:rPr>
          <w:rFonts w:hint="eastAsia" w:hAnsi="宋体"/>
          <w:color w:val="auto"/>
          <w:sz w:val="21"/>
          <w:szCs w:val="21"/>
        </w:rPr>
        <w:t>电子签章</w:t>
      </w:r>
      <w:r>
        <w:rPr>
          <w:rFonts w:hint="eastAsia" w:ascii="宋体" w:hAnsi="宋体"/>
          <w:bCs/>
          <w:color w:val="auto"/>
          <w:sz w:val="21"/>
          <w:szCs w:val="21"/>
        </w:rPr>
        <w:t>）</w:t>
      </w:r>
    </w:p>
    <w:p w14:paraId="48346944">
      <w:pPr>
        <w:spacing w:line="480" w:lineRule="exact"/>
        <w:ind w:firstLine="4200" w:firstLineChars="2000"/>
        <w:jc w:val="right"/>
        <w:rPr>
          <w:rFonts w:hint="eastAsia" w:ascii="宋体" w:hAnsi="宋体"/>
          <w:bCs/>
          <w:color w:val="auto"/>
          <w:sz w:val="21"/>
          <w:szCs w:val="21"/>
        </w:rPr>
      </w:pPr>
      <w:r>
        <w:rPr>
          <w:rFonts w:hint="eastAsia" w:ascii="宋体" w:hAnsi="宋体"/>
          <w:bCs/>
          <w:color w:val="auto"/>
          <w:sz w:val="21"/>
          <w:szCs w:val="21"/>
        </w:rPr>
        <w:t>法定代表人或其委托代理人：</w:t>
      </w:r>
      <w:r>
        <w:rPr>
          <w:rFonts w:hint="eastAsia" w:ascii="宋体" w:hAnsi="宋体"/>
          <w:bCs/>
          <w:color w:val="auto"/>
          <w:sz w:val="21"/>
          <w:szCs w:val="21"/>
          <w:u w:val="single"/>
        </w:rPr>
        <w:t xml:space="preserve">        </w:t>
      </w:r>
      <w:r>
        <w:rPr>
          <w:rFonts w:hint="eastAsia" w:ascii="宋体" w:hAnsi="宋体"/>
          <w:bCs/>
          <w:color w:val="auto"/>
          <w:sz w:val="21"/>
          <w:szCs w:val="21"/>
        </w:rPr>
        <w:t>（</w:t>
      </w:r>
      <w:r>
        <w:rPr>
          <w:rFonts w:hint="eastAsia" w:hAnsi="宋体"/>
          <w:color w:val="auto"/>
          <w:sz w:val="21"/>
          <w:szCs w:val="21"/>
        </w:rPr>
        <w:t>电子签章</w:t>
      </w:r>
      <w:r>
        <w:rPr>
          <w:rFonts w:hint="eastAsia" w:ascii="宋体" w:hAnsi="宋体"/>
          <w:bCs/>
          <w:color w:val="auto"/>
          <w:sz w:val="21"/>
          <w:szCs w:val="21"/>
        </w:rPr>
        <w:t>）</w:t>
      </w:r>
    </w:p>
    <w:p w14:paraId="4EB6AA48">
      <w:pPr>
        <w:tabs>
          <w:tab w:val="left" w:pos="5380"/>
          <w:tab w:val="left" w:pos="6520"/>
          <w:tab w:val="left" w:pos="7680"/>
        </w:tabs>
        <w:autoSpaceDE w:val="0"/>
        <w:autoSpaceDN w:val="0"/>
        <w:adjustRightInd w:val="0"/>
        <w:spacing w:line="380" w:lineRule="exact"/>
        <w:ind w:right="-23" w:firstLine="5460" w:firstLineChars="2600"/>
        <w:jc w:val="right"/>
        <w:rPr>
          <w:rFonts w:hint="eastAsia" w:ascii="宋体" w:hAnsi="宋体" w:cs="宋体"/>
          <w:bCs/>
          <w:color w:val="auto"/>
          <w:kern w:val="0"/>
          <w:sz w:val="21"/>
          <w:szCs w:val="21"/>
        </w:rPr>
      </w:pPr>
      <w:r>
        <w:rPr>
          <w:rFonts w:hint="eastAsia" w:ascii="宋体" w:hAnsi="宋体" w:cs="宋体"/>
          <w:bCs/>
          <w:color w:val="auto"/>
          <w:kern w:val="0"/>
          <w:sz w:val="21"/>
          <w:szCs w:val="21"/>
          <w:u w:val="single"/>
        </w:rPr>
        <w:t xml:space="preserve">     </w:t>
      </w:r>
      <w:r>
        <w:rPr>
          <w:rFonts w:hint="eastAsia" w:ascii="宋体" w:hAnsi="宋体" w:cs="宋体"/>
          <w:bCs/>
          <w:color w:val="auto"/>
          <w:spacing w:val="43"/>
          <w:kern w:val="0"/>
          <w:sz w:val="21"/>
          <w:szCs w:val="21"/>
          <w:u w:val="single"/>
        </w:rPr>
        <w:t xml:space="preserve"> </w:t>
      </w:r>
      <w:r>
        <w:rPr>
          <w:rFonts w:hint="eastAsia" w:ascii="宋体" w:hAnsi="宋体" w:cs="宋体"/>
          <w:bCs/>
          <w:color w:val="auto"/>
          <w:kern w:val="0"/>
          <w:sz w:val="21"/>
          <w:szCs w:val="21"/>
        </w:rPr>
        <w:t>年</w:t>
      </w:r>
      <w:r>
        <w:rPr>
          <w:rFonts w:hint="eastAsia" w:ascii="宋体" w:hAnsi="宋体" w:cs="宋体"/>
          <w:bCs/>
          <w:color w:val="auto"/>
          <w:kern w:val="0"/>
          <w:sz w:val="21"/>
          <w:szCs w:val="21"/>
          <w:u w:val="single"/>
        </w:rPr>
        <w:t xml:space="preserve">       </w:t>
      </w:r>
      <w:r>
        <w:rPr>
          <w:rFonts w:hint="eastAsia" w:ascii="宋体" w:hAnsi="宋体" w:cs="宋体"/>
          <w:bCs/>
          <w:color w:val="auto"/>
          <w:kern w:val="0"/>
          <w:sz w:val="21"/>
          <w:szCs w:val="21"/>
        </w:rPr>
        <w:t>月</w:t>
      </w:r>
      <w:r>
        <w:rPr>
          <w:rFonts w:hint="eastAsia" w:ascii="宋体" w:hAnsi="宋体" w:cs="宋体"/>
          <w:bCs/>
          <w:color w:val="auto"/>
          <w:kern w:val="0"/>
          <w:sz w:val="21"/>
          <w:szCs w:val="21"/>
          <w:u w:val="single"/>
        </w:rPr>
        <w:t xml:space="preserve">      </w:t>
      </w:r>
      <w:r>
        <w:rPr>
          <w:rFonts w:hint="eastAsia" w:ascii="宋体" w:hAnsi="宋体" w:cs="宋体"/>
          <w:bCs/>
          <w:color w:val="auto"/>
          <w:kern w:val="0"/>
          <w:sz w:val="21"/>
          <w:szCs w:val="21"/>
        </w:rPr>
        <w:t>日</w:t>
      </w:r>
    </w:p>
    <w:p w14:paraId="0AB23BBE">
      <w:pPr>
        <w:pStyle w:val="79"/>
        <w:rPr>
          <w:rFonts w:hint="eastAsia"/>
          <w:color w:val="auto"/>
        </w:rPr>
      </w:pPr>
    </w:p>
    <w:p w14:paraId="20DA120B">
      <w:pPr>
        <w:rPr>
          <w:color w:val="auto"/>
        </w:rPr>
      </w:pPr>
    </w:p>
    <w:p w14:paraId="076426FB">
      <w:pPr>
        <w:rPr>
          <w:rFonts w:ascii="宋体" w:hAnsi="宋体"/>
          <w:color w:val="auto"/>
          <w:szCs w:val="21"/>
        </w:rPr>
      </w:pPr>
      <w:r>
        <w:rPr>
          <w:rFonts w:hint="eastAsia" w:ascii="宋体" w:hAnsi="宋体"/>
          <w:b/>
          <w:color w:val="auto"/>
          <w:szCs w:val="21"/>
        </w:rPr>
        <w:br w:type="page"/>
      </w:r>
      <w:bookmarkEnd w:id="478"/>
    </w:p>
    <w:p w14:paraId="08509E92">
      <w:pPr>
        <w:rPr>
          <w:rFonts w:ascii="宋体" w:hAnsi="宋体"/>
          <w:color w:val="auto"/>
          <w:szCs w:val="21"/>
        </w:rPr>
      </w:pPr>
    </w:p>
    <w:p w14:paraId="356764FE">
      <w:pPr>
        <w:rPr>
          <w:rFonts w:hint="eastAsia" w:ascii="宋体" w:hAnsi="宋体"/>
          <w:color w:val="auto"/>
          <w:szCs w:val="21"/>
        </w:rPr>
      </w:pPr>
    </w:p>
    <w:p w14:paraId="2CD93616">
      <w:pPr>
        <w:pStyle w:val="3"/>
        <w:numPr>
          <w:ilvl w:val="0"/>
          <w:numId w:val="0"/>
        </w:numPr>
        <w:jc w:val="center"/>
        <w:rPr>
          <w:rFonts w:hint="eastAsia" w:ascii="宋体" w:hAnsi="宋体" w:eastAsia="宋体"/>
          <w:color w:val="auto"/>
          <w:sz w:val="24"/>
          <w:szCs w:val="24"/>
          <w:lang w:eastAsia="zh-CN"/>
        </w:rPr>
      </w:pPr>
      <w:bookmarkStart w:id="479" w:name="_Toc23617"/>
      <w:bookmarkStart w:id="480" w:name="_Toc312133599"/>
      <w:r>
        <w:rPr>
          <w:rFonts w:hint="eastAsia" w:ascii="宋体" w:hAnsi="宋体" w:eastAsia="宋体"/>
          <w:color w:val="auto"/>
          <w:sz w:val="24"/>
          <w:szCs w:val="24"/>
          <w:lang w:eastAsia="zh-CN"/>
        </w:rPr>
        <w:t>五、服务方案</w:t>
      </w:r>
      <w:bookmarkEnd w:id="479"/>
    </w:p>
    <w:p w14:paraId="42C80BF6">
      <w:pPr>
        <w:jc w:val="center"/>
        <w:rPr>
          <w:rFonts w:hint="eastAsia"/>
          <w:color w:val="auto"/>
        </w:rPr>
      </w:pPr>
      <w:r>
        <w:rPr>
          <w:rFonts w:hint="eastAsia"/>
          <w:color w:val="auto"/>
        </w:rPr>
        <w:t>（格式自拟）</w:t>
      </w:r>
    </w:p>
    <w:p w14:paraId="6569CAEF">
      <w:pPr>
        <w:rPr>
          <w:rFonts w:hint="eastAsia"/>
          <w:color w:val="auto"/>
        </w:rPr>
      </w:pPr>
    </w:p>
    <w:p w14:paraId="16D6BCDC">
      <w:pPr>
        <w:rPr>
          <w:rFonts w:hint="eastAsia"/>
          <w:color w:val="auto"/>
        </w:rPr>
      </w:pPr>
    </w:p>
    <w:p w14:paraId="399D8E09">
      <w:pPr>
        <w:rPr>
          <w:rFonts w:hint="eastAsia"/>
          <w:color w:val="auto"/>
        </w:rPr>
      </w:pPr>
    </w:p>
    <w:p w14:paraId="19645318">
      <w:pPr>
        <w:pStyle w:val="13"/>
        <w:rPr>
          <w:rFonts w:hint="eastAsia" w:ascii="宋体" w:hAnsi="宋体"/>
          <w:color w:val="auto"/>
          <w:sz w:val="24"/>
          <w:szCs w:val="24"/>
        </w:rPr>
      </w:pPr>
    </w:p>
    <w:p w14:paraId="53163B69">
      <w:pPr>
        <w:pStyle w:val="13"/>
        <w:rPr>
          <w:rFonts w:hint="eastAsia" w:ascii="宋体" w:hAnsi="宋体"/>
          <w:color w:val="auto"/>
          <w:sz w:val="24"/>
          <w:szCs w:val="24"/>
        </w:rPr>
      </w:pPr>
    </w:p>
    <w:p w14:paraId="1C4A657E">
      <w:pPr>
        <w:pStyle w:val="13"/>
        <w:rPr>
          <w:rFonts w:hint="eastAsia" w:ascii="宋体" w:hAnsi="宋体"/>
          <w:color w:val="auto"/>
          <w:sz w:val="24"/>
          <w:szCs w:val="24"/>
        </w:rPr>
      </w:pPr>
    </w:p>
    <w:p w14:paraId="511A9746">
      <w:pPr>
        <w:pStyle w:val="13"/>
        <w:rPr>
          <w:rFonts w:hint="eastAsia" w:ascii="宋体" w:hAnsi="宋体"/>
          <w:color w:val="auto"/>
          <w:sz w:val="24"/>
          <w:szCs w:val="24"/>
        </w:rPr>
      </w:pPr>
    </w:p>
    <w:p w14:paraId="2CFF643E">
      <w:pPr>
        <w:pStyle w:val="13"/>
        <w:rPr>
          <w:rFonts w:hint="eastAsia" w:ascii="宋体" w:hAnsi="宋体"/>
          <w:color w:val="auto"/>
          <w:sz w:val="24"/>
          <w:szCs w:val="24"/>
        </w:rPr>
      </w:pPr>
    </w:p>
    <w:p w14:paraId="5F0ACA10">
      <w:pPr>
        <w:pStyle w:val="13"/>
        <w:rPr>
          <w:rFonts w:hint="eastAsia" w:ascii="宋体" w:hAnsi="宋体"/>
          <w:color w:val="auto"/>
          <w:sz w:val="24"/>
          <w:szCs w:val="24"/>
        </w:rPr>
      </w:pPr>
    </w:p>
    <w:p w14:paraId="79EB3C43">
      <w:pPr>
        <w:pStyle w:val="13"/>
        <w:rPr>
          <w:rFonts w:hint="eastAsia" w:ascii="宋体" w:hAnsi="宋体"/>
          <w:color w:val="auto"/>
          <w:sz w:val="24"/>
          <w:szCs w:val="24"/>
        </w:rPr>
      </w:pPr>
    </w:p>
    <w:p w14:paraId="5277CAF7">
      <w:pPr>
        <w:pStyle w:val="13"/>
        <w:rPr>
          <w:rFonts w:hint="eastAsia" w:ascii="宋体" w:hAnsi="宋体"/>
          <w:color w:val="auto"/>
          <w:sz w:val="24"/>
          <w:szCs w:val="24"/>
        </w:rPr>
      </w:pPr>
    </w:p>
    <w:p w14:paraId="19346969">
      <w:pPr>
        <w:pStyle w:val="13"/>
        <w:rPr>
          <w:rFonts w:hint="eastAsia" w:ascii="宋体" w:hAnsi="宋体"/>
          <w:color w:val="auto"/>
          <w:sz w:val="24"/>
          <w:szCs w:val="24"/>
        </w:rPr>
      </w:pPr>
    </w:p>
    <w:p w14:paraId="1E207A41">
      <w:pPr>
        <w:pStyle w:val="13"/>
        <w:rPr>
          <w:rFonts w:hint="eastAsia" w:ascii="宋体" w:hAnsi="宋体"/>
          <w:color w:val="auto"/>
          <w:sz w:val="24"/>
          <w:szCs w:val="24"/>
        </w:rPr>
      </w:pPr>
    </w:p>
    <w:p w14:paraId="6059B248">
      <w:pPr>
        <w:pStyle w:val="13"/>
        <w:rPr>
          <w:rFonts w:hint="eastAsia" w:ascii="宋体" w:hAnsi="宋体"/>
          <w:color w:val="auto"/>
          <w:sz w:val="24"/>
          <w:szCs w:val="24"/>
        </w:rPr>
      </w:pPr>
    </w:p>
    <w:p w14:paraId="36629861">
      <w:pPr>
        <w:pStyle w:val="13"/>
        <w:rPr>
          <w:rFonts w:hint="eastAsia" w:ascii="宋体" w:hAnsi="宋体"/>
          <w:color w:val="auto"/>
          <w:sz w:val="24"/>
          <w:szCs w:val="24"/>
        </w:rPr>
      </w:pPr>
    </w:p>
    <w:p w14:paraId="0DBC6197">
      <w:pPr>
        <w:pStyle w:val="13"/>
        <w:rPr>
          <w:rFonts w:hint="eastAsia" w:ascii="宋体" w:hAnsi="宋体"/>
          <w:color w:val="auto"/>
          <w:sz w:val="24"/>
          <w:szCs w:val="24"/>
        </w:rPr>
      </w:pPr>
    </w:p>
    <w:p w14:paraId="49887306">
      <w:pPr>
        <w:pStyle w:val="13"/>
        <w:rPr>
          <w:rFonts w:hint="eastAsia" w:ascii="宋体" w:hAnsi="宋体"/>
          <w:color w:val="auto"/>
          <w:sz w:val="24"/>
          <w:szCs w:val="24"/>
        </w:rPr>
      </w:pPr>
    </w:p>
    <w:p w14:paraId="34B6EED3">
      <w:pPr>
        <w:pStyle w:val="13"/>
        <w:rPr>
          <w:rFonts w:hint="eastAsia" w:ascii="宋体" w:hAnsi="宋体"/>
          <w:color w:val="auto"/>
          <w:sz w:val="24"/>
          <w:szCs w:val="24"/>
        </w:rPr>
      </w:pPr>
    </w:p>
    <w:p w14:paraId="2D9493A4">
      <w:pPr>
        <w:pStyle w:val="13"/>
        <w:rPr>
          <w:rFonts w:hint="eastAsia" w:ascii="宋体" w:hAnsi="宋体"/>
          <w:color w:val="auto"/>
          <w:sz w:val="24"/>
          <w:szCs w:val="24"/>
        </w:rPr>
      </w:pPr>
    </w:p>
    <w:p w14:paraId="47A754AC">
      <w:pPr>
        <w:pStyle w:val="13"/>
        <w:rPr>
          <w:rFonts w:hint="eastAsia" w:ascii="宋体" w:hAnsi="宋体"/>
          <w:color w:val="auto"/>
          <w:sz w:val="24"/>
          <w:szCs w:val="24"/>
        </w:rPr>
      </w:pPr>
    </w:p>
    <w:p w14:paraId="3796289F">
      <w:pPr>
        <w:pStyle w:val="13"/>
        <w:rPr>
          <w:rFonts w:hint="eastAsia" w:ascii="宋体" w:hAnsi="宋体"/>
          <w:color w:val="auto"/>
          <w:sz w:val="24"/>
          <w:szCs w:val="24"/>
        </w:rPr>
      </w:pPr>
    </w:p>
    <w:p w14:paraId="42CD3689">
      <w:pPr>
        <w:pStyle w:val="13"/>
        <w:rPr>
          <w:rFonts w:hint="eastAsia" w:ascii="宋体" w:hAnsi="宋体"/>
          <w:color w:val="auto"/>
          <w:sz w:val="24"/>
          <w:szCs w:val="24"/>
        </w:rPr>
      </w:pPr>
    </w:p>
    <w:p w14:paraId="12625106">
      <w:pPr>
        <w:pStyle w:val="13"/>
        <w:rPr>
          <w:rFonts w:hint="eastAsia" w:ascii="宋体" w:hAnsi="宋体"/>
          <w:color w:val="auto"/>
          <w:sz w:val="24"/>
          <w:szCs w:val="24"/>
        </w:rPr>
      </w:pPr>
    </w:p>
    <w:p w14:paraId="66C3055D">
      <w:pPr>
        <w:pStyle w:val="13"/>
        <w:rPr>
          <w:rFonts w:hint="eastAsia" w:ascii="宋体" w:hAnsi="宋体"/>
          <w:color w:val="auto"/>
          <w:sz w:val="24"/>
          <w:szCs w:val="24"/>
        </w:rPr>
      </w:pPr>
    </w:p>
    <w:p w14:paraId="62B5C9B4">
      <w:pPr>
        <w:pStyle w:val="13"/>
        <w:rPr>
          <w:rFonts w:hint="eastAsia" w:ascii="宋体" w:hAnsi="宋体"/>
          <w:color w:val="auto"/>
          <w:sz w:val="24"/>
          <w:szCs w:val="24"/>
        </w:rPr>
      </w:pPr>
    </w:p>
    <w:p w14:paraId="3479913D">
      <w:pPr>
        <w:pStyle w:val="13"/>
        <w:rPr>
          <w:rFonts w:hint="eastAsia" w:ascii="宋体" w:hAnsi="宋体"/>
          <w:color w:val="auto"/>
          <w:sz w:val="24"/>
          <w:szCs w:val="24"/>
        </w:rPr>
      </w:pPr>
    </w:p>
    <w:p w14:paraId="5C9AF298">
      <w:pPr>
        <w:pStyle w:val="13"/>
        <w:rPr>
          <w:rFonts w:hint="eastAsia" w:ascii="宋体" w:hAnsi="宋体"/>
          <w:color w:val="auto"/>
          <w:sz w:val="24"/>
          <w:szCs w:val="24"/>
        </w:rPr>
      </w:pPr>
    </w:p>
    <w:p w14:paraId="6E89EB0E">
      <w:pPr>
        <w:pStyle w:val="13"/>
        <w:rPr>
          <w:rFonts w:hint="eastAsia" w:ascii="宋体" w:hAnsi="宋体"/>
          <w:color w:val="auto"/>
          <w:sz w:val="24"/>
          <w:szCs w:val="24"/>
        </w:rPr>
      </w:pPr>
    </w:p>
    <w:p w14:paraId="1103AEC0">
      <w:pPr>
        <w:pStyle w:val="13"/>
        <w:rPr>
          <w:rFonts w:hint="eastAsia" w:ascii="宋体" w:hAnsi="宋体"/>
          <w:color w:val="auto"/>
          <w:sz w:val="24"/>
          <w:szCs w:val="24"/>
        </w:rPr>
      </w:pPr>
    </w:p>
    <w:p w14:paraId="74AF698C">
      <w:pPr>
        <w:pStyle w:val="13"/>
        <w:rPr>
          <w:rFonts w:hint="eastAsia" w:ascii="宋体" w:hAnsi="宋体"/>
          <w:color w:val="auto"/>
          <w:sz w:val="24"/>
          <w:szCs w:val="24"/>
        </w:rPr>
      </w:pPr>
    </w:p>
    <w:p w14:paraId="00650B45">
      <w:pPr>
        <w:pStyle w:val="13"/>
        <w:rPr>
          <w:rFonts w:hint="eastAsia" w:ascii="宋体" w:hAnsi="宋体"/>
          <w:color w:val="auto"/>
          <w:sz w:val="24"/>
          <w:szCs w:val="24"/>
        </w:rPr>
      </w:pPr>
    </w:p>
    <w:p w14:paraId="6981DF5F">
      <w:pPr>
        <w:pStyle w:val="13"/>
        <w:rPr>
          <w:rFonts w:hint="eastAsia" w:ascii="宋体" w:hAnsi="宋体"/>
          <w:color w:val="auto"/>
          <w:sz w:val="24"/>
          <w:szCs w:val="24"/>
        </w:rPr>
      </w:pPr>
    </w:p>
    <w:p w14:paraId="5DAE0A03">
      <w:pPr>
        <w:tabs>
          <w:tab w:val="left" w:pos="4500"/>
        </w:tabs>
        <w:spacing w:line="520" w:lineRule="exact"/>
        <w:jc w:val="center"/>
        <w:rPr>
          <w:rFonts w:hint="eastAsia" w:ascii="宋体" w:hAnsi="宋体" w:eastAsia="宋体"/>
          <w:b/>
          <w:color w:val="auto"/>
          <w:kern w:val="2"/>
          <w:sz w:val="24"/>
          <w:szCs w:val="24"/>
          <w:lang w:val="en-US" w:eastAsia="zh-CN" w:bidi="ar-SA"/>
        </w:rPr>
      </w:pPr>
      <w:r>
        <w:rPr>
          <w:rFonts w:hint="eastAsia" w:ascii="宋体" w:hAnsi="宋体" w:eastAsia="宋体"/>
          <w:color w:val="auto"/>
          <w:sz w:val="24"/>
          <w:szCs w:val="24"/>
        </w:rPr>
        <w:br w:type="page"/>
      </w:r>
      <w:bookmarkStart w:id="481" w:name="_Toc152045807"/>
      <w:bookmarkStart w:id="482" w:name="_Toc441785681"/>
      <w:bookmarkStart w:id="483" w:name="_Toc152042596"/>
      <w:bookmarkStart w:id="484" w:name="_Toc247085890"/>
      <w:bookmarkStart w:id="485" w:name="_Toc179632827"/>
      <w:bookmarkStart w:id="486" w:name="_Toc246996372"/>
      <w:bookmarkStart w:id="487" w:name="_Toc246997115"/>
      <w:bookmarkStart w:id="488" w:name="_Toc144974875"/>
      <w:bookmarkStart w:id="489" w:name="_Toc16414"/>
      <w:bookmarkStart w:id="490" w:name="_Toc296602617"/>
      <w:r>
        <w:rPr>
          <w:rFonts w:hint="eastAsia" w:ascii="宋体" w:hAnsi="宋体" w:eastAsia="宋体"/>
          <w:b/>
          <w:color w:val="auto"/>
          <w:kern w:val="2"/>
          <w:sz w:val="24"/>
          <w:szCs w:val="24"/>
          <w:lang w:val="en-US" w:eastAsia="zh-CN" w:bidi="ar-SA"/>
        </w:rPr>
        <w:t>六、资格审查资料</w:t>
      </w:r>
      <w:bookmarkEnd w:id="481"/>
      <w:bookmarkEnd w:id="482"/>
      <w:bookmarkEnd w:id="483"/>
      <w:bookmarkEnd w:id="484"/>
      <w:bookmarkEnd w:id="485"/>
      <w:bookmarkEnd w:id="486"/>
      <w:bookmarkEnd w:id="487"/>
      <w:bookmarkEnd w:id="488"/>
      <w:bookmarkEnd w:id="489"/>
      <w:bookmarkEnd w:id="490"/>
    </w:p>
    <w:p w14:paraId="7D63EA8B">
      <w:pPr>
        <w:tabs>
          <w:tab w:val="left" w:pos="4500"/>
        </w:tabs>
        <w:spacing w:line="52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（一）投标人基本情况表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7"/>
        <w:gridCol w:w="1301"/>
        <w:gridCol w:w="951"/>
        <w:gridCol w:w="840"/>
        <w:gridCol w:w="420"/>
        <w:gridCol w:w="311"/>
        <w:gridCol w:w="1396"/>
        <w:gridCol w:w="14"/>
        <w:gridCol w:w="860"/>
        <w:gridCol w:w="1584"/>
      </w:tblGrid>
      <w:tr w14:paraId="7A5BF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0EE8EB58">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名称</w:t>
            </w:r>
          </w:p>
        </w:tc>
        <w:tc>
          <w:tcPr>
            <w:tcW w:w="7677" w:type="dxa"/>
            <w:gridSpan w:val="9"/>
            <w:tcBorders>
              <w:top w:val="single" w:color="auto" w:sz="4" w:space="0"/>
              <w:left w:val="single" w:color="auto" w:sz="4" w:space="0"/>
              <w:bottom w:val="single" w:color="auto" w:sz="4" w:space="0"/>
              <w:right w:val="single" w:color="auto" w:sz="4" w:space="0"/>
            </w:tcBorders>
            <w:noWrap w:val="0"/>
            <w:vAlign w:val="center"/>
          </w:tcPr>
          <w:p w14:paraId="1339CBB7">
            <w:pPr>
              <w:topLinePunct/>
              <w:spacing w:line="440" w:lineRule="exact"/>
              <w:jc w:val="center"/>
              <w:rPr>
                <w:rFonts w:hint="eastAsia" w:asciiTheme="minorEastAsia" w:hAnsiTheme="minorEastAsia" w:eastAsiaTheme="minorEastAsia" w:cstheme="minorEastAsia"/>
                <w:color w:val="auto"/>
                <w:sz w:val="21"/>
                <w:szCs w:val="21"/>
              </w:rPr>
            </w:pPr>
          </w:p>
        </w:tc>
      </w:tr>
      <w:tr w14:paraId="6614E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66018616">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注册地址</w:t>
            </w:r>
          </w:p>
        </w:tc>
        <w:tc>
          <w:tcPr>
            <w:tcW w:w="3823" w:type="dxa"/>
            <w:gridSpan w:val="5"/>
            <w:tcBorders>
              <w:top w:val="single" w:color="auto" w:sz="4" w:space="0"/>
              <w:left w:val="single" w:color="auto" w:sz="4" w:space="0"/>
              <w:bottom w:val="single" w:color="auto" w:sz="4" w:space="0"/>
              <w:right w:val="single" w:color="auto" w:sz="4" w:space="0"/>
            </w:tcBorders>
            <w:noWrap w:val="0"/>
            <w:vAlign w:val="center"/>
          </w:tcPr>
          <w:p w14:paraId="3A12AC43">
            <w:pPr>
              <w:topLinePunct/>
              <w:spacing w:line="440" w:lineRule="exact"/>
              <w:jc w:val="center"/>
              <w:rPr>
                <w:rFonts w:hint="eastAsia" w:asciiTheme="minorEastAsia" w:hAnsiTheme="minorEastAsia" w:eastAsiaTheme="minorEastAsia" w:cstheme="minorEastAsia"/>
                <w:color w:val="auto"/>
                <w:sz w:val="21"/>
                <w:szCs w:val="21"/>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DF448DB">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2458" w:type="dxa"/>
            <w:gridSpan w:val="3"/>
            <w:tcBorders>
              <w:top w:val="single" w:color="auto" w:sz="4" w:space="0"/>
              <w:left w:val="single" w:color="auto" w:sz="4" w:space="0"/>
              <w:bottom w:val="single" w:color="auto" w:sz="4" w:space="0"/>
              <w:right w:val="single" w:color="auto" w:sz="4" w:space="0"/>
            </w:tcBorders>
            <w:noWrap w:val="0"/>
            <w:vAlign w:val="center"/>
          </w:tcPr>
          <w:p w14:paraId="1A6BCBB6">
            <w:pPr>
              <w:topLinePunct/>
              <w:spacing w:line="440" w:lineRule="exact"/>
              <w:jc w:val="center"/>
              <w:rPr>
                <w:rFonts w:hint="eastAsia" w:asciiTheme="minorEastAsia" w:hAnsiTheme="minorEastAsia" w:eastAsiaTheme="minorEastAsia" w:cstheme="minorEastAsia"/>
                <w:color w:val="auto"/>
                <w:sz w:val="21"/>
                <w:szCs w:val="21"/>
              </w:rPr>
            </w:pPr>
          </w:p>
        </w:tc>
      </w:tr>
      <w:tr w14:paraId="69A46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vMerge w:val="restart"/>
            <w:tcBorders>
              <w:top w:val="single" w:color="auto" w:sz="4" w:space="0"/>
              <w:left w:val="single" w:color="auto" w:sz="4" w:space="0"/>
              <w:bottom w:val="single" w:color="auto" w:sz="4" w:space="0"/>
              <w:right w:val="single" w:color="auto" w:sz="4" w:space="0"/>
            </w:tcBorders>
            <w:noWrap w:val="0"/>
            <w:vAlign w:val="center"/>
          </w:tcPr>
          <w:p w14:paraId="45E4FA14">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8857350">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13C88C1">
            <w:pPr>
              <w:topLinePunct/>
              <w:spacing w:line="440" w:lineRule="exact"/>
              <w:jc w:val="center"/>
              <w:rPr>
                <w:rFonts w:hint="eastAsia" w:asciiTheme="minorEastAsia" w:hAnsiTheme="minorEastAsia" w:eastAsiaTheme="minorEastAsia" w:cstheme="minorEastAsia"/>
                <w:color w:val="auto"/>
                <w:sz w:val="21"/>
                <w:szCs w:val="21"/>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627C8A0">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2458" w:type="dxa"/>
            <w:gridSpan w:val="3"/>
            <w:tcBorders>
              <w:top w:val="single" w:color="auto" w:sz="4" w:space="0"/>
              <w:left w:val="single" w:color="auto" w:sz="4" w:space="0"/>
              <w:bottom w:val="single" w:color="auto" w:sz="4" w:space="0"/>
              <w:right w:val="single" w:color="auto" w:sz="4" w:space="0"/>
            </w:tcBorders>
            <w:noWrap w:val="0"/>
            <w:vAlign w:val="center"/>
          </w:tcPr>
          <w:p w14:paraId="15746CF8">
            <w:pPr>
              <w:topLinePunct/>
              <w:spacing w:line="440" w:lineRule="exact"/>
              <w:jc w:val="center"/>
              <w:rPr>
                <w:rFonts w:hint="eastAsia" w:asciiTheme="minorEastAsia" w:hAnsiTheme="minorEastAsia" w:eastAsiaTheme="minorEastAsia" w:cstheme="minorEastAsia"/>
                <w:color w:val="auto"/>
                <w:sz w:val="21"/>
                <w:szCs w:val="21"/>
              </w:rPr>
            </w:pPr>
          </w:p>
        </w:tc>
      </w:tr>
      <w:tr w14:paraId="2F998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vMerge w:val="continue"/>
            <w:tcBorders>
              <w:top w:val="single" w:color="auto" w:sz="4" w:space="0"/>
              <w:left w:val="single" w:color="auto" w:sz="4" w:space="0"/>
              <w:bottom w:val="single" w:color="auto" w:sz="4" w:space="0"/>
              <w:right w:val="single" w:color="auto" w:sz="4" w:space="0"/>
            </w:tcBorders>
            <w:noWrap w:val="0"/>
            <w:vAlign w:val="center"/>
          </w:tcPr>
          <w:p w14:paraId="4E7545FC">
            <w:pPr>
              <w:topLinePunct/>
              <w:spacing w:line="440" w:lineRule="exact"/>
              <w:jc w:val="center"/>
              <w:rPr>
                <w:rFonts w:hint="eastAsia" w:asciiTheme="minorEastAsia" w:hAnsiTheme="minorEastAsia" w:eastAsiaTheme="minorEastAsia" w:cstheme="minorEastAsia"/>
                <w:color w:val="auto"/>
                <w:sz w:val="21"/>
                <w:szCs w:val="21"/>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1D39365">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3203C6C">
            <w:pPr>
              <w:topLinePunct/>
              <w:spacing w:line="440" w:lineRule="exact"/>
              <w:jc w:val="center"/>
              <w:rPr>
                <w:rFonts w:hint="eastAsia" w:asciiTheme="minorEastAsia" w:hAnsiTheme="minorEastAsia" w:eastAsiaTheme="minorEastAsia" w:cstheme="minorEastAsia"/>
                <w:color w:val="auto"/>
                <w:sz w:val="21"/>
                <w:szCs w:val="21"/>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16DB056">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电子邮件</w:t>
            </w:r>
          </w:p>
        </w:tc>
        <w:tc>
          <w:tcPr>
            <w:tcW w:w="2458" w:type="dxa"/>
            <w:gridSpan w:val="3"/>
            <w:tcBorders>
              <w:top w:val="single" w:color="auto" w:sz="4" w:space="0"/>
              <w:left w:val="single" w:color="auto" w:sz="4" w:space="0"/>
              <w:bottom w:val="single" w:color="auto" w:sz="4" w:space="0"/>
              <w:right w:val="single" w:color="auto" w:sz="4" w:space="0"/>
            </w:tcBorders>
            <w:noWrap w:val="0"/>
            <w:vAlign w:val="center"/>
          </w:tcPr>
          <w:p w14:paraId="0F1847F7">
            <w:pPr>
              <w:topLinePunct/>
              <w:spacing w:line="440" w:lineRule="exact"/>
              <w:jc w:val="center"/>
              <w:rPr>
                <w:rFonts w:hint="eastAsia" w:asciiTheme="minorEastAsia" w:hAnsiTheme="minorEastAsia" w:eastAsiaTheme="minorEastAsia" w:cstheme="minorEastAsia"/>
                <w:color w:val="auto"/>
                <w:sz w:val="21"/>
                <w:szCs w:val="21"/>
              </w:rPr>
            </w:pPr>
          </w:p>
        </w:tc>
      </w:tr>
      <w:tr w14:paraId="3BBA7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37644693">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1315389">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276D1A7">
            <w:pPr>
              <w:topLinePunct/>
              <w:spacing w:line="440" w:lineRule="exact"/>
              <w:jc w:val="center"/>
              <w:rPr>
                <w:rFonts w:hint="eastAsia" w:asciiTheme="minorEastAsia" w:hAnsiTheme="minorEastAsia" w:eastAsiaTheme="minorEastAsia" w:cstheme="minorEastAsia"/>
                <w:color w:val="auto"/>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94B0575">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技术职称</w:t>
            </w:r>
          </w:p>
        </w:tc>
        <w:tc>
          <w:tcPr>
            <w:tcW w:w="1721" w:type="dxa"/>
            <w:gridSpan w:val="3"/>
            <w:tcBorders>
              <w:top w:val="single" w:color="auto" w:sz="4" w:space="0"/>
              <w:left w:val="single" w:color="auto" w:sz="4" w:space="0"/>
              <w:bottom w:val="single" w:color="auto" w:sz="4" w:space="0"/>
              <w:right w:val="single" w:color="auto" w:sz="4" w:space="0"/>
            </w:tcBorders>
            <w:noWrap w:val="0"/>
            <w:vAlign w:val="center"/>
          </w:tcPr>
          <w:p w14:paraId="32280ADB">
            <w:pPr>
              <w:topLinePunct/>
              <w:spacing w:line="440" w:lineRule="exact"/>
              <w:jc w:val="center"/>
              <w:rPr>
                <w:rFonts w:hint="eastAsia" w:asciiTheme="minorEastAsia" w:hAnsiTheme="minorEastAsia" w:eastAsiaTheme="minorEastAsia" w:cstheme="minorEastAsia"/>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6F1B910">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7620156">
            <w:pPr>
              <w:topLinePunct/>
              <w:spacing w:line="440" w:lineRule="exact"/>
              <w:jc w:val="center"/>
              <w:rPr>
                <w:rFonts w:hint="eastAsia" w:asciiTheme="minorEastAsia" w:hAnsiTheme="minorEastAsia" w:eastAsiaTheme="minorEastAsia" w:cstheme="minorEastAsia"/>
                <w:color w:val="auto"/>
                <w:sz w:val="21"/>
                <w:szCs w:val="21"/>
              </w:rPr>
            </w:pPr>
          </w:p>
        </w:tc>
      </w:tr>
      <w:tr w14:paraId="441E2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0AD7F037">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项目</w:t>
            </w:r>
            <w:r>
              <w:rPr>
                <w:rFonts w:hint="eastAsia" w:asciiTheme="minorEastAsia" w:hAnsiTheme="minorEastAsia" w:eastAsiaTheme="minorEastAsia" w:cstheme="minorEastAsia"/>
                <w:color w:val="auto"/>
                <w:sz w:val="21"/>
                <w:szCs w:val="21"/>
              </w:rPr>
              <w:t>负责人</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CFCC0AF">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4E3E323">
            <w:pPr>
              <w:topLinePunct/>
              <w:spacing w:line="440" w:lineRule="exact"/>
              <w:jc w:val="center"/>
              <w:rPr>
                <w:rFonts w:hint="eastAsia" w:asciiTheme="minorEastAsia" w:hAnsiTheme="minorEastAsia" w:eastAsiaTheme="minorEastAsia" w:cstheme="minorEastAsia"/>
                <w:color w:val="auto"/>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EF6D0FC">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职称</w:t>
            </w:r>
          </w:p>
        </w:tc>
        <w:tc>
          <w:tcPr>
            <w:tcW w:w="1721" w:type="dxa"/>
            <w:gridSpan w:val="3"/>
            <w:tcBorders>
              <w:top w:val="single" w:color="auto" w:sz="4" w:space="0"/>
              <w:left w:val="single" w:color="auto" w:sz="4" w:space="0"/>
              <w:bottom w:val="single" w:color="auto" w:sz="4" w:space="0"/>
              <w:right w:val="single" w:color="auto" w:sz="4" w:space="0"/>
            </w:tcBorders>
            <w:noWrap w:val="0"/>
            <w:vAlign w:val="center"/>
          </w:tcPr>
          <w:p w14:paraId="29BF6A97">
            <w:pPr>
              <w:topLinePunct/>
              <w:spacing w:line="440" w:lineRule="exact"/>
              <w:jc w:val="center"/>
              <w:rPr>
                <w:rFonts w:hint="eastAsia" w:asciiTheme="minorEastAsia" w:hAnsiTheme="minorEastAsia" w:eastAsiaTheme="minorEastAsia" w:cstheme="minorEastAsia"/>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77FA110">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5196117">
            <w:pPr>
              <w:topLinePunct/>
              <w:spacing w:line="440" w:lineRule="exact"/>
              <w:jc w:val="center"/>
              <w:rPr>
                <w:rFonts w:hint="eastAsia" w:asciiTheme="minorEastAsia" w:hAnsiTheme="minorEastAsia" w:eastAsiaTheme="minorEastAsia" w:cstheme="minorEastAsia"/>
                <w:color w:val="auto"/>
                <w:sz w:val="21"/>
                <w:szCs w:val="21"/>
              </w:rPr>
            </w:pPr>
          </w:p>
        </w:tc>
      </w:tr>
      <w:tr w14:paraId="36087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403D2A0A">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营业执照号</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65982266">
            <w:pPr>
              <w:topLinePunct/>
              <w:spacing w:line="440" w:lineRule="exact"/>
              <w:jc w:val="center"/>
              <w:rPr>
                <w:rFonts w:hint="eastAsia" w:asciiTheme="minorEastAsia" w:hAnsiTheme="minorEastAsia" w:eastAsiaTheme="minorEastAsia" w:cstheme="minorEastAsia"/>
                <w:color w:val="auto"/>
                <w:sz w:val="21"/>
                <w:szCs w:val="21"/>
              </w:rPr>
            </w:pPr>
          </w:p>
        </w:tc>
        <w:tc>
          <w:tcPr>
            <w:tcW w:w="5425" w:type="dxa"/>
            <w:gridSpan w:val="7"/>
            <w:tcBorders>
              <w:top w:val="single" w:color="auto" w:sz="4" w:space="0"/>
              <w:left w:val="single" w:color="auto" w:sz="4" w:space="0"/>
              <w:bottom w:val="single" w:color="auto" w:sz="4" w:space="0"/>
              <w:right w:val="single" w:color="auto" w:sz="4" w:space="0"/>
            </w:tcBorders>
            <w:noWrap w:val="0"/>
            <w:vAlign w:val="center"/>
          </w:tcPr>
          <w:p w14:paraId="0F2011EF">
            <w:pPr>
              <w:topLinePunct/>
              <w:spacing w:line="440" w:lineRule="exact"/>
              <w:ind w:firstLine="1050" w:firstLineChars="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员工总人数：</w:t>
            </w:r>
          </w:p>
        </w:tc>
      </w:tr>
      <w:tr w14:paraId="3DCFE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6D78457A">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企业资质等级</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0900C2E4">
            <w:pPr>
              <w:topLinePunct/>
              <w:spacing w:line="440" w:lineRule="exact"/>
              <w:jc w:val="center"/>
              <w:rPr>
                <w:rFonts w:hint="eastAsia" w:asciiTheme="minorEastAsia" w:hAnsiTheme="minorEastAsia" w:eastAsiaTheme="minorEastAsia" w:cstheme="minorEastAsia"/>
                <w:color w:val="auto"/>
                <w:sz w:val="21"/>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212F40CB">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其中</w:t>
            </w:r>
          </w:p>
        </w:tc>
        <w:tc>
          <w:tcPr>
            <w:tcW w:w="2141" w:type="dxa"/>
            <w:gridSpan w:val="4"/>
            <w:tcBorders>
              <w:top w:val="single" w:color="auto" w:sz="4" w:space="0"/>
              <w:left w:val="single" w:color="auto" w:sz="4" w:space="0"/>
              <w:bottom w:val="single" w:color="auto" w:sz="4" w:space="0"/>
              <w:right w:val="single" w:color="auto" w:sz="4" w:space="0"/>
            </w:tcBorders>
            <w:noWrap w:val="0"/>
            <w:vAlign w:val="center"/>
          </w:tcPr>
          <w:p w14:paraId="6F6ADE33">
            <w:pPr>
              <w:topLinePunct/>
              <w:spacing w:line="44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eastAsia="zh-CN"/>
              </w:rPr>
              <w:t>负责人</w:t>
            </w:r>
          </w:p>
        </w:tc>
        <w:tc>
          <w:tcPr>
            <w:tcW w:w="2444" w:type="dxa"/>
            <w:gridSpan w:val="2"/>
            <w:tcBorders>
              <w:top w:val="single" w:color="auto" w:sz="4" w:space="0"/>
              <w:left w:val="single" w:color="auto" w:sz="4" w:space="0"/>
              <w:bottom w:val="single" w:color="auto" w:sz="4" w:space="0"/>
              <w:right w:val="single" w:color="auto" w:sz="4" w:space="0"/>
            </w:tcBorders>
            <w:noWrap w:val="0"/>
            <w:vAlign w:val="center"/>
          </w:tcPr>
          <w:p w14:paraId="30677E6E">
            <w:pPr>
              <w:topLinePunct/>
              <w:spacing w:line="440" w:lineRule="exact"/>
              <w:jc w:val="center"/>
              <w:rPr>
                <w:rFonts w:hint="eastAsia" w:asciiTheme="minorEastAsia" w:hAnsiTheme="minorEastAsia" w:eastAsiaTheme="minorEastAsia" w:cstheme="minorEastAsia"/>
                <w:color w:val="auto"/>
                <w:sz w:val="21"/>
                <w:szCs w:val="21"/>
              </w:rPr>
            </w:pPr>
          </w:p>
        </w:tc>
      </w:tr>
      <w:tr w14:paraId="2142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4D219147">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注册资本</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2FEF004A">
            <w:pPr>
              <w:topLinePunct/>
              <w:spacing w:line="440" w:lineRule="exact"/>
              <w:jc w:val="center"/>
              <w:rPr>
                <w:rFonts w:hint="eastAsia" w:asciiTheme="minorEastAsia" w:hAnsiTheme="minorEastAsia" w:eastAsiaTheme="minorEastAsia" w:cstheme="minorEastAsia"/>
                <w:color w:val="auto"/>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71A6FD7">
            <w:pPr>
              <w:topLinePunct/>
              <w:spacing w:line="440" w:lineRule="exact"/>
              <w:jc w:val="center"/>
              <w:rPr>
                <w:rFonts w:hint="eastAsia" w:asciiTheme="minorEastAsia" w:hAnsiTheme="minorEastAsia" w:eastAsiaTheme="minorEastAsia" w:cstheme="minorEastAsia"/>
                <w:color w:val="auto"/>
                <w:sz w:val="21"/>
                <w:szCs w:val="21"/>
              </w:rPr>
            </w:pPr>
          </w:p>
        </w:tc>
        <w:tc>
          <w:tcPr>
            <w:tcW w:w="2141" w:type="dxa"/>
            <w:gridSpan w:val="4"/>
            <w:tcBorders>
              <w:top w:val="single" w:color="auto" w:sz="4" w:space="0"/>
              <w:left w:val="single" w:color="auto" w:sz="4" w:space="0"/>
              <w:bottom w:val="single" w:color="auto" w:sz="4" w:space="0"/>
              <w:right w:val="single" w:color="auto" w:sz="4" w:space="0"/>
            </w:tcBorders>
            <w:noWrap w:val="0"/>
            <w:vAlign w:val="center"/>
          </w:tcPr>
          <w:p w14:paraId="0B45328D">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高级职称人员</w:t>
            </w:r>
          </w:p>
        </w:tc>
        <w:tc>
          <w:tcPr>
            <w:tcW w:w="2444" w:type="dxa"/>
            <w:gridSpan w:val="2"/>
            <w:tcBorders>
              <w:top w:val="single" w:color="auto" w:sz="4" w:space="0"/>
              <w:left w:val="single" w:color="auto" w:sz="4" w:space="0"/>
              <w:bottom w:val="single" w:color="auto" w:sz="4" w:space="0"/>
              <w:right w:val="single" w:color="auto" w:sz="4" w:space="0"/>
            </w:tcBorders>
            <w:noWrap w:val="0"/>
            <w:vAlign w:val="center"/>
          </w:tcPr>
          <w:p w14:paraId="595473DB">
            <w:pPr>
              <w:topLinePunct/>
              <w:spacing w:line="440" w:lineRule="exact"/>
              <w:jc w:val="center"/>
              <w:rPr>
                <w:rFonts w:hint="eastAsia" w:asciiTheme="minorEastAsia" w:hAnsiTheme="minorEastAsia" w:eastAsiaTheme="minorEastAsia" w:cstheme="minorEastAsia"/>
                <w:color w:val="auto"/>
                <w:sz w:val="21"/>
                <w:szCs w:val="21"/>
              </w:rPr>
            </w:pPr>
          </w:p>
        </w:tc>
      </w:tr>
      <w:tr w14:paraId="7BADA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14569C82">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成立日期</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07508F98">
            <w:pPr>
              <w:topLinePunct/>
              <w:spacing w:line="440" w:lineRule="exact"/>
              <w:jc w:val="center"/>
              <w:rPr>
                <w:rFonts w:hint="eastAsia" w:asciiTheme="minorEastAsia" w:hAnsiTheme="minorEastAsia" w:eastAsiaTheme="minorEastAsia" w:cstheme="minorEastAsia"/>
                <w:color w:val="auto"/>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94ACDE8">
            <w:pPr>
              <w:topLinePunct/>
              <w:spacing w:line="440" w:lineRule="exact"/>
              <w:jc w:val="center"/>
              <w:rPr>
                <w:rFonts w:hint="eastAsia" w:asciiTheme="minorEastAsia" w:hAnsiTheme="minorEastAsia" w:eastAsiaTheme="minorEastAsia" w:cstheme="minorEastAsia"/>
                <w:color w:val="auto"/>
                <w:sz w:val="21"/>
                <w:szCs w:val="21"/>
              </w:rPr>
            </w:pPr>
          </w:p>
        </w:tc>
        <w:tc>
          <w:tcPr>
            <w:tcW w:w="2141" w:type="dxa"/>
            <w:gridSpan w:val="4"/>
            <w:tcBorders>
              <w:top w:val="single" w:color="auto" w:sz="4" w:space="0"/>
              <w:left w:val="single" w:color="auto" w:sz="4" w:space="0"/>
              <w:bottom w:val="single" w:color="auto" w:sz="4" w:space="0"/>
              <w:right w:val="single" w:color="auto" w:sz="4" w:space="0"/>
            </w:tcBorders>
            <w:noWrap w:val="0"/>
            <w:vAlign w:val="center"/>
          </w:tcPr>
          <w:p w14:paraId="2FC402C3">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中级职称人员</w:t>
            </w:r>
          </w:p>
        </w:tc>
        <w:tc>
          <w:tcPr>
            <w:tcW w:w="2444" w:type="dxa"/>
            <w:gridSpan w:val="2"/>
            <w:tcBorders>
              <w:top w:val="single" w:color="auto" w:sz="4" w:space="0"/>
              <w:left w:val="single" w:color="auto" w:sz="4" w:space="0"/>
              <w:bottom w:val="single" w:color="auto" w:sz="4" w:space="0"/>
              <w:right w:val="single" w:color="auto" w:sz="4" w:space="0"/>
            </w:tcBorders>
            <w:noWrap w:val="0"/>
            <w:vAlign w:val="center"/>
          </w:tcPr>
          <w:p w14:paraId="28DDAEF6">
            <w:pPr>
              <w:topLinePunct/>
              <w:spacing w:line="440" w:lineRule="exact"/>
              <w:jc w:val="center"/>
              <w:rPr>
                <w:rFonts w:hint="eastAsia" w:asciiTheme="minorEastAsia" w:hAnsiTheme="minorEastAsia" w:eastAsiaTheme="minorEastAsia" w:cstheme="minorEastAsia"/>
                <w:color w:val="auto"/>
                <w:sz w:val="21"/>
                <w:szCs w:val="21"/>
              </w:rPr>
            </w:pPr>
          </w:p>
        </w:tc>
      </w:tr>
      <w:tr w14:paraId="6192E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0C818200">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基本账户开户银行</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29E06C1A">
            <w:pPr>
              <w:topLinePunct/>
              <w:spacing w:line="440" w:lineRule="exact"/>
              <w:jc w:val="center"/>
              <w:rPr>
                <w:rFonts w:hint="eastAsia" w:asciiTheme="minorEastAsia" w:hAnsiTheme="minorEastAsia" w:eastAsiaTheme="minorEastAsia" w:cstheme="minorEastAsia"/>
                <w:color w:val="auto"/>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15F75BD">
            <w:pPr>
              <w:topLinePunct/>
              <w:spacing w:line="440" w:lineRule="exact"/>
              <w:jc w:val="center"/>
              <w:rPr>
                <w:rFonts w:hint="eastAsia" w:asciiTheme="minorEastAsia" w:hAnsiTheme="minorEastAsia" w:eastAsiaTheme="minorEastAsia" w:cstheme="minorEastAsia"/>
                <w:color w:val="auto"/>
                <w:sz w:val="21"/>
                <w:szCs w:val="21"/>
              </w:rPr>
            </w:pPr>
          </w:p>
        </w:tc>
        <w:tc>
          <w:tcPr>
            <w:tcW w:w="2141" w:type="dxa"/>
            <w:gridSpan w:val="4"/>
            <w:tcBorders>
              <w:top w:val="single" w:color="auto" w:sz="4" w:space="0"/>
              <w:left w:val="single" w:color="auto" w:sz="4" w:space="0"/>
              <w:bottom w:val="single" w:color="auto" w:sz="4" w:space="0"/>
              <w:right w:val="single" w:color="auto" w:sz="4" w:space="0"/>
            </w:tcBorders>
            <w:noWrap w:val="0"/>
            <w:vAlign w:val="center"/>
          </w:tcPr>
          <w:p w14:paraId="5390434C">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初级职称人员</w:t>
            </w:r>
          </w:p>
        </w:tc>
        <w:tc>
          <w:tcPr>
            <w:tcW w:w="2444" w:type="dxa"/>
            <w:gridSpan w:val="2"/>
            <w:tcBorders>
              <w:top w:val="single" w:color="auto" w:sz="4" w:space="0"/>
              <w:left w:val="single" w:color="auto" w:sz="4" w:space="0"/>
              <w:bottom w:val="single" w:color="auto" w:sz="4" w:space="0"/>
              <w:right w:val="single" w:color="auto" w:sz="4" w:space="0"/>
            </w:tcBorders>
            <w:noWrap w:val="0"/>
            <w:vAlign w:val="center"/>
          </w:tcPr>
          <w:p w14:paraId="24F7C26A">
            <w:pPr>
              <w:topLinePunct/>
              <w:spacing w:line="440" w:lineRule="exact"/>
              <w:jc w:val="center"/>
              <w:rPr>
                <w:rFonts w:hint="eastAsia" w:asciiTheme="minorEastAsia" w:hAnsiTheme="minorEastAsia" w:eastAsiaTheme="minorEastAsia" w:cstheme="minorEastAsia"/>
                <w:color w:val="auto"/>
                <w:sz w:val="21"/>
                <w:szCs w:val="21"/>
              </w:rPr>
            </w:pPr>
          </w:p>
        </w:tc>
      </w:tr>
      <w:tr w14:paraId="27E80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exac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760E9EBE">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基本账户银行账号</w:t>
            </w:r>
          </w:p>
        </w:tc>
        <w:tc>
          <w:tcPr>
            <w:tcW w:w="2252" w:type="dxa"/>
            <w:gridSpan w:val="2"/>
            <w:tcBorders>
              <w:top w:val="single" w:color="auto" w:sz="4" w:space="0"/>
              <w:left w:val="single" w:color="auto" w:sz="4" w:space="0"/>
              <w:bottom w:val="single" w:color="auto" w:sz="4" w:space="0"/>
              <w:right w:val="single" w:color="auto" w:sz="4" w:space="0"/>
            </w:tcBorders>
            <w:noWrap w:val="0"/>
            <w:vAlign w:val="center"/>
          </w:tcPr>
          <w:p w14:paraId="62493319">
            <w:pPr>
              <w:topLinePunct/>
              <w:spacing w:line="440" w:lineRule="exact"/>
              <w:jc w:val="center"/>
              <w:rPr>
                <w:rFonts w:hint="eastAsia" w:asciiTheme="minorEastAsia" w:hAnsiTheme="minorEastAsia" w:eastAsiaTheme="minorEastAsia" w:cstheme="minorEastAsia"/>
                <w:color w:val="auto"/>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E104A55">
            <w:pPr>
              <w:topLinePunct/>
              <w:spacing w:line="440" w:lineRule="exact"/>
              <w:jc w:val="center"/>
              <w:rPr>
                <w:rFonts w:hint="eastAsia" w:asciiTheme="minorEastAsia" w:hAnsiTheme="minorEastAsia" w:eastAsiaTheme="minorEastAsia" w:cstheme="minorEastAsia"/>
                <w:color w:val="auto"/>
                <w:sz w:val="21"/>
                <w:szCs w:val="21"/>
              </w:rPr>
            </w:pPr>
          </w:p>
        </w:tc>
        <w:tc>
          <w:tcPr>
            <w:tcW w:w="2141" w:type="dxa"/>
            <w:gridSpan w:val="4"/>
            <w:tcBorders>
              <w:top w:val="single" w:color="auto" w:sz="4" w:space="0"/>
              <w:left w:val="single" w:color="auto" w:sz="4" w:space="0"/>
              <w:bottom w:val="single" w:color="auto" w:sz="4" w:space="0"/>
              <w:right w:val="single" w:color="auto" w:sz="4" w:space="0"/>
            </w:tcBorders>
            <w:noWrap w:val="0"/>
            <w:vAlign w:val="center"/>
          </w:tcPr>
          <w:p w14:paraId="654A82D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技工</w:t>
            </w:r>
          </w:p>
        </w:tc>
        <w:tc>
          <w:tcPr>
            <w:tcW w:w="2444" w:type="dxa"/>
            <w:gridSpan w:val="2"/>
            <w:tcBorders>
              <w:top w:val="single" w:color="auto" w:sz="4" w:space="0"/>
              <w:left w:val="single" w:color="auto" w:sz="4" w:space="0"/>
              <w:bottom w:val="single" w:color="auto" w:sz="4" w:space="0"/>
              <w:right w:val="single" w:color="auto" w:sz="4" w:space="0"/>
            </w:tcBorders>
            <w:noWrap w:val="0"/>
            <w:vAlign w:val="center"/>
          </w:tcPr>
          <w:p w14:paraId="689ADC94">
            <w:pPr>
              <w:topLinePunct/>
              <w:spacing w:line="440" w:lineRule="exact"/>
              <w:jc w:val="center"/>
              <w:rPr>
                <w:rFonts w:hint="eastAsia" w:asciiTheme="minorEastAsia" w:hAnsiTheme="minorEastAsia" w:eastAsiaTheme="minorEastAsia" w:cstheme="minorEastAsia"/>
                <w:color w:val="auto"/>
                <w:sz w:val="21"/>
                <w:szCs w:val="21"/>
              </w:rPr>
            </w:pPr>
          </w:p>
        </w:tc>
      </w:tr>
      <w:tr w14:paraId="0C940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exact"/>
          <w:jc w:val="center"/>
        </w:trPr>
        <w:tc>
          <w:tcPr>
            <w:tcW w:w="2247" w:type="dxa"/>
            <w:tcBorders>
              <w:top w:val="single" w:color="auto" w:sz="4" w:space="0"/>
              <w:left w:val="single" w:color="auto" w:sz="4" w:space="0"/>
              <w:right w:val="single" w:color="auto" w:sz="4" w:space="0"/>
            </w:tcBorders>
            <w:noWrap w:val="0"/>
            <w:vAlign w:val="center"/>
          </w:tcPr>
          <w:p w14:paraId="66F50323">
            <w:pPr>
              <w:topLinePunct/>
              <w:spacing w:line="440" w:lineRule="exact"/>
              <w:ind w:firstLine="210" w:firstLineChars="1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经营范围</w:t>
            </w:r>
          </w:p>
        </w:tc>
        <w:tc>
          <w:tcPr>
            <w:tcW w:w="7677" w:type="dxa"/>
            <w:gridSpan w:val="9"/>
            <w:tcBorders>
              <w:top w:val="single" w:color="auto" w:sz="4" w:space="0"/>
              <w:left w:val="single" w:color="auto" w:sz="4" w:space="0"/>
              <w:right w:val="single" w:color="auto" w:sz="4" w:space="0"/>
            </w:tcBorders>
            <w:noWrap w:val="0"/>
            <w:vAlign w:val="center"/>
          </w:tcPr>
          <w:p w14:paraId="2CDB484A">
            <w:pPr>
              <w:topLinePunct/>
              <w:spacing w:line="440" w:lineRule="exact"/>
              <w:jc w:val="center"/>
              <w:rPr>
                <w:rFonts w:hint="eastAsia" w:asciiTheme="minorEastAsia" w:hAnsiTheme="minorEastAsia" w:eastAsiaTheme="minorEastAsia" w:cstheme="minorEastAsia"/>
                <w:color w:val="auto"/>
                <w:sz w:val="21"/>
                <w:szCs w:val="21"/>
              </w:rPr>
            </w:pPr>
          </w:p>
        </w:tc>
      </w:tr>
      <w:tr w14:paraId="37BE2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247" w:type="dxa"/>
            <w:tcBorders>
              <w:top w:val="single" w:color="auto" w:sz="4" w:space="0"/>
              <w:left w:val="single" w:color="auto" w:sz="4" w:space="0"/>
              <w:bottom w:val="single" w:color="auto" w:sz="4" w:space="0"/>
              <w:right w:val="single" w:color="auto" w:sz="4" w:space="0"/>
            </w:tcBorders>
            <w:noWrap w:val="0"/>
            <w:vAlign w:val="center"/>
          </w:tcPr>
          <w:p w14:paraId="61246279">
            <w:pPr>
              <w:topLinePunct/>
              <w:spacing w:line="4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c>
          <w:tcPr>
            <w:tcW w:w="7677" w:type="dxa"/>
            <w:gridSpan w:val="9"/>
            <w:tcBorders>
              <w:top w:val="single" w:color="auto" w:sz="4" w:space="0"/>
              <w:left w:val="single" w:color="auto" w:sz="4" w:space="0"/>
              <w:bottom w:val="single" w:color="auto" w:sz="4" w:space="0"/>
              <w:right w:val="single" w:color="auto" w:sz="4" w:space="0"/>
            </w:tcBorders>
            <w:noWrap w:val="0"/>
            <w:vAlign w:val="center"/>
          </w:tcPr>
          <w:p w14:paraId="127A5A40">
            <w:pPr>
              <w:topLinePunct/>
              <w:spacing w:line="440" w:lineRule="exact"/>
              <w:jc w:val="center"/>
              <w:rPr>
                <w:rFonts w:hint="eastAsia" w:asciiTheme="minorEastAsia" w:hAnsiTheme="minorEastAsia" w:eastAsiaTheme="minorEastAsia" w:cstheme="minorEastAsia"/>
                <w:color w:val="auto"/>
                <w:sz w:val="21"/>
                <w:szCs w:val="21"/>
              </w:rPr>
            </w:pPr>
          </w:p>
        </w:tc>
      </w:tr>
    </w:tbl>
    <w:p w14:paraId="0D350D15">
      <w:pPr>
        <w:pStyle w:val="28"/>
        <w:rPr>
          <w:rFonts w:hint="eastAsia"/>
          <w:color w:val="auto"/>
        </w:rPr>
      </w:pPr>
    </w:p>
    <w:p w14:paraId="50C9FBBF">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auto"/>
          <w:spacing w:val="10"/>
          <w:sz w:val="22"/>
          <w:szCs w:val="22"/>
          <w:lang w:eastAsia="zh-CN"/>
        </w:rPr>
      </w:pPr>
      <w:r>
        <w:rPr>
          <w:rFonts w:hint="eastAsia" w:cs="宋体"/>
          <w:b w:val="0"/>
          <w:bCs/>
          <w:color w:val="auto"/>
          <w:spacing w:val="10"/>
          <w:sz w:val="22"/>
          <w:szCs w:val="22"/>
          <w:lang w:eastAsia="zh-CN"/>
        </w:rPr>
        <w:t>后附：营业执照、资质证书复印件资格审查资料等</w:t>
      </w:r>
    </w:p>
    <w:p w14:paraId="301F7CA8">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pacing w:val="10"/>
          <w:sz w:val="30"/>
          <w:szCs w:val="30"/>
        </w:rPr>
      </w:pPr>
    </w:p>
    <w:p w14:paraId="7743D1DF">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pacing w:val="10"/>
          <w:sz w:val="30"/>
          <w:szCs w:val="30"/>
        </w:rPr>
      </w:pPr>
    </w:p>
    <w:p w14:paraId="12527C3E">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pacing w:val="10"/>
          <w:sz w:val="30"/>
          <w:szCs w:val="30"/>
        </w:rPr>
      </w:pPr>
    </w:p>
    <w:p w14:paraId="6C66BDED">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pacing w:val="10"/>
          <w:sz w:val="30"/>
          <w:szCs w:val="30"/>
        </w:rPr>
      </w:pPr>
    </w:p>
    <w:p w14:paraId="0D14EDB7">
      <w:pPr>
        <w:pStyle w:val="97"/>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pacing w:val="10"/>
          <w:sz w:val="30"/>
          <w:szCs w:val="30"/>
        </w:rPr>
      </w:pPr>
    </w:p>
    <w:p w14:paraId="3559AE98">
      <w:pPr>
        <w:rPr>
          <w:rFonts w:hint="eastAsia" w:ascii="宋体" w:hAnsi="宋体" w:eastAsia="宋体" w:cs="宋体"/>
          <w:color w:val="auto"/>
        </w:rPr>
      </w:pPr>
    </w:p>
    <w:p w14:paraId="6D795E9C">
      <w:pPr>
        <w:numPr>
          <w:ilvl w:val="0"/>
          <w:numId w:val="4"/>
        </w:numPr>
        <w:jc w:val="center"/>
        <w:rPr>
          <w:rFonts w:hint="eastAsia" w:ascii="宋体" w:hAnsi="宋体" w:eastAsia="宋体" w:cs="宋体"/>
          <w:b/>
          <w:color w:val="auto"/>
          <w:sz w:val="21"/>
          <w:szCs w:val="21"/>
        </w:rPr>
      </w:pPr>
      <w:bookmarkStart w:id="491" w:name="_Toc265953296"/>
      <w:bookmarkStart w:id="492" w:name="_Toc152042599"/>
      <w:bookmarkStart w:id="493" w:name="_Toc152045810"/>
      <w:bookmarkStart w:id="494" w:name="_Toc441785684"/>
      <w:bookmarkStart w:id="495" w:name="_Toc296602620"/>
      <w:bookmarkStart w:id="496" w:name="_Toc247527850"/>
      <w:bookmarkStart w:id="497" w:name="_Toc144974878"/>
      <w:bookmarkStart w:id="498" w:name="_Toc22874"/>
      <w:bookmarkStart w:id="499" w:name="_Toc2409"/>
      <w:bookmarkStart w:id="500" w:name="_Toc247514302"/>
      <w:r>
        <w:rPr>
          <w:rFonts w:hint="eastAsia" w:ascii="宋体" w:hAnsi="宋体" w:eastAsia="宋体" w:cs="宋体"/>
          <w:b/>
          <w:color w:val="auto"/>
          <w:sz w:val="21"/>
          <w:szCs w:val="21"/>
        </w:rPr>
        <w:t>近年完成的类似项目情况表</w:t>
      </w:r>
      <w:bookmarkEnd w:id="491"/>
      <w:bookmarkEnd w:id="492"/>
      <w:bookmarkEnd w:id="493"/>
      <w:bookmarkEnd w:id="494"/>
      <w:bookmarkEnd w:id="495"/>
      <w:bookmarkEnd w:id="496"/>
      <w:bookmarkEnd w:id="497"/>
      <w:bookmarkEnd w:id="498"/>
      <w:bookmarkEnd w:id="499"/>
      <w:bookmarkEnd w:id="500"/>
    </w:p>
    <w:p w14:paraId="629AF80E">
      <w:pPr>
        <w:pStyle w:val="41"/>
        <w:numPr>
          <w:ilvl w:val="0"/>
          <w:numId w:val="4"/>
        </w:numPr>
        <w:rPr>
          <w:rFonts w:hint="eastAsia"/>
          <w:color w:val="auto"/>
        </w:rPr>
      </w:pPr>
    </w:p>
    <w:tbl>
      <w:tblPr>
        <w:tblStyle w:val="4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7029"/>
      </w:tblGrid>
      <w:tr w14:paraId="055D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550" w:type="dxa"/>
            <w:noWrap w:val="0"/>
            <w:vAlign w:val="center"/>
          </w:tcPr>
          <w:p w14:paraId="0F3E21BB">
            <w:pPr>
              <w:topLinePunct/>
              <w:spacing w:line="440" w:lineRule="exact"/>
              <w:jc w:val="center"/>
              <w:rPr>
                <w:rFonts w:ascii="宋体" w:hAnsi="宋体"/>
                <w:color w:val="auto"/>
                <w:sz w:val="21"/>
                <w:szCs w:val="21"/>
              </w:rPr>
            </w:pPr>
            <w:r>
              <w:rPr>
                <w:rFonts w:ascii="宋体" w:hAnsi="宋体"/>
                <w:color w:val="auto"/>
                <w:sz w:val="21"/>
                <w:szCs w:val="21"/>
              </w:rPr>
              <w:t>项目名称</w:t>
            </w:r>
          </w:p>
        </w:tc>
        <w:tc>
          <w:tcPr>
            <w:tcW w:w="7029" w:type="dxa"/>
            <w:noWrap w:val="0"/>
            <w:vAlign w:val="top"/>
          </w:tcPr>
          <w:p w14:paraId="624D0751">
            <w:pPr>
              <w:topLinePunct/>
              <w:spacing w:line="440" w:lineRule="exact"/>
              <w:rPr>
                <w:rFonts w:ascii="宋体" w:hAnsi="宋体"/>
                <w:color w:val="auto"/>
                <w:sz w:val="21"/>
                <w:szCs w:val="21"/>
                <w:highlight w:val="black"/>
              </w:rPr>
            </w:pPr>
          </w:p>
        </w:tc>
      </w:tr>
      <w:tr w14:paraId="605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550" w:type="dxa"/>
            <w:noWrap w:val="0"/>
            <w:vAlign w:val="center"/>
          </w:tcPr>
          <w:p w14:paraId="2858DBB1">
            <w:pPr>
              <w:topLinePunct/>
              <w:spacing w:line="440" w:lineRule="exact"/>
              <w:jc w:val="center"/>
              <w:rPr>
                <w:rFonts w:ascii="宋体" w:hAnsi="宋体"/>
                <w:color w:val="auto"/>
                <w:sz w:val="21"/>
                <w:szCs w:val="21"/>
              </w:rPr>
            </w:pPr>
            <w:r>
              <w:rPr>
                <w:rFonts w:ascii="宋体" w:hAnsi="宋体"/>
                <w:color w:val="auto"/>
                <w:sz w:val="21"/>
                <w:szCs w:val="21"/>
              </w:rPr>
              <w:t>项目所在地</w:t>
            </w:r>
          </w:p>
        </w:tc>
        <w:tc>
          <w:tcPr>
            <w:tcW w:w="7029" w:type="dxa"/>
            <w:noWrap w:val="0"/>
            <w:vAlign w:val="top"/>
          </w:tcPr>
          <w:p w14:paraId="54F6E62D">
            <w:pPr>
              <w:topLinePunct/>
              <w:spacing w:line="440" w:lineRule="exact"/>
              <w:rPr>
                <w:rFonts w:ascii="宋体" w:hAnsi="宋体"/>
                <w:color w:val="auto"/>
                <w:sz w:val="21"/>
                <w:szCs w:val="21"/>
              </w:rPr>
            </w:pPr>
          </w:p>
        </w:tc>
      </w:tr>
      <w:tr w14:paraId="0422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550" w:type="dxa"/>
            <w:noWrap w:val="0"/>
            <w:vAlign w:val="center"/>
          </w:tcPr>
          <w:p w14:paraId="1F254C0B">
            <w:pPr>
              <w:topLinePunct/>
              <w:spacing w:line="440" w:lineRule="exact"/>
              <w:jc w:val="center"/>
              <w:rPr>
                <w:rFonts w:ascii="宋体" w:hAnsi="宋体"/>
                <w:color w:val="auto"/>
                <w:sz w:val="21"/>
                <w:szCs w:val="21"/>
              </w:rPr>
            </w:pPr>
            <w:r>
              <w:rPr>
                <w:rFonts w:ascii="宋体" w:hAnsi="宋体"/>
                <w:color w:val="auto"/>
                <w:sz w:val="21"/>
                <w:szCs w:val="21"/>
              </w:rPr>
              <w:t>发包人名称</w:t>
            </w:r>
          </w:p>
        </w:tc>
        <w:tc>
          <w:tcPr>
            <w:tcW w:w="7029" w:type="dxa"/>
            <w:noWrap w:val="0"/>
            <w:vAlign w:val="top"/>
          </w:tcPr>
          <w:p w14:paraId="4F3A614C">
            <w:pPr>
              <w:topLinePunct/>
              <w:spacing w:line="440" w:lineRule="exact"/>
              <w:rPr>
                <w:rFonts w:ascii="宋体" w:hAnsi="宋体"/>
                <w:color w:val="auto"/>
                <w:sz w:val="21"/>
                <w:szCs w:val="21"/>
              </w:rPr>
            </w:pPr>
          </w:p>
        </w:tc>
      </w:tr>
      <w:tr w14:paraId="4BA7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550" w:type="dxa"/>
            <w:noWrap w:val="0"/>
            <w:vAlign w:val="center"/>
          </w:tcPr>
          <w:p w14:paraId="6DE3C1E3">
            <w:pPr>
              <w:topLinePunct/>
              <w:spacing w:line="440" w:lineRule="exact"/>
              <w:jc w:val="center"/>
              <w:rPr>
                <w:rFonts w:ascii="宋体" w:hAnsi="宋体"/>
                <w:color w:val="auto"/>
                <w:sz w:val="21"/>
                <w:szCs w:val="21"/>
              </w:rPr>
            </w:pPr>
            <w:r>
              <w:rPr>
                <w:rFonts w:ascii="宋体" w:hAnsi="宋体"/>
                <w:color w:val="auto"/>
                <w:sz w:val="21"/>
                <w:szCs w:val="21"/>
              </w:rPr>
              <w:t>发包人地址</w:t>
            </w:r>
          </w:p>
        </w:tc>
        <w:tc>
          <w:tcPr>
            <w:tcW w:w="7029" w:type="dxa"/>
            <w:noWrap w:val="0"/>
            <w:vAlign w:val="top"/>
          </w:tcPr>
          <w:p w14:paraId="35F7FC4C">
            <w:pPr>
              <w:topLinePunct/>
              <w:spacing w:line="440" w:lineRule="exact"/>
              <w:rPr>
                <w:rFonts w:ascii="宋体" w:hAnsi="宋体"/>
                <w:color w:val="auto"/>
                <w:sz w:val="21"/>
                <w:szCs w:val="21"/>
              </w:rPr>
            </w:pPr>
          </w:p>
        </w:tc>
      </w:tr>
      <w:tr w14:paraId="3B10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550" w:type="dxa"/>
            <w:noWrap w:val="0"/>
            <w:vAlign w:val="center"/>
          </w:tcPr>
          <w:p w14:paraId="3EDEE72B">
            <w:pPr>
              <w:topLinePunct/>
              <w:spacing w:line="440" w:lineRule="exact"/>
              <w:jc w:val="center"/>
              <w:rPr>
                <w:rFonts w:ascii="宋体" w:hAnsi="宋体"/>
                <w:color w:val="auto"/>
                <w:sz w:val="21"/>
                <w:szCs w:val="21"/>
              </w:rPr>
            </w:pPr>
            <w:r>
              <w:rPr>
                <w:rFonts w:ascii="宋体" w:hAnsi="宋体"/>
                <w:color w:val="auto"/>
                <w:sz w:val="21"/>
                <w:szCs w:val="21"/>
              </w:rPr>
              <w:t>发包人电话</w:t>
            </w:r>
          </w:p>
        </w:tc>
        <w:tc>
          <w:tcPr>
            <w:tcW w:w="7029" w:type="dxa"/>
            <w:noWrap w:val="0"/>
            <w:vAlign w:val="top"/>
          </w:tcPr>
          <w:p w14:paraId="3FC5A5A4">
            <w:pPr>
              <w:topLinePunct/>
              <w:spacing w:line="440" w:lineRule="exact"/>
              <w:rPr>
                <w:rFonts w:ascii="宋体" w:hAnsi="宋体"/>
                <w:color w:val="auto"/>
                <w:sz w:val="21"/>
                <w:szCs w:val="21"/>
              </w:rPr>
            </w:pPr>
          </w:p>
        </w:tc>
      </w:tr>
      <w:tr w14:paraId="366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550" w:type="dxa"/>
            <w:noWrap w:val="0"/>
            <w:vAlign w:val="center"/>
          </w:tcPr>
          <w:p w14:paraId="4DE4C815">
            <w:pPr>
              <w:topLinePunct/>
              <w:spacing w:line="440" w:lineRule="exact"/>
              <w:jc w:val="center"/>
              <w:rPr>
                <w:rFonts w:ascii="宋体" w:hAnsi="宋体"/>
                <w:color w:val="auto"/>
                <w:sz w:val="21"/>
                <w:szCs w:val="21"/>
              </w:rPr>
            </w:pPr>
            <w:r>
              <w:rPr>
                <w:rFonts w:ascii="宋体" w:hAnsi="宋体"/>
                <w:color w:val="auto"/>
                <w:sz w:val="21"/>
                <w:szCs w:val="21"/>
              </w:rPr>
              <w:t>合同价格</w:t>
            </w:r>
          </w:p>
        </w:tc>
        <w:tc>
          <w:tcPr>
            <w:tcW w:w="7029" w:type="dxa"/>
            <w:noWrap w:val="0"/>
            <w:vAlign w:val="top"/>
          </w:tcPr>
          <w:p w14:paraId="1877EFF3">
            <w:pPr>
              <w:topLinePunct/>
              <w:spacing w:line="440" w:lineRule="exact"/>
              <w:rPr>
                <w:rFonts w:ascii="宋体" w:hAnsi="宋体"/>
                <w:color w:val="auto"/>
                <w:sz w:val="21"/>
                <w:szCs w:val="21"/>
              </w:rPr>
            </w:pPr>
          </w:p>
        </w:tc>
      </w:tr>
      <w:tr w14:paraId="54D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550" w:type="dxa"/>
            <w:noWrap w:val="0"/>
            <w:vAlign w:val="center"/>
          </w:tcPr>
          <w:p w14:paraId="0DA991D7">
            <w:pPr>
              <w:topLinePunct/>
              <w:spacing w:line="440" w:lineRule="exact"/>
              <w:jc w:val="center"/>
              <w:rPr>
                <w:rFonts w:ascii="宋体" w:hAnsi="宋体"/>
                <w:color w:val="auto"/>
                <w:sz w:val="21"/>
                <w:szCs w:val="21"/>
              </w:rPr>
            </w:pPr>
            <w:r>
              <w:rPr>
                <w:rFonts w:ascii="宋体" w:hAnsi="宋体"/>
                <w:color w:val="auto"/>
                <w:sz w:val="21"/>
                <w:szCs w:val="21"/>
              </w:rPr>
              <w:t>承担的工作</w:t>
            </w:r>
          </w:p>
        </w:tc>
        <w:tc>
          <w:tcPr>
            <w:tcW w:w="7029" w:type="dxa"/>
            <w:noWrap w:val="0"/>
            <w:vAlign w:val="top"/>
          </w:tcPr>
          <w:p w14:paraId="7141CAA6">
            <w:pPr>
              <w:topLinePunct/>
              <w:spacing w:line="440" w:lineRule="exact"/>
              <w:rPr>
                <w:rFonts w:ascii="宋体" w:hAnsi="宋体"/>
                <w:color w:val="auto"/>
                <w:sz w:val="21"/>
                <w:szCs w:val="21"/>
              </w:rPr>
            </w:pPr>
          </w:p>
        </w:tc>
      </w:tr>
      <w:tr w14:paraId="776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550" w:type="dxa"/>
            <w:noWrap w:val="0"/>
            <w:vAlign w:val="center"/>
          </w:tcPr>
          <w:p w14:paraId="3D0C20A1">
            <w:pPr>
              <w:topLinePunct/>
              <w:spacing w:line="440" w:lineRule="exact"/>
              <w:jc w:val="center"/>
              <w:rPr>
                <w:rFonts w:hint="eastAsia" w:ascii="宋体" w:hAnsi="宋体" w:eastAsia="宋体"/>
                <w:color w:val="auto"/>
                <w:sz w:val="21"/>
                <w:szCs w:val="21"/>
                <w:lang w:eastAsia="zh-CN"/>
              </w:rPr>
            </w:pPr>
            <w:r>
              <w:rPr>
                <w:rFonts w:ascii="宋体" w:hAnsi="宋体"/>
                <w:color w:val="auto"/>
                <w:sz w:val="21"/>
                <w:szCs w:val="21"/>
              </w:rPr>
              <w:t>项目</w:t>
            </w:r>
            <w:r>
              <w:rPr>
                <w:rFonts w:hint="eastAsia" w:ascii="宋体" w:hAnsi="宋体"/>
                <w:color w:val="auto"/>
                <w:sz w:val="21"/>
                <w:szCs w:val="21"/>
                <w:lang w:eastAsia="zh-CN"/>
              </w:rPr>
              <w:t>负责人</w:t>
            </w:r>
          </w:p>
        </w:tc>
        <w:tc>
          <w:tcPr>
            <w:tcW w:w="7029" w:type="dxa"/>
            <w:noWrap w:val="0"/>
            <w:vAlign w:val="top"/>
          </w:tcPr>
          <w:p w14:paraId="6D7D55F8">
            <w:pPr>
              <w:topLinePunct/>
              <w:spacing w:line="440" w:lineRule="exact"/>
              <w:rPr>
                <w:rFonts w:ascii="宋体" w:hAnsi="宋体"/>
                <w:color w:val="auto"/>
                <w:sz w:val="21"/>
                <w:szCs w:val="21"/>
              </w:rPr>
            </w:pPr>
          </w:p>
        </w:tc>
      </w:tr>
      <w:tr w14:paraId="5446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550" w:type="dxa"/>
            <w:noWrap w:val="0"/>
            <w:vAlign w:val="center"/>
          </w:tcPr>
          <w:p w14:paraId="6EBB726F">
            <w:pPr>
              <w:topLinePunct/>
              <w:spacing w:line="440" w:lineRule="exact"/>
              <w:jc w:val="center"/>
              <w:rPr>
                <w:rFonts w:ascii="宋体" w:hAnsi="宋体"/>
                <w:color w:val="auto"/>
                <w:sz w:val="21"/>
                <w:szCs w:val="21"/>
              </w:rPr>
            </w:pPr>
            <w:r>
              <w:rPr>
                <w:rFonts w:ascii="宋体" w:hAnsi="宋体"/>
                <w:color w:val="auto"/>
                <w:sz w:val="21"/>
                <w:szCs w:val="21"/>
              </w:rPr>
              <w:t>项目描述</w:t>
            </w:r>
          </w:p>
        </w:tc>
        <w:tc>
          <w:tcPr>
            <w:tcW w:w="7029" w:type="dxa"/>
            <w:noWrap w:val="0"/>
            <w:vAlign w:val="top"/>
          </w:tcPr>
          <w:p w14:paraId="3D35E8D7">
            <w:pPr>
              <w:topLinePunct/>
              <w:spacing w:line="440" w:lineRule="exact"/>
              <w:rPr>
                <w:rFonts w:hint="eastAsia" w:ascii="宋体" w:hAnsi="宋体"/>
                <w:color w:val="auto"/>
                <w:sz w:val="21"/>
                <w:szCs w:val="21"/>
              </w:rPr>
            </w:pPr>
          </w:p>
        </w:tc>
      </w:tr>
      <w:tr w14:paraId="3FDC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550" w:type="dxa"/>
            <w:noWrap w:val="0"/>
            <w:vAlign w:val="center"/>
          </w:tcPr>
          <w:p w14:paraId="181324A6">
            <w:pPr>
              <w:topLinePunct/>
              <w:spacing w:line="440" w:lineRule="exact"/>
              <w:jc w:val="center"/>
              <w:rPr>
                <w:rFonts w:ascii="宋体" w:hAnsi="宋体"/>
                <w:color w:val="auto"/>
                <w:sz w:val="21"/>
                <w:szCs w:val="21"/>
              </w:rPr>
            </w:pPr>
            <w:r>
              <w:rPr>
                <w:rFonts w:ascii="宋体" w:hAnsi="宋体"/>
                <w:color w:val="auto"/>
                <w:sz w:val="21"/>
                <w:szCs w:val="21"/>
              </w:rPr>
              <w:t>备注</w:t>
            </w:r>
          </w:p>
        </w:tc>
        <w:tc>
          <w:tcPr>
            <w:tcW w:w="7029" w:type="dxa"/>
            <w:noWrap w:val="0"/>
            <w:vAlign w:val="top"/>
          </w:tcPr>
          <w:p w14:paraId="72744A04">
            <w:pPr>
              <w:topLinePunct/>
              <w:spacing w:line="440" w:lineRule="exact"/>
              <w:rPr>
                <w:rFonts w:ascii="宋体" w:hAnsi="宋体"/>
                <w:color w:val="auto"/>
                <w:sz w:val="21"/>
                <w:szCs w:val="21"/>
              </w:rPr>
            </w:pPr>
          </w:p>
        </w:tc>
      </w:tr>
    </w:tbl>
    <w:p w14:paraId="77BC7EB9">
      <w:pPr>
        <w:rPr>
          <w:rFonts w:hint="eastAsia" w:ascii="宋体" w:hAnsi="宋体"/>
          <w:color w:val="auto"/>
          <w:sz w:val="21"/>
          <w:szCs w:val="21"/>
        </w:rPr>
      </w:pPr>
      <w:r>
        <w:rPr>
          <w:rFonts w:hint="eastAsia" w:ascii="宋体" w:hAnsi="宋体"/>
          <w:color w:val="auto"/>
          <w:sz w:val="21"/>
          <w:szCs w:val="21"/>
        </w:rPr>
        <w:t>注：1、每张表格只填写一个项目，并标明序号。</w:t>
      </w:r>
    </w:p>
    <w:p w14:paraId="69E8A192">
      <w:pPr>
        <w:ind w:firstLine="420" w:firstLineChars="200"/>
        <w:rPr>
          <w:rFonts w:hint="eastAsia" w:ascii="宋体" w:hAnsi="宋体"/>
          <w:color w:val="auto"/>
          <w:sz w:val="21"/>
          <w:szCs w:val="21"/>
        </w:rPr>
      </w:pPr>
      <w:r>
        <w:rPr>
          <w:rFonts w:hint="eastAsia" w:ascii="宋体" w:hAnsi="宋体"/>
          <w:color w:val="auto"/>
          <w:sz w:val="21"/>
          <w:szCs w:val="21"/>
        </w:rPr>
        <w:t>2、本表后</w:t>
      </w:r>
      <w:r>
        <w:rPr>
          <w:rFonts w:ascii="宋体" w:hAnsi="宋体"/>
          <w:color w:val="auto"/>
          <w:sz w:val="21"/>
          <w:szCs w:val="21"/>
        </w:rPr>
        <w:t>应附</w:t>
      </w:r>
      <w:r>
        <w:rPr>
          <w:rFonts w:hint="eastAsia" w:asciiTheme="minorEastAsia" w:hAnsiTheme="minorEastAsia"/>
          <w:color w:val="auto"/>
          <w:sz w:val="21"/>
          <w:szCs w:val="21"/>
        </w:rPr>
        <w:t>合同</w:t>
      </w:r>
      <w:r>
        <w:rPr>
          <w:rFonts w:hint="eastAsia" w:asciiTheme="minorEastAsia" w:hAnsiTheme="minorEastAsia"/>
          <w:color w:val="auto"/>
          <w:sz w:val="21"/>
          <w:szCs w:val="21"/>
          <w:lang w:eastAsia="zh-CN"/>
        </w:rPr>
        <w:t>协议书</w:t>
      </w:r>
      <w:r>
        <w:rPr>
          <w:rFonts w:hint="eastAsia" w:asciiTheme="minorEastAsia" w:hAnsiTheme="minorEastAsia"/>
          <w:color w:val="auto"/>
          <w:sz w:val="21"/>
          <w:szCs w:val="21"/>
        </w:rPr>
        <w:t>或其他有效证明文件</w:t>
      </w:r>
      <w:r>
        <w:rPr>
          <w:rFonts w:hint="eastAsia" w:ascii="宋体" w:hAnsi="宋体"/>
          <w:color w:val="auto"/>
          <w:sz w:val="21"/>
          <w:szCs w:val="21"/>
        </w:rPr>
        <w:t>。</w:t>
      </w:r>
    </w:p>
    <w:p w14:paraId="240E4588">
      <w:pPr>
        <w:ind w:firstLine="420" w:firstLineChars="200"/>
        <w:rPr>
          <w:rFonts w:hint="eastAsia" w:ascii="宋体" w:hAnsi="宋体"/>
          <w:color w:val="auto"/>
          <w:szCs w:val="21"/>
        </w:rPr>
      </w:pPr>
      <w:r>
        <w:rPr>
          <w:rFonts w:hint="eastAsia" w:ascii="宋体" w:hAnsi="宋体"/>
          <w:color w:val="auto"/>
          <w:sz w:val="21"/>
          <w:szCs w:val="21"/>
        </w:rPr>
        <w:t>3、如近年来，投标人法人机构发生合法变更或重组或法人名称变更时，应提供相关部门的合法批件或其他相关证明材料来证明其所附业绩的继承性。</w:t>
      </w:r>
    </w:p>
    <w:p w14:paraId="6DFF7399">
      <w:pPr>
        <w:jc w:val="center"/>
        <w:rPr>
          <w:rFonts w:hint="eastAsia" w:ascii="宋体" w:hAnsi="宋体" w:eastAsia="宋体" w:cs="宋体"/>
          <w:b/>
          <w:color w:val="auto"/>
          <w:sz w:val="30"/>
          <w:szCs w:val="30"/>
        </w:rPr>
      </w:pPr>
    </w:p>
    <w:p w14:paraId="407015BF">
      <w:pPr>
        <w:pStyle w:val="28"/>
        <w:rPr>
          <w:rFonts w:hint="eastAsia"/>
          <w:color w:val="auto"/>
        </w:rPr>
      </w:pPr>
    </w:p>
    <w:p w14:paraId="37DCFF15">
      <w:pPr>
        <w:pStyle w:val="28"/>
        <w:rPr>
          <w:rFonts w:hint="eastAsia"/>
          <w:color w:val="auto"/>
        </w:rPr>
      </w:pPr>
    </w:p>
    <w:p w14:paraId="00F17593">
      <w:pPr>
        <w:pStyle w:val="28"/>
        <w:rPr>
          <w:rFonts w:hint="eastAsia"/>
          <w:color w:val="auto"/>
        </w:rPr>
      </w:pPr>
    </w:p>
    <w:p w14:paraId="47AD5A03">
      <w:pPr>
        <w:pStyle w:val="28"/>
        <w:rPr>
          <w:rFonts w:hint="eastAsia"/>
          <w:color w:val="auto"/>
        </w:rPr>
      </w:pPr>
    </w:p>
    <w:p w14:paraId="6A9C0B71">
      <w:pPr>
        <w:pStyle w:val="28"/>
        <w:rPr>
          <w:rFonts w:hint="eastAsia"/>
          <w:color w:val="auto"/>
        </w:rPr>
      </w:pPr>
    </w:p>
    <w:p w14:paraId="3786B33B">
      <w:pPr>
        <w:jc w:val="center"/>
        <w:rPr>
          <w:rFonts w:hint="eastAsia" w:ascii="宋体" w:hAnsi="宋体" w:eastAsia="宋体" w:cs="宋体"/>
          <w:b/>
          <w:color w:val="auto"/>
          <w:sz w:val="21"/>
          <w:szCs w:val="21"/>
          <w:lang w:eastAsia="zh-CN"/>
        </w:rPr>
      </w:pPr>
      <w:bookmarkStart w:id="501" w:name="_Toc17039"/>
      <w:bookmarkStart w:id="502" w:name="_Toc7138"/>
      <w:bookmarkStart w:id="503" w:name="_Toc15730"/>
    </w:p>
    <w:p w14:paraId="2D484BC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政府采购供应商信用承诺函</w:t>
      </w:r>
    </w:p>
    <w:p w14:paraId="17517E54">
      <w:pPr>
        <w:spacing w:line="360" w:lineRule="auto"/>
        <w:ind w:firstLine="482" w:firstLineChars="200"/>
        <w:jc w:val="center"/>
        <w:rPr>
          <w:rFonts w:hint="eastAsia" w:ascii="宋体" w:hAnsi="宋体" w:eastAsia="宋体" w:cs="宋体"/>
          <w:b/>
          <w:bCs/>
          <w:color w:val="auto"/>
          <w:szCs w:val="18"/>
        </w:rPr>
      </w:pPr>
    </w:p>
    <w:p w14:paraId="0BF21786">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致  （采购人或采购代理机构）  ：</w:t>
      </w:r>
    </w:p>
    <w:p w14:paraId="428C1096">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 xml:space="preserve">单位名称：                                  </w:t>
      </w:r>
    </w:p>
    <w:p w14:paraId="50DF4D55">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 xml:space="preserve">统一社会信用代码：                          </w:t>
      </w:r>
    </w:p>
    <w:p w14:paraId="4A73991E">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 xml:space="preserve">法定代表人：                                </w:t>
      </w:r>
    </w:p>
    <w:p w14:paraId="7F1C1184">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 xml:space="preserve">联系地址和电话：                            </w:t>
      </w:r>
    </w:p>
    <w:p w14:paraId="5F901715">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1508CB37">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(一)具有独立承担民事责任的能力；</w:t>
      </w:r>
    </w:p>
    <w:p w14:paraId="1BB3D4B3">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(二)具有良好的商业信誉和健全的财务会计制度；</w:t>
      </w:r>
    </w:p>
    <w:p w14:paraId="4F8F85C5">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(三)具有履行合同所必需的设备和专业技术能力；</w:t>
      </w:r>
    </w:p>
    <w:p w14:paraId="3202BAD7">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(四)有依法缴纳税收和社会保障资金的良好记录；</w:t>
      </w:r>
    </w:p>
    <w:p w14:paraId="3A869A20">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(五)参加政府采购活动前三年内，在经营活动中没有重大违法记录；</w:t>
      </w:r>
    </w:p>
    <w:p w14:paraId="337B762D">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（六）法律、行政法规规定的其他条件。</w:t>
      </w:r>
    </w:p>
    <w:p w14:paraId="66381779">
      <w:pPr>
        <w:spacing w:line="360" w:lineRule="auto"/>
        <w:ind w:firstLine="420" w:firstLineChars="200"/>
        <w:rPr>
          <w:rFonts w:hint="eastAsia" w:ascii="宋体" w:hAnsi="宋体" w:eastAsia="宋体" w:cs="宋体"/>
          <w:color w:val="auto"/>
          <w:sz w:val="21"/>
          <w:szCs w:val="15"/>
        </w:rPr>
      </w:pPr>
      <w:r>
        <w:rPr>
          <w:rFonts w:hint="eastAsia" w:ascii="宋体" w:hAnsi="宋体" w:eastAsia="宋体" w:cs="宋体"/>
          <w:color w:val="auto"/>
          <w:sz w:val="21"/>
          <w:szCs w:val="15"/>
        </w:rPr>
        <w:t>我单位保证上述承诺事项的真实性，如有弄虚作假或其他违法违规行为，愿意承担一切法律责任，并承担因此所造成的一切损失。</w:t>
      </w:r>
    </w:p>
    <w:p w14:paraId="5A15E961">
      <w:pPr>
        <w:spacing w:before="326" w:beforeLines="100" w:after="163" w:afterLines="50"/>
        <w:rPr>
          <w:rFonts w:hint="eastAsia" w:ascii="宋体" w:hAnsi="宋体" w:eastAsia="宋体" w:cs="宋体"/>
          <w:color w:val="auto"/>
          <w:sz w:val="21"/>
          <w:szCs w:val="15"/>
        </w:rPr>
      </w:pPr>
    </w:p>
    <w:p w14:paraId="2D98483B">
      <w:pPr>
        <w:pStyle w:val="42"/>
        <w:ind w:left="0" w:leftChars="0" w:firstLine="0" w:firstLineChars="0"/>
        <w:rPr>
          <w:color w:val="auto"/>
        </w:rPr>
      </w:pPr>
    </w:p>
    <w:p w14:paraId="6A12AA1C">
      <w:pPr>
        <w:spacing w:line="360" w:lineRule="auto"/>
        <w:ind w:right="420"/>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（电子签章）</w:t>
      </w:r>
    </w:p>
    <w:p w14:paraId="5A2043FB">
      <w:pPr>
        <w:spacing w:line="360" w:lineRule="auto"/>
        <w:ind w:right="420"/>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法定代表人或其委托代理人：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14:paraId="366C60C7">
      <w:pPr>
        <w:spacing w:line="360" w:lineRule="auto"/>
        <w:ind w:right="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F880B75">
      <w:pPr>
        <w:spacing w:line="360" w:lineRule="auto"/>
        <w:ind w:right="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20C12CEA">
      <w:pPr>
        <w:pStyle w:val="3"/>
        <w:numPr>
          <w:ilvl w:val="0"/>
          <w:numId w:val="0"/>
        </w:numPr>
        <w:spacing w:before="0" w:after="0"/>
        <w:jc w:val="center"/>
        <w:rPr>
          <w:rFonts w:hint="eastAsia" w:ascii="宋体" w:hAnsi="宋体" w:eastAsia="宋体"/>
          <w:color w:val="auto"/>
          <w:sz w:val="24"/>
          <w:szCs w:val="24"/>
          <w:lang w:val="zh-CN" w:eastAsia="zh-CN"/>
        </w:rPr>
      </w:pPr>
    </w:p>
    <w:p w14:paraId="746472C2">
      <w:pPr>
        <w:rPr>
          <w:rFonts w:hint="eastAsia" w:ascii="宋体" w:hAnsi="宋体" w:eastAsia="宋体"/>
          <w:color w:val="auto"/>
          <w:sz w:val="24"/>
          <w:szCs w:val="24"/>
          <w:lang w:val="zh-CN" w:eastAsia="zh-CN"/>
        </w:rPr>
      </w:pPr>
    </w:p>
    <w:p w14:paraId="06975C1D">
      <w:pPr>
        <w:pStyle w:val="41"/>
        <w:rPr>
          <w:rFonts w:hint="eastAsia"/>
          <w:color w:val="auto"/>
          <w:lang w:val="zh-CN" w:eastAsia="zh-CN"/>
        </w:rPr>
      </w:pPr>
    </w:p>
    <w:p w14:paraId="548F1071">
      <w:pPr>
        <w:pStyle w:val="3"/>
        <w:numPr>
          <w:ilvl w:val="0"/>
          <w:numId w:val="0"/>
        </w:numPr>
        <w:spacing w:before="0" w:after="0"/>
        <w:jc w:val="center"/>
        <w:rPr>
          <w:rFonts w:hint="eastAsia" w:ascii="宋体" w:hAnsi="宋体" w:eastAsia="宋体"/>
          <w:color w:val="auto"/>
          <w:sz w:val="24"/>
          <w:szCs w:val="24"/>
          <w:lang w:val="zh-CN" w:eastAsia="zh-CN"/>
        </w:rPr>
      </w:pPr>
    </w:p>
    <w:p w14:paraId="29A24884">
      <w:pPr>
        <w:pStyle w:val="3"/>
        <w:numPr>
          <w:ilvl w:val="0"/>
          <w:numId w:val="0"/>
        </w:numPr>
        <w:spacing w:before="0" w:after="0"/>
        <w:jc w:val="center"/>
        <w:rPr>
          <w:rFonts w:hint="eastAsia" w:ascii="宋体" w:hAnsi="宋体" w:eastAsia="宋体"/>
          <w:color w:val="auto"/>
          <w:sz w:val="24"/>
          <w:szCs w:val="24"/>
        </w:rPr>
      </w:pPr>
      <w:r>
        <w:rPr>
          <w:rFonts w:hint="eastAsia" w:ascii="宋体" w:hAnsi="宋体" w:eastAsia="宋体"/>
          <w:color w:val="auto"/>
          <w:sz w:val="24"/>
          <w:szCs w:val="24"/>
          <w:lang w:val="zh-CN" w:eastAsia="zh-CN"/>
        </w:rPr>
        <w:t>七、人员配备状况</w:t>
      </w:r>
      <w:bookmarkEnd w:id="501"/>
      <w:bookmarkEnd w:id="502"/>
      <w:bookmarkEnd w:id="503"/>
    </w:p>
    <w:p w14:paraId="3A3D0BF2">
      <w:pPr>
        <w:pStyle w:val="4"/>
        <w:ind w:left="425"/>
        <w:jc w:val="center"/>
        <w:rPr>
          <w:rFonts w:hint="eastAsia"/>
          <w:color w:val="auto"/>
          <w:lang w:val="zh-CN" w:eastAsia="zh-CN"/>
        </w:rPr>
      </w:pPr>
      <w:bookmarkStart w:id="504" w:name="_Toc9151"/>
      <w:bookmarkStart w:id="505" w:name="_Toc6317"/>
      <w:r>
        <w:rPr>
          <w:rFonts w:hint="eastAsia"/>
          <w:color w:val="auto"/>
          <w:lang w:val="zh-CN" w:eastAsia="zh-CN"/>
        </w:rPr>
        <w:t>拟</w:t>
      </w:r>
      <w:bookmarkStart w:id="506" w:name="_Toc6509"/>
      <w:r>
        <w:rPr>
          <w:rFonts w:hint="eastAsia"/>
          <w:color w:val="auto"/>
          <w:lang w:val="zh-CN" w:eastAsia="zh-CN"/>
        </w:rPr>
        <w:t>派主要人员汇总表</w:t>
      </w:r>
      <w:bookmarkEnd w:id="504"/>
      <w:bookmarkEnd w:id="505"/>
      <w:bookmarkEnd w:id="506"/>
    </w:p>
    <w:bookmarkEnd w:id="480"/>
    <w:tbl>
      <w:tblPr>
        <w:tblStyle w:val="43"/>
        <w:tblW w:w="9397" w:type="dxa"/>
        <w:jc w:val="center"/>
        <w:tblLayout w:type="fixed"/>
        <w:tblCellMar>
          <w:top w:w="0" w:type="dxa"/>
          <w:left w:w="0" w:type="dxa"/>
          <w:bottom w:w="0" w:type="dxa"/>
          <w:right w:w="0" w:type="dxa"/>
        </w:tblCellMar>
      </w:tblPr>
      <w:tblGrid>
        <w:gridCol w:w="893"/>
        <w:gridCol w:w="1539"/>
        <w:gridCol w:w="1134"/>
        <w:gridCol w:w="1053"/>
        <w:gridCol w:w="2127"/>
        <w:gridCol w:w="1659"/>
        <w:gridCol w:w="992"/>
      </w:tblGrid>
      <w:tr w14:paraId="7D4BF0B1">
        <w:tblPrEx>
          <w:tblCellMar>
            <w:top w:w="0" w:type="dxa"/>
            <w:left w:w="0" w:type="dxa"/>
            <w:bottom w:w="0" w:type="dxa"/>
            <w:right w:w="0" w:type="dxa"/>
          </w:tblCellMar>
        </w:tblPrEx>
        <w:trPr>
          <w:trHeight w:val="102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3CB04671">
            <w:pPr>
              <w:autoSpaceDE w:val="0"/>
              <w:autoSpaceDN w:val="0"/>
              <w:adjustRightInd w:val="0"/>
              <w:spacing w:before="3" w:line="442" w:lineRule="exact"/>
              <w:ind w:right="120"/>
              <w:jc w:val="both"/>
              <w:rPr>
                <w:rFonts w:hint="eastAsia" w:asciiTheme="minorEastAsia" w:hAnsiTheme="minorEastAsia" w:eastAsiaTheme="minorEastAsia" w:cstheme="minorEastAsia"/>
                <w:color w:val="auto"/>
                <w:kern w:val="0"/>
                <w:sz w:val="21"/>
                <w:szCs w:val="21"/>
              </w:rPr>
            </w:pPr>
            <w:bookmarkStart w:id="507" w:name="_Toc312133600"/>
            <w:r>
              <w:rPr>
                <w:rFonts w:hint="eastAsia" w:asciiTheme="minorEastAsia" w:hAnsiTheme="minorEastAsia" w:eastAsiaTheme="minorEastAsia" w:cstheme="minorEastAsia"/>
                <w:color w:val="auto"/>
                <w:kern w:val="0"/>
                <w:sz w:val="21"/>
                <w:szCs w:val="21"/>
              </w:rPr>
              <w:t>序号</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F9F4629">
            <w:pPr>
              <w:autoSpaceDE w:val="0"/>
              <w:autoSpaceDN w:val="0"/>
              <w:adjustRightInd w:val="0"/>
              <w:spacing w:before="3" w:line="442" w:lineRule="exact"/>
              <w:ind w:left="189" w:right="1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本项目任职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FC2008">
            <w:pPr>
              <w:autoSpaceDE w:val="0"/>
              <w:autoSpaceDN w:val="0"/>
              <w:adjustRightInd w:val="0"/>
              <w:spacing w:before="3" w:line="442" w:lineRule="exact"/>
              <w:ind w:left="189" w:right="1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姓名</w:t>
            </w: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730B3758">
            <w:pPr>
              <w:autoSpaceDE w:val="0"/>
              <w:autoSpaceDN w:val="0"/>
              <w:adjustRightInd w:val="0"/>
              <w:spacing w:before="3" w:line="442" w:lineRule="exact"/>
              <w:ind w:left="189" w:right="1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w:t>
            </w:r>
          </w:p>
          <w:p w14:paraId="089AE3E1">
            <w:pPr>
              <w:autoSpaceDE w:val="0"/>
              <w:autoSpaceDN w:val="0"/>
              <w:adjustRightInd w:val="0"/>
              <w:spacing w:before="3" w:line="442" w:lineRule="exact"/>
              <w:ind w:left="189" w:right="1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性别</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222BCBA3">
            <w:pPr>
              <w:autoSpaceDE w:val="0"/>
              <w:autoSpaceDN w:val="0"/>
              <w:adjustRightInd w:val="0"/>
              <w:spacing w:before="3" w:line="442" w:lineRule="exact"/>
              <w:ind w:left="189" w:right="1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职称或注册</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36316F2">
            <w:pPr>
              <w:autoSpaceDE w:val="0"/>
              <w:autoSpaceDN w:val="0"/>
              <w:adjustRightInd w:val="0"/>
              <w:spacing w:before="3" w:line="442" w:lineRule="exact"/>
              <w:ind w:left="131" w:right="6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专业</w:t>
            </w:r>
          </w:p>
        </w:tc>
        <w:tc>
          <w:tcPr>
            <w:tcW w:w="992" w:type="dxa"/>
            <w:tcBorders>
              <w:top w:val="single" w:color="000000" w:sz="4" w:space="0"/>
              <w:left w:val="single" w:color="000000" w:sz="4" w:space="0"/>
              <w:right w:val="single" w:color="000000" w:sz="4" w:space="0"/>
            </w:tcBorders>
            <w:noWrap w:val="0"/>
            <w:vAlign w:val="center"/>
          </w:tcPr>
          <w:p w14:paraId="44C5E9DB">
            <w:pPr>
              <w:autoSpaceDE w:val="0"/>
              <w:autoSpaceDN w:val="0"/>
              <w:adjustRightInd w:val="0"/>
              <w:spacing w:before="48"/>
              <w:ind w:left="349" w:right="-2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备注</w:t>
            </w:r>
          </w:p>
        </w:tc>
      </w:tr>
      <w:tr w14:paraId="2947DCF7">
        <w:tblPrEx>
          <w:tblCellMar>
            <w:top w:w="0" w:type="dxa"/>
            <w:left w:w="0" w:type="dxa"/>
            <w:bottom w:w="0" w:type="dxa"/>
            <w:right w:w="0" w:type="dxa"/>
          </w:tblCellMar>
        </w:tblPrEx>
        <w:trPr>
          <w:trHeight w:val="787"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2442BA4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4F1A22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EC4FA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34A4D71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0FEF0CB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61AD71E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28383A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4467FDB">
        <w:tblPrEx>
          <w:tblCellMar>
            <w:top w:w="0" w:type="dxa"/>
            <w:left w:w="0" w:type="dxa"/>
            <w:bottom w:w="0" w:type="dxa"/>
            <w:right w:w="0" w:type="dxa"/>
          </w:tblCellMar>
        </w:tblPrEx>
        <w:trPr>
          <w:trHeight w:val="71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277493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77E437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4F99A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626C2FF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377B855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2BA4826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BFFEC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9469D92">
        <w:tblPrEx>
          <w:tblCellMar>
            <w:top w:w="0" w:type="dxa"/>
            <w:left w:w="0" w:type="dxa"/>
            <w:bottom w:w="0" w:type="dxa"/>
            <w:right w:w="0" w:type="dxa"/>
          </w:tblCellMar>
        </w:tblPrEx>
        <w:trPr>
          <w:trHeight w:val="693"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715877C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A8051E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EE3BC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5F1DA25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2D97CD4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21ACA8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C0A85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293454D">
        <w:tblPrEx>
          <w:tblCellMar>
            <w:top w:w="0" w:type="dxa"/>
            <w:left w:w="0" w:type="dxa"/>
            <w:bottom w:w="0" w:type="dxa"/>
            <w:right w:w="0" w:type="dxa"/>
          </w:tblCellMar>
        </w:tblPrEx>
        <w:trPr>
          <w:trHeight w:val="718"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347D3CD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C05AEA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72E26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773ED36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78DB821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436700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47D903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524968CF">
        <w:tblPrEx>
          <w:tblCellMar>
            <w:top w:w="0" w:type="dxa"/>
            <w:left w:w="0" w:type="dxa"/>
            <w:bottom w:w="0" w:type="dxa"/>
            <w:right w:w="0" w:type="dxa"/>
          </w:tblCellMar>
        </w:tblPrEx>
        <w:trPr>
          <w:trHeight w:val="712"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663855C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E1AF1F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157AE5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054A89C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6648C1A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C45881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CD63D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68C6A21">
        <w:tblPrEx>
          <w:tblCellMar>
            <w:top w:w="0" w:type="dxa"/>
            <w:left w:w="0" w:type="dxa"/>
            <w:bottom w:w="0" w:type="dxa"/>
            <w:right w:w="0" w:type="dxa"/>
          </w:tblCellMar>
        </w:tblPrEx>
        <w:trPr>
          <w:trHeight w:val="697"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5C82987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0FB505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ADFCA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7217D01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69322C1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C69550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87F8C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2C6CB46F">
        <w:tblPrEx>
          <w:tblCellMar>
            <w:top w:w="0" w:type="dxa"/>
            <w:left w:w="0" w:type="dxa"/>
            <w:bottom w:w="0" w:type="dxa"/>
            <w:right w:w="0" w:type="dxa"/>
          </w:tblCellMar>
        </w:tblPrEx>
        <w:trPr>
          <w:trHeight w:val="717"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2FAC537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293132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6801A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0183B49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71FBB58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C39817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F9A2B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42FDC611">
        <w:tblPrEx>
          <w:tblCellMar>
            <w:top w:w="0" w:type="dxa"/>
            <w:left w:w="0" w:type="dxa"/>
            <w:bottom w:w="0" w:type="dxa"/>
            <w:right w:w="0" w:type="dxa"/>
          </w:tblCellMar>
        </w:tblPrEx>
        <w:trPr>
          <w:trHeight w:val="711"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021AA35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94674A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F13D3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64F6B4F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714748E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0BCCA71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3DB90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661B84EC">
        <w:tblPrEx>
          <w:tblCellMar>
            <w:top w:w="0" w:type="dxa"/>
            <w:left w:w="0" w:type="dxa"/>
            <w:bottom w:w="0" w:type="dxa"/>
            <w:right w:w="0" w:type="dxa"/>
          </w:tblCellMar>
        </w:tblPrEx>
        <w:trPr>
          <w:trHeight w:val="707"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2A05669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0A927D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780B8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06336C0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24883790">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8196CA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8513E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3BF70136">
        <w:tblPrEx>
          <w:tblCellMar>
            <w:top w:w="0" w:type="dxa"/>
            <w:left w:w="0" w:type="dxa"/>
            <w:bottom w:w="0" w:type="dxa"/>
            <w:right w:w="0" w:type="dxa"/>
          </w:tblCellMar>
        </w:tblPrEx>
        <w:trPr>
          <w:trHeight w:val="718"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CA061F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4F86EF1A">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B98EA7">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4B550978">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1D84ED0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2249654">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7C6679">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3F80412D">
        <w:tblPrEx>
          <w:tblCellMar>
            <w:top w:w="0" w:type="dxa"/>
            <w:left w:w="0" w:type="dxa"/>
            <w:bottom w:w="0" w:type="dxa"/>
            <w:right w:w="0" w:type="dxa"/>
          </w:tblCellMar>
        </w:tblPrEx>
        <w:trPr>
          <w:trHeight w:val="700"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AE3ECF6">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76FDB0B">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9C469C">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2F30732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7489A60E">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0E3B44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AFE2C2">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r w14:paraId="707982EE">
        <w:tblPrEx>
          <w:tblCellMar>
            <w:top w:w="0" w:type="dxa"/>
            <w:left w:w="0" w:type="dxa"/>
            <w:bottom w:w="0" w:type="dxa"/>
            <w:right w:w="0" w:type="dxa"/>
          </w:tblCellMar>
        </w:tblPrEx>
        <w:trPr>
          <w:trHeight w:val="709" w:hRule="exac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14:paraId="4F53F8D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6330E9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6F7D5F">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top"/>
          </w:tcPr>
          <w:p w14:paraId="6A168415">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14:paraId="6EEFD151">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BC8E003">
            <w:pPr>
              <w:autoSpaceDE w:val="0"/>
              <w:autoSpaceDN w:val="0"/>
              <w:adjustRightInd w:val="0"/>
              <w:jc w:val="center"/>
              <w:rPr>
                <w:rFonts w:hint="eastAsia" w:asciiTheme="minorEastAsia" w:hAnsiTheme="minorEastAsia" w:eastAsiaTheme="minorEastAsia" w:cstheme="minorEastAsia"/>
                <w:color w:val="auto"/>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F1739D">
            <w:pPr>
              <w:autoSpaceDE w:val="0"/>
              <w:autoSpaceDN w:val="0"/>
              <w:adjustRightInd w:val="0"/>
              <w:jc w:val="center"/>
              <w:rPr>
                <w:rFonts w:hint="eastAsia" w:asciiTheme="minorEastAsia" w:hAnsiTheme="minorEastAsia" w:eastAsiaTheme="minorEastAsia" w:cstheme="minorEastAsia"/>
                <w:color w:val="auto"/>
                <w:kern w:val="0"/>
                <w:sz w:val="21"/>
                <w:szCs w:val="21"/>
              </w:rPr>
            </w:pPr>
          </w:p>
        </w:tc>
      </w:tr>
    </w:tbl>
    <w:p w14:paraId="5656BBB1">
      <w:pPr>
        <w:autoSpaceDE w:val="0"/>
        <w:autoSpaceDN w:val="0"/>
        <w:adjustRightInd w:val="0"/>
        <w:ind w:firstLine="315" w:firstLineChars="150"/>
        <w:rPr>
          <w:rFonts w:hint="eastAsia" w:asciiTheme="minorEastAsia" w:hAnsiTheme="minorEastAsia" w:eastAsiaTheme="minorEastAsia" w:cstheme="minorEastAsia"/>
          <w:color w:val="auto"/>
          <w:kern w:val="0"/>
          <w:sz w:val="21"/>
          <w:szCs w:val="21"/>
        </w:rPr>
        <w:sectPr>
          <w:headerReference r:id="rId6" w:type="default"/>
          <w:pgSz w:w="11906" w:h="16838"/>
          <w:pgMar w:top="1304" w:right="1417" w:bottom="1304" w:left="1417" w:header="777" w:footer="641" w:gutter="0"/>
          <w:cols w:space="720" w:num="1"/>
          <w:rtlGutter w:val="0"/>
          <w:docGrid w:linePitch="0" w:charSpace="0"/>
        </w:sectPr>
      </w:pPr>
      <w:r>
        <w:rPr>
          <w:rFonts w:hint="eastAsia" w:asciiTheme="minorEastAsia" w:hAnsiTheme="minorEastAsia" w:eastAsiaTheme="minorEastAsia" w:cstheme="minorEastAsia"/>
          <w:color w:val="auto"/>
          <w:kern w:val="0"/>
          <w:sz w:val="21"/>
          <w:szCs w:val="21"/>
        </w:rPr>
        <w:t>注：附</w:t>
      </w:r>
      <w:r>
        <w:rPr>
          <w:rFonts w:hint="eastAsia" w:asciiTheme="minorEastAsia" w:hAnsiTheme="minorEastAsia" w:eastAsiaTheme="minorEastAsia" w:cstheme="minorEastAsia"/>
          <w:color w:val="auto"/>
          <w:spacing w:val="-2"/>
          <w:kern w:val="0"/>
          <w:sz w:val="21"/>
          <w:szCs w:val="21"/>
        </w:rPr>
        <w:t>人员相关</w:t>
      </w:r>
      <w:r>
        <w:rPr>
          <w:rFonts w:hint="eastAsia" w:asciiTheme="minorEastAsia" w:hAnsiTheme="minorEastAsia" w:eastAsiaTheme="minorEastAsia" w:cstheme="minorEastAsia"/>
          <w:color w:val="auto"/>
          <w:kern w:val="0"/>
          <w:sz w:val="21"/>
          <w:szCs w:val="21"/>
        </w:rPr>
        <w:t>证</w:t>
      </w:r>
      <w:r>
        <w:rPr>
          <w:rFonts w:hint="eastAsia" w:asciiTheme="minorEastAsia" w:hAnsiTheme="minorEastAsia" w:eastAsiaTheme="minorEastAsia" w:cstheme="minorEastAsia"/>
          <w:color w:val="auto"/>
          <w:spacing w:val="-2"/>
          <w:kern w:val="0"/>
          <w:sz w:val="21"/>
          <w:szCs w:val="21"/>
        </w:rPr>
        <w:t>明</w:t>
      </w:r>
      <w:r>
        <w:rPr>
          <w:rFonts w:hint="eastAsia" w:asciiTheme="minorEastAsia" w:hAnsiTheme="minorEastAsia" w:eastAsiaTheme="minorEastAsia" w:cstheme="minorEastAsia"/>
          <w:color w:val="auto"/>
          <w:kern w:val="0"/>
          <w:sz w:val="21"/>
          <w:szCs w:val="21"/>
        </w:rPr>
        <w:t>材</w:t>
      </w:r>
      <w:r>
        <w:rPr>
          <w:rFonts w:hint="eastAsia" w:asciiTheme="minorEastAsia" w:hAnsiTheme="minorEastAsia" w:eastAsiaTheme="minorEastAsia" w:cstheme="minorEastAsia"/>
          <w:color w:val="auto"/>
          <w:spacing w:val="-2"/>
          <w:kern w:val="0"/>
          <w:sz w:val="21"/>
          <w:szCs w:val="21"/>
        </w:rPr>
        <w:t>料复印</w:t>
      </w:r>
    </w:p>
    <w:bookmarkEnd w:id="507"/>
    <w:p w14:paraId="6D878C66">
      <w:pPr>
        <w:pStyle w:val="4"/>
        <w:spacing w:before="0" w:after="0" w:line="360" w:lineRule="auto"/>
        <w:rPr>
          <w:rFonts w:hint="eastAsia"/>
          <w:color w:val="auto"/>
          <w:sz w:val="24"/>
          <w:szCs w:val="24"/>
          <w:lang w:val="zh-CN" w:eastAsia="zh-CN"/>
        </w:rPr>
      </w:pPr>
      <w:bookmarkStart w:id="508" w:name="_Toc312133601"/>
    </w:p>
    <w:p w14:paraId="51E47103">
      <w:pPr>
        <w:pStyle w:val="3"/>
        <w:numPr>
          <w:ilvl w:val="0"/>
          <w:numId w:val="0"/>
        </w:numPr>
        <w:spacing w:before="0" w:after="0"/>
        <w:jc w:val="center"/>
        <w:rPr>
          <w:rFonts w:hint="eastAsia" w:ascii="宋体" w:hAnsi="宋体" w:eastAsia="宋体"/>
          <w:color w:val="auto"/>
          <w:sz w:val="24"/>
          <w:szCs w:val="24"/>
          <w:lang w:val="zh-CN" w:eastAsia="zh-CN"/>
        </w:rPr>
      </w:pPr>
      <w:bookmarkStart w:id="509" w:name="_Toc21058"/>
      <w:r>
        <w:rPr>
          <w:rFonts w:hint="eastAsia" w:ascii="宋体" w:hAnsi="宋体" w:eastAsia="宋体"/>
          <w:color w:val="auto"/>
          <w:sz w:val="24"/>
          <w:szCs w:val="24"/>
          <w:lang w:val="zh-CN" w:eastAsia="zh-CN"/>
        </w:rPr>
        <w:t>八、投标人简介</w:t>
      </w:r>
      <w:bookmarkEnd w:id="508"/>
      <w:bookmarkEnd w:id="509"/>
    </w:p>
    <w:p w14:paraId="705E378D">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6D0BD627">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701938DD">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34701A94">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45110798">
      <w:pPr>
        <w:pStyle w:val="97"/>
        <w:rPr>
          <w:rFonts w:hint="eastAsia" w:ascii="宋体" w:hAnsi="宋体"/>
          <w:color w:val="auto"/>
          <w:spacing w:val="10"/>
          <w:kern w:val="0"/>
          <w:szCs w:val="21"/>
        </w:rPr>
      </w:pPr>
    </w:p>
    <w:p w14:paraId="12265E63">
      <w:pPr>
        <w:pStyle w:val="97"/>
        <w:rPr>
          <w:rFonts w:hint="eastAsia" w:ascii="宋体" w:hAnsi="宋体"/>
          <w:color w:val="auto"/>
          <w:spacing w:val="10"/>
          <w:kern w:val="0"/>
          <w:szCs w:val="21"/>
        </w:rPr>
      </w:pPr>
    </w:p>
    <w:p w14:paraId="493D7328">
      <w:pPr>
        <w:pStyle w:val="97"/>
        <w:rPr>
          <w:rFonts w:hint="eastAsia" w:ascii="宋体" w:hAnsi="宋体"/>
          <w:color w:val="auto"/>
          <w:spacing w:val="10"/>
          <w:kern w:val="0"/>
          <w:szCs w:val="21"/>
        </w:rPr>
      </w:pPr>
    </w:p>
    <w:p w14:paraId="5088DBA8">
      <w:pPr>
        <w:pStyle w:val="97"/>
        <w:rPr>
          <w:rFonts w:hint="eastAsia" w:ascii="宋体" w:hAnsi="宋体"/>
          <w:color w:val="auto"/>
          <w:spacing w:val="10"/>
          <w:kern w:val="0"/>
          <w:szCs w:val="21"/>
        </w:rPr>
      </w:pPr>
    </w:p>
    <w:p w14:paraId="18F18064">
      <w:pPr>
        <w:rPr>
          <w:rFonts w:hint="eastAsia" w:ascii="宋体" w:hAnsi="宋体"/>
          <w:color w:val="auto"/>
          <w:szCs w:val="21"/>
        </w:rPr>
      </w:pPr>
      <w:r>
        <w:rPr>
          <w:rFonts w:hint="eastAsia" w:ascii="宋体" w:hAnsi="宋体"/>
          <w:color w:val="auto"/>
          <w:szCs w:val="21"/>
        </w:rPr>
        <w:t xml:space="preserve"> </w:t>
      </w:r>
    </w:p>
    <w:p w14:paraId="07B635D4">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3BC0ACC9">
      <w:pPr>
        <w:tabs>
          <w:tab w:val="left" w:pos="840"/>
        </w:tabs>
        <w:autoSpaceDE w:val="0"/>
        <w:autoSpaceDN w:val="0"/>
        <w:adjustRightInd w:val="0"/>
        <w:spacing w:line="360" w:lineRule="auto"/>
        <w:jc w:val="left"/>
        <w:rPr>
          <w:rFonts w:hint="eastAsia" w:ascii="宋体" w:hAnsi="宋体"/>
          <w:color w:val="auto"/>
          <w:spacing w:val="10"/>
          <w:kern w:val="0"/>
          <w:szCs w:val="21"/>
        </w:rPr>
      </w:pPr>
    </w:p>
    <w:p w14:paraId="646806C7">
      <w:pPr>
        <w:jc w:val="right"/>
        <w:rPr>
          <w:rFonts w:hint="eastAsia"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63919742">
      <w:pPr>
        <w:jc w:val="right"/>
        <w:rPr>
          <w:rFonts w:hint="eastAsia" w:ascii="宋体" w:hAnsi="宋体"/>
          <w:color w:val="auto"/>
          <w:sz w:val="21"/>
          <w:szCs w:val="21"/>
        </w:rPr>
      </w:pPr>
      <w:r>
        <w:rPr>
          <w:rFonts w:hint="eastAsia" w:ascii="宋体" w:hAnsi="宋体"/>
          <w:color w:val="auto"/>
          <w:sz w:val="21"/>
          <w:szCs w:val="21"/>
        </w:rPr>
        <w:t xml:space="preserve">     </w:t>
      </w:r>
    </w:p>
    <w:p w14:paraId="4F381203">
      <w:pPr>
        <w:jc w:val="right"/>
        <w:rPr>
          <w:rFonts w:hint="eastAsia" w:ascii="宋体" w:hAnsi="宋体"/>
          <w:color w:val="auto"/>
          <w:sz w:val="21"/>
          <w:szCs w:val="21"/>
        </w:rPr>
      </w:pPr>
      <w:r>
        <w:rPr>
          <w:rFonts w:hint="eastAsia" w:ascii="宋体" w:hAnsi="宋体"/>
          <w:color w:val="auto"/>
          <w:sz w:val="21"/>
          <w:szCs w:val="21"/>
        </w:rPr>
        <w:t>法定代表人或其委托代理人：</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0D7D8870">
      <w:pPr>
        <w:jc w:val="right"/>
        <w:rPr>
          <w:rFonts w:hint="eastAsia" w:ascii="宋体" w:hAnsi="宋体"/>
          <w:color w:val="auto"/>
          <w:sz w:val="21"/>
          <w:szCs w:val="21"/>
        </w:rPr>
      </w:pPr>
    </w:p>
    <w:p w14:paraId="7D5D6FBF">
      <w:pPr>
        <w:tabs>
          <w:tab w:val="left" w:pos="5380"/>
          <w:tab w:val="left" w:pos="6520"/>
          <w:tab w:val="left" w:pos="7680"/>
        </w:tabs>
        <w:autoSpaceDE w:val="0"/>
        <w:autoSpaceDN w:val="0"/>
        <w:adjustRightInd w:val="0"/>
        <w:ind w:right="-20" w:firstLine="1050" w:firstLineChars="500"/>
        <w:jc w:val="right"/>
        <w:rPr>
          <w:rFonts w:hint="eastAsia" w:ascii="宋体" w:hAnsi="宋体" w:cs="宋体"/>
          <w:color w:val="auto"/>
          <w:kern w:val="0"/>
          <w:sz w:val="21"/>
          <w:szCs w:val="21"/>
        </w:rPr>
      </w:pPr>
      <w:r>
        <w:rPr>
          <w:rFonts w:hint="eastAsia" w:ascii="宋体" w:hAnsi="宋体" w:cs="宋体"/>
          <w:color w:val="auto"/>
          <w:kern w:val="0"/>
          <w:sz w:val="21"/>
          <w:szCs w:val="21"/>
          <w:u w:val="single"/>
        </w:rPr>
        <w:t xml:space="preserve">     </w:t>
      </w:r>
      <w:r>
        <w:rPr>
          <w:rFonts w:hint="eastAsia" w:ascii="宋体" w:hAnsi="宋体" w:cs="宋体"/>
          <w:color w:val="auto"/>
          <w:spacing w:val="43"/>
          <w:kern w:val="0"/>
          <w:sz w:val="21"/>
          <w:szCs w:val="21"/>
          <w:u w:val="single"/>
        </w:rPr>
        <w:t xml:space="preserve"> </w:t>
      </w:r>
      <w:r>
        <w:rPr>
          <w:rFonts w:hint="eastAsia" w:ascii="宋体" w:hAnsi="宋体" w:cs="宋体"/>
          <w:color w:val="auto"/>
          <w:kern w:val="0"/>
          <w:sz w:val="21"/>
          <w:szCs w:val="21"/>
        </w:rPr>
        <w:t>年</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月</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日</w:t>
      </w:r>
    </w:p>
    <w:p w14:paraId="2F752BB3">
      <w:pPr>
        <w:rPr>
          <w:rFonts w:hint="eastAsia" w:ascii="宋体" w:hAnsi="宋体"/>
          <w:color w:val="auto"/>
          <w:szCs w:val="21"/>
        </w:rPr>
      </w:pPr>
    </w:p>
    <w:p w14:paraId="6A54BE21">
      <w:pPr>
        <w:rPr>
          <w:rFonts w:hint="eastAsia" w:ascii="宋体" w:hAnsi="宋体"/>
          <w:color w:val="auto"/>
          <w:szCs w:val="21"/>
        </w:rPr>
      </w:pPr>
    </w:p>
    <w:p w14:paraId="081B7E0A">
      <w:pPr>
        <w:rPr>
          <w:rFonts w:hint="eastAsia" w:ascii="宋体" w:hAnsi="宋体"/>
          <w:color w:val="auto"/>
          <w:szCs w:val="21"/>
        </w:rPr>
      </w:pPr>
    </w:p>
    <w:p w14:paraId="7C17787C">
      <w:pPr>
        <w:rPr>
          <w:rFonts w:hint="eastAsia" w:ascii="宋体" w:hAnsi="宋体"/>
          <w:color w:val="auto"/>
          <w:szCs w:val="21"/>
        </w:rPr>
      </w:pPr>
    </w:p>
    <w:p w14:paraId="559EA677">
      <w:pPr>
        <w:rPr>
          <w:rFonts w:hint="eastAsia" w:ascii="宋体" w:hAnsi="宋体"/>
          <w:color w:val="auto"/>
          <w:szCs w:val="21"/>
        </w:rPr>
      </w:pPr>
    </w:p>
    <w:p w14:paraId="75FE49DF">
      <w:pPr>
        <w:rPr>
          <w:rFonts w:hint="eastAsia" w:ascii="宋体" w:hAnsi="宋体"/>
          <w:color w:val="auto"/>
          <w:szCs w:val="21"/>
        </w:rPr>
      </w:pPr>
    </w:p>
    <w:p w14:paraId="59B1EFDF">
      <w:pPr>
        <w:rPr>
          <w:rFonts w:hint="eastAsia" w:ascii="宋体" w:hAnsi="宋体"/>
          <w:color w:val="auto"/>
          <w:szCs w:val="21"/>
        </w:rPr>
      </w:pPr>
    </w:p>
    <w:p w14:paraId="55BBABBF">
      <w:pPr>
        <w:rPr>
          <w:rFonts w:hint="eastAsia" w:ascii="宋体" w:hAnsi="宋体"/>
          <w:color w:val="auto"/>
          <w:szCs w:val="21"/>
        </w:rPr>
      </w:pPr>
    </w:p>
    <w:p w14:paraId="40068B0E">
      <w:pPr>
        <w:rPr>
          <w:rFonts w:hint="eastAsia" w:ascii="宋体" w:hAnsi="宋体"/>
          <w:color w:val="auto"/>
          <w:szCs w:val="21"/>
        </w:rPr>
      </w:pPr>
    </w:p>
    <w:p w14:paraId="15E22234">
      <w:pPr>
        <w:rPr>
          <w:rFonts w:ascii="宋体" w:hAnsi="宋体"/>
          <w:color w:val="auto"/>
          <w:szCs w:val="21"/>
        </w:rPr>
      </w:pPr>
    </w:p>
    <w:p w14:paraId="78E8A4CA">
      <w:pPr>
        <w:pStyle w:val="3"/>
        <w:numPr>
          <w:ilvl w:val="0"/>
          <w:numId w:val="0"/>
        </w:numPr>
        <w:jc w:val="center"/>
        <w:rPr>
          <w:rFonts w:hint="eastAsia" w:ascii="宋体" w:hAnsi="宋体" w:eastAsia="宋体"/>
          <w:color w:val="auto"/>
          <w:sz w:val="24"/>
          <w:szCs w:val="24"/>
        </w:rPr>
      </w:pPr>
      <w:r>
        <w:rPr>
          <w:rFonts w:ascii="宋体" w:hAnsi="宋体" w:eastAsia="宋体"/>
          <w:color w:val="auto"/>
          <w:sz w:val="21"/>
          <w:szCs w:val="21"/>
        </w:rPr>
        <w:br w:type="page"/>
      </w:r>
      <w:bookmarkStart w:id="510" w:name="_Toc339972632"/>
      <w:bookmarkStart w:id="511" w:name="_Toc3412"/>
      <w:bookmarkStart w:id="512" w:name="_Toc275795959"/>
      <w:bookmarkStart w:id="513" w:name="_Toc355809725"/>
      <w:r>
        <w:rPr>
          <w:rFonts w:hint="eastAsia" w:ascii="宋体" w:hAnsi="宋体" w:eastAsia="宋体"/>
          <w:color w:val="auto"/>
          <w:sz w:val="24"/>
          <w:szCs w:val="24"/>
          <w:lang w:eastAsia="zh-CN"/>
        </w:rPr>
        <w:t>九、</w:t>
      </w:r>
      <w:r>
        <w:rPr>
          <w:rFonts w:hint="eastAsia" w:ascii="宋体" w:hAnsi="宋体" w:eastAsia="宋体"/>
          <w:color w:val="auto"/>
          <w:sz w:val="24"/>
          <w:szCs w:val="24"/>
        </w:rPr>
        <w:t>反商业贿赂承诺书</w:t>
      </w:r>
      <w:bookmarkEnd w:id="510"/>
      <w:bookmarkEnd w:id="511"/>
      <w:bookmarkEnd w:id="512"/>
      <w:bookmarkEnd w:id="513"/>
    </w:p>
    <w:p w14:paraId="6488A678">
      <w:pPr>
        <w:spacing w:line="480" w:lineRule="exact"/>
        <w:rPr>
          <w:rFonts w:hint="eastAsia" w:ascii="宋体" w:hAnsi="宋体"/>
          <w:color w:val="auto"/>
          <w:sz w:val="21"/>
          <w:szCs w:val="21"/>
        </w:rPr>
      </w:pPr>
      <w:r>
        <w:rPr>
          <w:rFonts w:hint="eastAsia" w:ascii="宋体" w:hAnsi="宋体"/>
          <w:color w:val="auto"/>
          <w:sz w:val="21"/>
          <w:szCs w:val="21"/>
        </w:rPr>
        <w:t>我公司承诺：</w:t>
      </w:r>
    </w:p>
    <w:p w14:paraId="179D37FF">
      <w:pPr>
        <w:spacing w:line="480" w:lineRule="exact"/>
        <w:ind w:firstLine="555"/>
        <w:rPr>
          <w:rFonts w:hint="eastAsia" w:ascii="宋体" w:hAnsi="宋体"/>
          <w:color w:val="auto"/>
          <w:sz w:val="21"/>
          <w:szCs w:val="21"/>
        </w:rPr>
      </w:pPr>
      <w:r>
        <w:rPr>
          <w:rFonts w:hint="eastAsia" w:ascii="宋体" w:hAnsi="宋体"/>
          <w:color w:val="auto"/>
          <w:sz w:val="21"/>
          <w:szCs w:val="21"/>
        </w:rPr>
        <w:t>在</w:t>
      </w:r>
      <w:r>
        <w:rPr>
          <w:rFonts w:hint="eastAsia" w:ascii="宋体" w:hAnsi="宋体"/>
          <w:color w:val="auto"/>
          <w:sz w:val="21"/>
          <w:szCs w:val="21"/>
          <w:u w:val="single"/>
        </w:rPr>
        <w:t xml:space="preserve"> （采购项目名称）</w:t>
      </w:r>
      <w:r>
        <w:rPr>
          <w:rFonts w:hint="eastAsia" w:ascii="宋体" w:hAnsi="宋体"/>
          <w:color w:val="auto"/>
          <w:sz w:val="21"/>
          <w:szCs w:val="21"/>
        </w:rPr>
        <w:t>采购活动中，我公司保证做到：</w:t>
      </w:r>
    </w:p>
    <w:p w14:paraId="4A6929C0">
      <w:pPr>
        <w:spacing w:line="480" w:lineRule="exact"/>
        <w:ind w:firstLine="555"/>
        <w:rPr>
          <w:rFonts w:hint="eastAsia" w:ascii="宋体" w:hAnsi="宋体"/>
          <w:color w:val="auto"/>
          <w:sz w:val="21"/>
          <w:szCs w:val="21"/>
        </w:rPr>
      </w:pPr>
      <w:r>
        <w:rPr>
          <w:rFonts w:hint="eastAsia" w:ascii="宋体" w:hAnsi="宋体"/>
          <w:color w:val="auto"/>
          <w:sz w:val="21"/>
          <w:szCs w:val="21"/>
        </w:rPr>
        <w:t>1. 公平竞争参加本次采购活动。</w:t>
      </w:r>
    </w:p>
    <w:p w14:paraId="72CC41FC">
      <w:pPr>
        <w:spacing w:line="480" w:lineRule="exact"/>
        <w:ind w:firstLine="556"/>
        <w:rPr>
          <w:rFonts w:hint="eastAsia" w:ascii="宋体" w:hAnsi="宋体"/>
          <w:color w:val="auto"/>
          <w:sz w:val="21"/>
          <w:szCs w:val="21"/>
        </w:rPr>
      </w:pPr>
      <w:r>
        <w:rPr>
          <w:rFonts w:hint="eastAsia" w:ascii="宋体" w:hAnsi="宋体"/>
          <w:color w:val="auto"/>
          <w:sz w:val="21"/>
          <w:szCs w:val="21"/>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6947D5F">
      <w:pPr>
        <w:spacing w:line="480" w:lineRule="exact"/>
        <w:ind w:firstLine="556"/>
        <w:rPr>
          <w:rFonts w:hint="eastAsia" w:ascii="宋体" w:hAnsi="宋体"/>
          <w:color w:val="auto"/>
          <w:sz w:val="21"/>
          <w:szCs w:val="21"/>
        </w:rPr>
      </w:pPr>
      <w:r>
        <w:rPr>
          <w:rFonts w:hint="eastAsia" w:ascii="宋体" w:hAnsi="宋体"/>
          <w:color w:val="auto"/>
          <w:sz w:val="21"/>
          <w:szCs w:val="21"/>
        </w:rPr>
        <w:t>3. 若出现上述行为，我公司及参与投标的工作人员愿意接受按照国家法律法规等有关规定给予的处罚。</w:t>
      </w:r>
    </w:p>
    <w:p w14:paraId="4C37D329">
      <w:pPr>
        <w:spacing w:line="480" w:lineRule="exact"/>
        <w:ind w:firstLine="556"/>
        <w:rPr>
          <w:rFonts w:hint="eastAsia" w:ascii="宋体" w:hAnsi="宋体"/>
          <w:color w:val="auto"/>
          <w:sz w:val="21"/>
          <w:szCs w:val="21"/>
        </w:rPr>
      </w:pPr>
      <w:r>
        <w:rPr>
          <w:rFonts w:hint="eastAsia" w:ascii="宋体" w:hAnsi="宋体"/>
          <w:color w:val="auto"/>
          <w:sz w:val="21"/>
          <w:szCs w:val="21"/>
        </w:rPr>
        <w:t xml:space="preserve"> </w:t>
      </w:r>
    </w:p>
    <w:p w14:paraId="1EAF5349">
      <w:pPr>
        <w:spacing w:line="480" w:lineRule="exact"/>
        <w:ind w:firstLine="556"/>
        <w:rPr>
          <w:rFonts w:hint="eastAsia" w:ascii="宋体" w:hAnsi="宋体"/>
          <w:color w:val="auto"/>
          <w:sz w:val="21"/>
          <w:szCs w:val="21"/>
        </w:rPr>
      </w:pPr>
    </w:p>
    <w:p w14:paraId="5D809B3A">
      <w:pPr>
        <w:spacing w:line="480" w:lineRule="exact"/>
        <w:ind w:firstLine="556"/>
        <w:rPr>
          <w:rFonts w:hint="eastAsia" w:ascii="宋体" w:hAnsi="宋体"/>
          <w:color w:val="auto"/>
          <w:sz w:val="21"/>
          <w:szCs w:val="21"/>
        </w:rPr>
      </w:pPr>
    </w:p>
    <w:p w14:paraId="70C3EFEA">
      <w:pPr>
        <w:spacing w:line="360" w:lineRule="auto"/>
        <w:ind w:firstLine="2862" w:firstLineChars="1363"/>
        <w:jc w:val="right"/>
        <w:rPr>
          <w:rFonts w:hint="eastAsia"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hAnsi="宋体"/>
          <w:color w:val="auto"/>
          <w:sz w:val="21"/>
          <w:szCs w:val="21"/>
        </w:rPr>
        <w:t>电子签章</w:t>
      </w:r>
      <w:r>
        <w:rPr>
          <w:rFonts w:hint="eastAsia" w:ascii="宋体" w:hAnsi="宋体"/>
          <w:color w:val="auto"/>
          <w:sz w:val="21"/>
          <w:szCs w:val="21"/>
        </w:rPr>
        <w:t>）</w:t>
      </w:r>
    </w:p>
    <w:p w14:paraId="392FAF79">
      <w:pPr>
        <w:spacing w:line="360" w:lineRule="auto"/>
        <w:jc w:val="right"/>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rPr>
        <w:t>日期：    年   月   日</w:t>
      </w:r>
    </w:p>
    <w:p w14:paraId="1530457A">
      <w:pPr>
        <w:spacing w:line="480" w:lineRule="exact"/>
        <w:ind w:firstLine="555"/>
        <w:rPr>
          <w:rFonts w:hint="eastAsia" w:ascii="宋体" w:hAnsi="宋体"/>
          <w:color w:val="auto"/>
          <w:szCs w:val="21"/>
        </w:rPr>
      </w:pPr>
    </w:p>
    <w:p w14:paraId="02D56775">
      <w:pPr>
        <w:rPr>
          <w:rFonts w:ascii="宋体" w:hAnsi="宋体"/>
          <w:color w:val="auto"/>
          <w:szCs w:val="21"/>
        </w:rPr>
      </w:pPr>
    </w:p>
    <w:p w14:paraId="1A826EDD">
      <w:pPr>
        <w:pStyle w:val="3"/>
        <w:numPr>
          <w:ilvl w:val="0"/>
          <w:numId w:val="0"/>
        </w:numPr>
        <w:jc w:val="center"/>
        <w:rPr>
          <w:rFonts w:hint="eastAsia" w:ascii="宋体" w:hAnsi="宋体" w:eastAsia="宋体"/>
          <w:color w:val="auto"/>
          <w:sz w:val="24"/>
          <w:szCs w:val="24"/>
        </w:rPr>
      </w:pPr>
      <w:r>
        <w:rPr>
          <w:rFonts w:ascii="宋体" w:hAnsi="宋体" w:eastAsia="宋体"/>
          <w:color w:val="auto"/>
          <w:sz w:val="21"/>
          <w:szCs w:val="21"/>
        </w:rPr>
        <w:br w:type="page"/>
      </w:r>
      <w:bookmarkStart w:id="514" w:name="_Toc6983"/>
      <w:r>
        <w:rPr>
          <w:rFonts w:hint="eastAsia" w:ascii="宋体" w:hAnsi="宋体" w:eastAsia="宋体"/>
          <w:color w:val="auto"/>
          <w:sz w:val="21"/>
          <w:szCs w:val="21"/>
          <w:lang w:eastAsia="zh-CN"/>
        </w:rPr>
        <w:t>十、</w:t>
      </w:r>
      <w:r>
        <w:rPr>
          <w:rFonts w:hint="eastAsia" w:ascii="宋体" w:hAnsi="宋体" w:eastAsia="宋体"/>
          <w:color w:val="auto"/>
          <w:sz w:val="24"/>
          <w:szCs w:val="24"/>
          <w:lang w:eastAsia="zh-CN"/>
        </w:rPr>
        <w:t>中小</w:t>
      </w:r>
      <w:r>
        <w:rPr>
          <w:rFonts w:hint="eastAsia" w:ascii="宋体" w:hAnsi="宋体" w:eastAsia="宋体"/>
          <w:color w:val="auto"/>
          <w:sz w:val="24"/>
          <w:szCs w:val="24"/>
          <w:lang w:val="en-US" w:eastAsia="zh-CN"/>
        </w:rPr>
        <w:t>企业声明函</w:t>
      </w:r>
      <w:bookmarkEnd w:id="514"/>
    </w:p>
    <w:p w14:paraId="65B7CB8C">
      <w:pPr>
        <w:spacing w:line="360" w:lineRule="auto"/>
        <w:ind w:firstLine="420" w:firstLineChars="2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（不属于中小微企业的无需提供此项内容）</w:t>
      </w:r>
    </w:p>
    <w:p w14:paraId="7B493A0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1"/>
          <w:szCs w:val="21"/>
          <w:highlight w:val="none"/>
          <w:u w:val="single"/>
        </w:rPr>
        <w:t xml:space="preserve"> （单位名称） </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u w:val="single"/>
        </w:rPr>
        <w:t xml:space="preserve"> （项目名称） </w:t>
      </w:r>
      <w:r>
        <w:rPr>
          <w:rFonts w:hint="eastAsia" w:asciiTheme="minorEastAsia" w:hAnsiTheme="minorEastAsia" w:eastAsiaTheme="minorEastAsia" w:cstheme="minorEastAsia"/>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ECC4AA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 xml:space="preserve">（标的名称） </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color w:val="auto"/>
          <w:sz w:val="21"/>
          <w:szCs w:val="21"/>
          <w:highlight w:val="none"/>
          <w:u w:val="single"/>
        </w:rPr>
        <w:t xml:space="preserve"> （采购文件中明确的所属行业）</w:t>
      </w:r>
      <w:r>
        <w:rPr>
          <w:rFonts w:hint="eastAsia" w:asciiTheme="minorEastAsia" w:hAnsiTheme="minorEastAsia" w:eastAsiaTheme="minorEastAsia" w:cstheme="minorEastAsia"/>
          <w:color w:val="auto"/>
          <w:sz w:val="21"/>
          <w:szCs w:val="21"/>
          <w:highlight w:val="none"/>
        </w:rPr>
        <w:t xml:space="preserve"> ；承建（承接）企业为</w:t>
      </w:r>
      <w:r>
        <w:rPr>
          <w:rFonts w:hint="eastAsia" w:asciiTheme="minorEastAsia" w:hAnsiTheme="minorEastAsia" w:eastAsiaTheme="minorEastAsia" w:cstheme="minorEastAsia"/>
          <w:color w:val="auto"/>
          <w:sz w:val="21"/>
          <w:szCs w:val="21"/>
          <w:highlight w:val="none"/>
          <w:u w:val="single"/>
        </w:rPr>
        <w:t xml:space="preserve"> （企业名称） </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 xml:space="preserve"> （中型企业、小型企业、微型企业）</w:t>
      </w:r>
      <w:r>
        <w:rPr>
          <w:rFonts w:hint="eastAsia" w:asciiTheme="minorEastAsia" w:hAnsiTheme="minorEastAsia" w:eastAsiaTheme="minorEastAsia" w:cstheme="minorEastAsia"/>
          <w:color w:val="auto"/>
          <w:sz w:val="21"/>
          <w:szCs w:val="21"/>
          <w:highlight w:val="none"/>
        </w:rPr>
        <w:t xml:space="preserve"> ；</w:t>
      </w:r>
    </w:p>
    <w:p w14:paraId="3300202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 xml:space="preserve"> （标的名称） </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color w:val="auto"/>
          <w:sz w:val="21"/>
          <w:szCs w:val="21"/>
          <w:highlight w:val="none"/>
          <w:u w:val="single"/>
        </w:rPr>
        <w:t xml:space="preserve"> （采购文件中明确的所属行业）</w:t>
      </w:r>
      <w:r>
        <w:rPr>
          <w:rFonts w:hint="eastAsia" w:asciiTheme="minorEastAsia" w:hAnsiTheme="minorEastAsia" w:eastAsiaTheme="minorEastAsia" w:cstheme="minorEastAsia"/>
          <w:color w:val="auto"/>
          <w:sz w:val="21"/>
          <w:szCs w:val="21"/>
          <w:highlight w:val="none"/>
        </w:rPr>
        <w:t xml:space="preserve"> ；承建（承接）企业为</w:t>
      </w:r>
      <w:r>
        <w:rPr>
          <w:rFonts w:hint="eastAsia" w:asciiTheme="minorEastAsia" w:hAnsiTheme="minorEastAsia" w:eastAsiaTheme="minorEastAsia" w:cstheme="minorEastAsia"/>
          <w:color w:val="auto"/>
          <w:sz w:val="21"/>
          <w:szCs w:val="21"/>
          <w:highlight w:val="none"/>
          <w:u w:val="single"/>
        </w:rPr>
        <w:t xml:space="preserve"> （企业名称）</w:t>
      </w:r>
      <w:r>
        <w:rPr>
          <w:rFonts w:hint="eastAsia" w:asciiTheme="minorEastAsia" w:hAnsiTheme="minorEastAsia" w:eastAsiaTheme="minorEastAsia" w:cstheme="minorEastAsia"/>
          <w:color w:val="auto"/>
          <w:sz w:val="21"/>
          <w:szCs w:val="21"/>
          <w:highlight w:val="none"/>
        </w:rPr>
        <w:t xml:space="preserve"> ，从业人员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 xml:space="preserve"> （中型企业、小型企业、微型企业）</w:t>
      </w:r>
      <w:r>
        <w:rPr>
          <w:rFonts w:hint="eastAsia" w:asciiTheme="minorEastAsia" w:hAnsiTheme="minorEastAsia" w:eastAsiaTheme="minorEastAsia" w:cstheme="minorEastAsia"/>
          <w:color w:val="auto"/>
          <w:sz w:val="21"/>
          <w:szCs w:val="21"/>
          <w:highlight w:val="none"/>
        </w:rPr>
        <w:t xml:space="preserve"> ；</w:t>
      </w:r>
    </w:p>
    <w:p w14:paraId="2E56F02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01DED23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14:paraId="186BA80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14:paraId="3214F54F">
      <w:pPr>
        <w:spacing w:line="360" w:lineRule="auto"/>
        <w:ind w:right="1680" w:firstLine="4830" w:firstLineChars="2300"/>
        <w:rPr>
          <w:rFonts w:hint="eastAsia" w:asciiTheme="minorEastAsia" w:hAnsiTheme="minorEastAsia" w:cstheme="minorEastAsia"/>
          <w:color w:val="auto"/>
          <w:sz w:val="21"/>
          <w:szCs w:val="21"/>
          <w:highlight w:val="none"/>
          <w:lang w:eastAsia="zh-CN"/>
        </w:rPr>
      </w:pPr>
    </w:p>
    <w:p w14:paraId="4A62BD10">
      <w:pPr>
        <w:spacing w:line="360" w:lineRule="auto"/>
        <w:ind w:right="1680" w:firstLine="4830" w:firstLineChars="2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电子签章</w:t>
      </w:r>
      <w:r>
        <w:rPr>
          <w:rFonts w:hint="eastAsia" w:asciiTheme="minorEastAsia" w:hAnsiTheme="minorEastAsia" w:eastAsiaTheme="minorEastAsia" w:cstheme="minorEastAsia"/>
          <w:color w:val="auto"/>
          <w:sz w:val="21"/>
          <w:szCs w:val="21"/>
          <w:highlight w:val="none"/>
        </w:rPr>
        <w:t>）：</w:t>
      </w:r>
    </w:p>
    <w:p w14:paraId="48EEB92F">
      <w:pPr>
        <w:spacing w:line="360" w:lineRule="auto"/>
        <w:ind w:right="840"/>
        <w:jc w:val="center"/>
        <w:rPr>
          <w:rFonts w:hint="eastAsia" w:ascii="宋体" w:hAnsi="宋体" w:eastAsia="宋体" w:cs="宋体"/>
          <w:color w:val="auto"/>
          <w:spacing w:val="6"/>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 期：</w:t>
      </w: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lang w:val="en-US" w:eastAsia="zh-CN"/>
        </w:rPr>
        <w:t xml:space="preserve"> </w:t>
      </w:r>
    </w:p>
    <w:p w14:paraId="08505370">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财政部、工信部关于印发《政府采购促进中小企业发展暂行办法》的通知（财库〔2011〕181号）第二条规定：中小企业（含中型、小型、微型企业）应当同时符合以下条件：</w:t>
      </w:r>
    </w:p>
    <w:p w14:paraId="76B1CFC1">
      <w:pPr>
        <w:spacing w:line="360" w:lineRule="auto"/>
        <w:ind w:firstLine="420" w:firstLineChars="200"/>
        <w:rPr>
          <w:rFonts w:hint="eastAsia" w:ascii="宋体" w:hAnsi="宋体" w:cs="宋体"/>
          <w:color w:val="auto"/>
          <w:sz w:val="21"/>
          <w:szCs w:val="21"/>
        </w:rPr>
      </w:pPr>
      <w:r>
        <w:rPr>
          <w:rFonts w:hint="eastAsia" w:ascii="宋体" w:hAnsi="宋体" w:cs="宋体"/>
          <w:bCs/>
          <w:color w:val="auto"/>
          <w:sz w:val="21"/>
          <w:szCs w:val="21"/>
        </w:rPr>
        <w:t xml:space="preserve">1. </w:t>
      </w:r>
      <w:r>
        <w:rPr>
          <w:rFonts w:hint="eastAsia" w:ascii="宋体" w:hAnsi="宋体" w:cs="宋体"/>
          <w:color w:val="auto"/>
          <w:sz w:val="21"/>
          <w:szCs w:val="21"/>
        </w:rPr>
        <w:t>符合中小企业划分标准（见工业和信息化部国家统计局国家发展和改革委员会财政部《关于印发中小企业划型标准规定的通知》（工信部联企业〔2011〕300号)）；</w:t>
      </w:r>
    </w:p>
    <w:p w14:paraId="063DAED3">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 提供本企业制造的货物、承担的工程或者服务，或者提供其他小微企业制造的货物。本项所称货物不包括使用大型企业注册商标的货物。</w:t>
      </w:r>
    </w:p>
    <w:p w14:paraId="19848B28">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 本办法所称中小企业划分标准，是指国务院有关部门根据企业从业人员、营业收入、资产总额等指标制定的中小企业划型标准。</w:t>
      </w:r>
    </w:p>
    <w:p w14:paraId="3C2AFE31">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 小型、微型企业提供中型企业制造的货物的，视同为中型企业。</w:t>
      </w:r>
    </w:p>
    <w:p w14:paraId="3FF7DE82">
      <w:pPr>
        <w:spacing w:line="360" w:lineRule="auto"/>
        <w:rPr>
          <w:rFonts w:hint="eastAsia" w:ascii="宋体" w:hAnsi="宋体" w:cs="宋体"/>
          <w:color w:val="auto"/>
          <w:sz w:val="21"/>
          <w:szCs w:val="21"/>
        </w:rPr>
      </w:pPr>
      <w:r>
        <w:rPr>
          <w:rFonts w:hint="eastAsia" w:ascii="宋体" w:hAnsi="宋体"/>
          <w:color w:val="auto"/>
          <w:sz w:val="21"/>
          <w:szCs w:val="21"/>
        </w:rPr>
        <w:t>注：联合体投标时，由联合体牵头人按照上述规定签署</w:t>
      </w:r>
    </w:p>
    <w:p w14:paraId="58F24E0E">
      <w:pPr>
        <w:widowControl/>
        <w:spacing w:line="360" w:lineRule="auto"/>
        <w:rPr>
          <w:rFonts w:hint="eastAsia" w:ascii="宋体" w:hAnsi="宋体" w:cs="宋体"/>
          <w:b/>
          <w:color w:val="auto"/>
          <w:sz w:val="21"/>
          <w:szCs w:val="21"/>
        </w:rPr>
      </w:pPr>
      <w:r>
        <w:rPr>
          <w:rFonts w:hint="eastAsia" w:ascii="宋体" w:hAnsi="宋体" w:cs="宋体"/>
          <w:b/>
          <w:color w:val="auto"/>
          <w:sz w:val="21"/>
          <w:szCs w:val="21"/>
        </w:rPr>
        <w:t>（提醒：如果投标人不满足小型、微型企业的认定标准，或所投产品的制造商不符合小型、微型企业认定标准的，则不需要提供《中小企业声明函》。否则，因此导致虚假投标的后果由投标人自行承担。）</w:t>
      </w:r>
    </w:p>
    <w:p w14:paraId="556CD109">
      <w:pPr>
        <w:rPr>
          <w:rFonts w:hint="eastAsia"/>
          <w:color w:val="auto"/>
        </w:rPr>
      </w:pPr>
    </w:p>
    <w:p w14:paraId="08247711">
      <w:pPr>
        <w:pStyle w:val="3"/>
        <w:numPr>
          <w:ilvl w:val="0"/>
          <w:numId w:val="0"/>
        </w:numPr>
        <w:jc w:val="center"/>
        <w:rPr>
          <w:rFonts w:hint="eastAsia" w:ascii="宋体" w:hAnsi="宋体" w:eastAsia="宋体"/>
          <w:color w:val="auto"/>
          <w:sz w:val="24"/>
          <w:szCs w:val="24"/>
          <w:lang w:val="en-US" w:eastAsia="zh-CN"/>
        </w:rPr>
      </w:pPr>
      <w:bookmarkStart w:id="515" w:name="OLE_LINK14"/>
      <w:bookmarkStart w:id="516" w:name="OLE_LINK13"/>
      <w:r>
        <w:rPr>
          <w:rFonts w:hint="eastAsia" w:ascii="宋体" w:hAnsi="宋体" w:eastAsia="宋体"/>
          <w:color w:val="auto"/>
          <w:sz w:val="24"/>
          <w:szCs w:val="24"/>
          <w:lang w:val="en-US" w:eastAsia="zh-CN"/>
        </w:rPr>
        <w:br w:type="page"/>
      </w:r>
      <w:bookmarkStart w:id="517" w:name="_Toc16090"/>
      <w:r>
        <w:rPr>
          <w:rFonts w:hint="eastAsia" w:ascii="宋体" w:hAnsi="宋体" w:eastAsia="宋体"/>
          <w:color w:val="auto"/>
          <w:sz w:val="24"/>
          <w:szCs w:val="24"/>
          <w:lang w:val="en-US" w:eastAsia="zh-CN"/>
        </w:rPr>
        <w:t>十一、残疾人福利性单位声明函（如有）</w:t>
      </w:r>
      <w:bookmarkEnd w:id="517"/>
    </w:p>
    <w:bookmarkEnd w:id="515"/>
    <w:bookmarkEnd w:id="516"/>
    <w:p w14:paraId="0DE896D2">
      <w:pPr>
        <w:spacing w:line="360" w:lineRule="auto"/>
        <w:ind w:firstLine="444" w:firstLineChars="200"/>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rPr>
        <w:t>〔2017〕 141</w:t>
      </w:r>
      <w:r>
        <w:rPr>
          <w:rFonts w:hint="eastAsia" w:asciiTheme="minorEastAsia" w:hAnsiTheme="minorEastAsia" w:eastAsiaTheme="minorEastAsia" w:cstheme="minorEastAsia"/>
          <w:color w:val="auto"/>
          <w:spacing w:val="6"/>
          <w:sz w:val="21"/>
          <w:szCs w:val="21"/>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u w:val="single"/>
        </w:rPr>
        <w:t xml:space="preserve">       </w:t>
      </w:r>
      <w:r>
        <w:rPr>
          <w:rFonts w:hint="eastAsia" w:asciiTheme="minorEastAsia" w:hAnsiTheme="minorEastAsia" w:eastAsiaTheme="minorEastAsia" w:cstheme="minorEastAsia"/>
          <w:color w:val="auto"/>
          <w:spacing w:val="6"/>
          <w:sz w:val="21"/>
          <w:szCs w:val="21"/>
        </w:rPr>
        <w:t>单位的</w:t>
      </w:r>
      <w:r>
        <w:rPr>
          <w:rFonts w:hint="eastAsia" w:asciiTheme="minorEastAsia" w:hAnsiTheme="minorEastAsia" w:eastAsiaTheme="minorEastAsia" w:cstheme="minorEastAsia"/>
          <w:color w:val="auto"/>
          <w:spacing w:val="6"/>
          <w:sz w:val="21"/>
          <w:szCs w:val="21"/>
          <w:u w:val="single"/>
        </w:rPr>
        <w:t xml:space="preserve">      </w:t>
      </w:r>
      <w:r>
        <w:rPr>
          <w:rFonts w:hint="eastAsia" w:asciiTheme="minorEastAsia" w:hAnsiTheme="minorEastAsia" w:eastAsiaTheme="minorEastAsia" w:cstheme="minorEastAsia"/>
          <w:color w:val="auto"/>
          <w:spacing w:val="6"/>
          <w:sz w:val="21"/>
          <w:szCs w:val="21"/>
        </w:rPr>
        <w:t>项目采购活动提供本单位制造的货物（由本单位承担工程/提供服务），或者提供其他残疾人福利性单位制造的货物（不包括使用非残疾人福利性单位注册商标的货物）。</w:t>
      </w:r>
    </w:p>
    <w:p w14:paraId="5949EA7C">
      <w:pPr>
        <w:spacing w:line="360" w:lineRule="auto"/>
        <w:ind w:firstLine="444" w:firstLineChars="200"/>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本单位对上述声明的真实性负责。如有虚假，将依法承担相应责任。</w:t>
      </w:r>
    </w:p>
    <w:p w14:paraId="3B2DCF28">
      <w:pPr>
        <w:spacing w:line="360" w:lineRule="auto"/>
        <w:ind w:firstLine="444" w:firstLineChars="200"/>
        <w:rPr>
          <w:rFonts w:hint="eastAsia" w:asciiTheme="minorEastAsia" w:hAnsiTheme="minorEastAsia" w:eastAsiaTheme="minorEastAsia" w:cstheme="minorEastAsia"/>
          <w:color w:val="auto"/>
          <w:spacing w:val="6"/>
          <w:sz w:val="21"/>
          <w:szCs w:val="21"/>
        </w:rPr>
      </w:pPr>
    </w:p>
    <w:p w14:paraId="232005E6">
      <w:pPr>
        <w:spacing w:line="360" w:lineRule="auto"/>
        <w:ind w:firstLine="444" w:firstLineChars="200"/>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 xml:space="preserve"> </w:t>
      </w:r>
    </w:p>
    <w:p w14:paraId="10920AED">
      <w:pPr>
        <w:spacing w:line="360" w:lineRule="auto"/>
        <w:jc w:val="right"/>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 xml:space="preserve">               投标人：</w:t>
      </w:r>
      <w:r>
        <w:rPr>
          <w:rFonts w:hint="eastAsia" w:asciiTheme="minorEastAsia" w:hAnsiTheme="minorEastAsia" w:eastAsiaTheme="minorEastAsia" w:cstheme="minorEastAsia"/>
          <w:color w:val="auto"/>
          <w:spacing w:val="6"/>
          <w:sz w:val="21"/>
          <w:szCs w:val="21"/>
          <w:u w:val="single"/>
        </w:rPr>
        <w:t xml:space="preserve">           </w:t>
      </w:r>
      <w:r>
        <w:rPr>
          <w:rFonts w:hint="eastAsia" w:asciiTheme="minorEastAsia" w:hAnsiTheme="minorEastAsia" w:eastAsiaTheme="minorEastAsia" w:cstheme="minorEastAsia"/>
          <w:color w:val="auto"/>
          <w:spacing w:val="6"/>
          <w:sz w:val="21"/>
          <w:szCs w:val="21"/>
        </w:rPr>
        <w:t>（</w:t>
      </w:r>
      <w:r>
        <w:rPr>
          <w:rFonts w:hint="eastAsia" w:asciiTheme="minorEastAsia" w:hAnsiTheme="minorEastAsia" w:eastAsiaTheme="minorEastAsia" w:cstheme="minorEastAsia"/>
          <w:color w:val="auto"/>
          <w:sz w:val="21"/>
          <w:szCs w:val="21"/>
        </w:rPr>
        <w:t>电子签章</w:t>
      </w:r>
      <w:r>
        <w:rPr>
          <w:rFonts w:hint="eastAsia" w:asciiTheme="minorEastAsia" w:hAnsiTheme="minorEastAsia" w:eastAsiaTheme="minorEastAsia" w:cstheme="minorEastAsia"/>
          <w:color w:val="auto"/>
          <w:spacing w:val="6"/>
          <w:sz w:val="21"/>
          <w:szCs w:val="21"/>
        </w:rPr>
        <w:t>）</w:t>
      </w:r>
    </w:p>
    <w:p w14:paraId="6113D77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日期：    年   月   日</w:t>
      </w:r>
    </w:p>
    <w:p w14:paraId="4924CDA9">
      <w:pPr>
        <w:rPr>
          <w:rFonts w:hint="eastAsia" w:asciiTheme="minorEastAsia" w:hAnsiTheme="minorEastAsia" w:eastAsiaTheme="minorEastAsia" w:cstheme="minorEastAsia"/>
          <w:color w:val="auto"/>
          <w:sz w:val="21"/>
          <w:szCs w:val="21"/>
        </w:rPr>
      </w:pPr>
    </w:p>
    <w:p w14:paraId="51F47412">
      <w:pPr>
        <w:tabs>
          <w:tab w:val="left" w:pos="840"/>
        </w:tabs>
        <w:autoSpaceDE w:val="0"/>
        <w:autoSpaceDN w:val="0"/>
        <w:adjustRightInd w:val="0"/>
        <w:spacing w:line="360" w:lineRule="auto"/>
        <w:jc w:val="both"/>
        <w:rPr>
          <w:rFonts w:hint="eastAsia" w:asciiTheme="minorEastAsia" w:hAnsiTheme="minorEastAsia" w:eastAsiaTheme="minorEastAsia" w:cstheme="minorEastAsia"/>
          <w:b/>
          <w:color w:val="auto"/>
          <w:sz w:val="21"/>
          <w:szCs w:val="21"/>
        </w:rPr>
      </w:pPr>
    </w:p>
    <w:p w14:paraId="245356E9">
      <w:pPr>
        <w:widowControl/>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（提醒：如果投标人</w:t>
      </w:r>
      <w:r>
        <w:rPr>
          <w:rFonts w:hint="eastAsia" w:asciiTheme="minorEastAsia" w:hAnsiTheme="minorEastAsia" w:eastAsiaTheme="minorEastAsia" w:cstheme="minorEastAsia"/>
          <w:b/>
          <w:color w:val="auto"/>
          <w:spacing w:val="10"/>
          <w:kern w:val="0"/>
          <w:sz w:val="21"/>
          <w:szCs w:val="21"/>
        </w:rPr>
        <w:t>不是残疾人福利性单位</w:t>
      </w:r>
      <w:r>
        <w:rPr>
          <w:rFonts w:hint="eastAsia" w:asciiTheme="minorEastAsia" w:hAnsiTheme="minorEastAsia" w:eastAsiaTheme="minorEastAsia" w:cstheme="minorEastAsia"/>
          <w:b/>
          <w:color w:val="auto"/>
          <w:sz w:val="21"/>
          <w:szCs w:val="21"/>
        </w:rPr>
        <w:t>，则不需要提供《残疾人福利性单位声明函</w:t>
      </w:r>
    </w:p>
    <w:p w14:paraId="1FE13607">
      <w:pPr>
        <w:widowControl/>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》。否则，因此导致虚假投标的后果由投标人自行承担。）</w:t>
      </w:r>
    </w:p>
    <w:p w14:paraId="39FA9BC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《财政部民政部中国残疾人联合会关于促进残疾人就业政府采购政策的通知》（财库（2017〔141〕号）的规定：</w:t>
      </w:r>
    </w:p>
    <w:p w14:paraId="1645805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享受政府采购支持政策的残疾人福利性单位应当同时满足以下条件：</w:t>
      </w:r>
    </w:p>
    <w:p w14:paraId="18DA184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（1）安置的残疾人占本单位在职职工人数的比例不低于25%（含25%），并且安置的残疾人人数不少于10人（含10人）；</w:t>
      </w:r>
    </w:p>
    <w:p w14:paraId="49F7297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（2）依法与安置的每位残疾人签订了一年以上（含一年）的劳动合同或服务协议；</w:t>
      </w:r>
    </w:p>
    <w:p w14:paraId="2C62CDE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（3）为安置的每位残疾人按月足额缴纳了基本养老保险、基本医疗保险、失业保险、工伤保险和生育保险等社会保险费；</w:t>
      </w:r>
    </w:p>
    <w:p w14:paraId="5583A31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（4）通过银行等金融机构向安置的每位残疾人，按月支付了不低于单位所在区县适用的经省级人民政府批准的月最低工资标准的工资；</w:t>
      </w:r>
    </w:p>
    <w:p w14:paraId="73B4CC6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（5）提供本单位制造的货物、承担的工程或者服务（以下简称产品），或者提供其他残疾人福利性单位制造的货物（不包括使用非残疾人福利性单位注册商标的货物）。</w:t>
      </w:r>
    </w:p>
    <w:p w14:paraId="0ABDF53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中标人为残疾人福利性单位的，采购人或者其委托的采购代理机构应当随中标、成交结果同时公告其《残疾人福利性单位声明函》，接受社会监督。</w:t>
      </w:r>
    </w:p>
    <w:p w14:paraId="0E23400A">
      <w:pPr>
        <w:pStyle w:val="3"/>
        <w:numPr>
          <w:ilvl w:val="0"/>
          <w:numId w:val="0"/>
        </w:numPr>
        <w:jc w:val="center"/>
        <w:rPr>
          <w:rFonts w:hint="eastAsia" w:ascii="宋体" w:hAnsi="宋体" w:eastAsia="宋体"/>
          <w:color w:val="auto"/>
          <w:sz w:val="24"/>
          <w:szCs w:val="24"/>
          <w:lang w:val="en-US" w:eastAsia="zh-CN"/>
        </w:rPr>
      </w:pPr>
      <w:bookmarkStart w:id="518" w:name="_Toc17951"/>
      <w:r>
        <w:rPr>
          <w:rFonts w:hint="eastAsia" w:ascii="宋体" w:hAnsi="宋体" w:eastAsia="宋体"/>
          <w:color w:val="auto"/>
          <w:sz w:val="24"/>
          <w:szCs w:val="24"/>
          <w:lang w:val="en-US" w:eastAsia="zh-CN"/>
        </w:rPr>
        <w:t>十二、其他资料</w:t>
      </w:r>
      <w:bookmarkEnd w:id="518"/>
    </w:p>
    <w:p w14:paraId="701A5AB4">
      <w:pPr>
        <w:rPr>
          <w:rFonts w:hint="eastAsia" w:ascii="宋体" w:hAnsi="宋体"/>
          <w:b/>
          <w:color w:val="auto"/>
          <w:szCs w:val="21"/>
        </w:rPr>
      </w:pPr>
    </w:p>
    <w:bookmarkEnd w:id="462"/>
    <w:bookmarkEnd w:id="463"/>
    <w:bookmarkEnd w:id="464"/>
    <w:bookmarkEnd w:id="465"/>
    <w:p w14:paraId="549D6A4C">
      <w:pPr>
        <w:jc w:val="center"/>
        <w:rPr>
          <w:rFonts w:ascii="宋体" w:hAnsi="宋体" w:cs="宋体"/>
          <w:color w:val="auto"/>
          <w:sz w:val="21"/>
          <w:szCs w:val="21"/>
        </w:rPr>
      </w:pPr>
      <w:bookmarkStart w:id="519" w:name="_Toc18024_WPSOffice_Level3"/>
      <w:bookmarkStart w:id="520" w:name="_Toc9728"/>
      <w:bookmarkStart w:id="521" w:name="_Toc5030"/>
      <w:r>
        <w:rPr>
          <w:rFonts w:hint="eastAsia" w:ascii="宋体" w:hAnsi="宋体" w:cs="宋体"/>
          <w:color w:val="auto"/>
          <w:sz w:val="21"/>
          <w:szCs w:val="21"/>
        </w:rPr>
        <w:t>1、招标代理费支付承诺</w:t>
      </w:r>
      <w:bookmarkEnd w:id="519"/>
      <w:bookmarkEnd w:id="520"/>
      <w:bookmarkEnd w:id="521"/>
    </w:p>
    <w:p w14:paraId="055E259C">
      <w:pPr>
        <w:rPr>
          <w:rFonts w:ascii="宋体" w:hAnsi="宋体" w:cs="宋体"/>
          <w:color w:val="auto"/>
          <w:sz w:val="21"/>
          <w:szCs w:val="21"/>
          <w:u w:val="single"/>
        </w:rPr>
      </w:pPr>
    </w:p>
    <w:p w14:paraId="4C1BD074">
      <w:pPr>
        <w:rPr>
          <w:rFonts w:ascii="宋体" w:hAnsi="宋体" w:cs="宋体"/>
          <w:color w:val="auto"/>
          <w:sz w:val="21"/>
          <w:szCs w:val="21"/>
        </w:rPr>
      </w:pPr>
      <w:r>
        <w:rPr>
          <w:rFonts w:hint="eastAsia" w:ascii="宋体" w:hAnsi="宋体" w:cs="宋体"/>
          <w:color w:val="auto"/>
          <w:sz w:val="21"/>
          <w:szCs w:val="21"/>
          <w:lang w:val="en-US" w:eastAsia="zh-CN"/>
        </w:rPr>
        <w:t>河南君和工程管理咨询有限公司</w:t>
      </w:r>
      <w:r>
        <w:rPr>
          <w:rFonts w:hint="eastAsia" w:ascii="宋体" w:hAnsi="宋体" w:cs="宋体"/>
          <w:color w:val="auto"/>
          <w:sz w:val="21"/>
          <w:szCs w:val="21"/>
        </w:rPr>
        <w:t>：</w:t>
      </w:r>
    </w:p>
    <w:p w14:paraId="05B4FF78">
      <w:pPr>
        <w:rPr>
          <w:rFonts w:ascii="宋体" w:hAnsi="宋体" w:cs="宋体"/>
          <w:color w:val="auto"/>
          <w:sz w:val="21"/>
          <w:szCs w:val="21"/>
        </w:rPr>
      </w:pPr>
    </w:p>
    <w:p w14:paraId="3F6DC72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rPr>
        <w:t>（投标人）郑重承诺，我方参加</w:t>
      </w:r>
      <w:r>
        <w:rPr>
          <w:rFonts w:hint="eastAsia" w:ascii="宋体" w:hAnsi="宋体" w:cs="宋体"/>
          <w:color w:val="auto"/>
          <w:sz w:val="21"/>
          <w:szCs w:val="21"/>
          <w:u w:val="single"/>
        </w:rPr>
        <w:t xml:space="preserve">        </w:t>
      </w:r>
      <w:r>
        <w:rPr>
          <w:rFonts w:hint="eastAsia" w:ascii="宋体" w:hAnsi="宋体" w:cs="宋体"/>
          <w:color w:val="auto"/>
          <w:sz w:val="21"/>
          <w:szCs w:val="21"/>
        </w:rPr>
        <w:t>（项目名称）的采购活动如有幸成为中标人，我公司将严格按照该项目约定的招标代理费金额在领取中标通知书时以现金或转账方式足额支付。如未按要求支付费用所产生的一切后果，均由我公司自行负责。</w:t>
      </w:r>
    </w:p>
    <w:p w14:paraId="6A66A8E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特此承诺。</w:t>
      </w:r>
    </w:p>
    <w:p w14:paraId="538AB626">
      <w:pPr>
        <w:rPr>
          <w:rFonts w:ascii="宋体" w:hAnsi="宋体" w:cs="宋体"/>
          <w:color w:val="auto"/>
          <w:sz w:val="21"/>
          <w:szCs w:val="21"/>
        </w:rPr>
      </w:pPr>
    </w:p>
    <w:p w14:paraId="7F40C2A4">
      <w:pPr>
        <w:rPr>
          <w:rFonts w:ascii="宋体" w:hAnsi="宋体" w:cs="宋体"/>
          <w:color w:val="auto"/>
          <w:sz w:val="21"/>
          <w:szCs w:val="21"/>
        </w:rPr>
      </w:pPr>
    </w:p>
    <w:p w14:paraId="0F2091B4">
      <w:pPr>
        <w:rPr>
          <w:rFonts w:ascii="宋体" w:hAnsi="宋体" w:cs="宋体"/>
          <w:color w:val="auto"/>
          <w:sz w:val="21"/>
          <w:szCs w:val="21"/>
        </w:rPr>
      </w:pPr>
    </w:p>
    <w:p w14:paraId="2364B839">
      <w:pPr>
        <w:rPr>
          <w:rFonts w:ascii="宋体" w:hAnsi="宋体" w:cs="宋体"/>
          <w:color w:val="auto"/>
          <w:sz w:val="21"/>
          <w:szCs w:val="21"/>
        </w:rPr>
      </w:pPr>
    </w:p>
    <w:p w14:paraId="23E62178">
      <w:pPr>
        <w:rPr>
          <w:rFonts w:ascii="宋体" w:hAnsi="宋体" w:cs="宋体"/>
          <w:color w:val="auto"/>
          <w:sz w:val="21"/>
          <w:szCs w:val="21"/>
        </w:rPr>
      </w:pPr>
    </w:p>
    <w:p w14:paraId="724E78ED">
      <w:pPr>
        <w:rPr>
          <w:rFonts w:ascii="宋体" w:hAnsi="宋体" w:cs="宋体"/>
          <w:color w:val="auto"/>
          <w:sz w:val="21"/>
          <w:szCs w:val="21"/>
        </w:rPr>
      </w:pPr>
    </w:p>
    <w:p w14:paraId="1CB8398C">
      <w:pPr>
        <w:spacing w:line="360" w:lineRule="auto"/>
        <w:ind w:right="420"/>
        <w:rPr>
          <w:rFonts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（电子签章）</w:t>
      </w:r>
    </w:p>
    <w:p w14:paraId="7B16FCF2">
      <w:pPr>
        <w:spacing w:line="360" w:lineRule="auto"/>
        <w:ind w:right="420"/>
        <w:rPr>
          <w:rFonts w:ascii="宋体" w:hAnsi="宋体" w:eastAsia="宋体" w:cs="宋体"/>
          <w:color w:val="auto"/>
          <w:sz w:val="21"/>
          <w:szCs w:val="21"/>
        </w:rPr>
      </w:pPr>
      <w:r>
        <w:rPr>
          <w:rFonts w:hint="eastAsia" w:ascii="宋体" w:hAnsi="宋体" w:eastAsia="宋体" w:cs="宋体"/>
          <w:color w:val="auto"/>
          <w:sz w:val="21"/>
          <w:szCs w:val="21"/>
        </w:rPr>
        <w:t xml:space="preserve">法定代表人或其委托代理人：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（电子签章）</w:t>
      </w:r>
    </w:p>
    <w:p w14:paraId="53777B2D">
      <w:pPr>
        <w:spacing w:line="360" w:lineRule="auto"/>
        <w:ind w:right="480"/>
        <w:jc w:val="righ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06750A8D">
      <w:pPr>
        <w:rPr>
          <w:rFonts w:ascii="宋体" w:hAnsi="宋体" w:cs="宋体"/>
          <w:b/>
          <w:bCs/>
          <w:color w:val="auto"/>
          <w:spacing w:val="6"/>
          <w:sz w:val="32"/>
          <w:szCs w:val="32"/>
        </w:rPr>
      </w:pPr>
    </w:p>
    <w:p w14:paraId="49E80F57">
      <w:pPr>
        <w:rPr>
          <w:rFonts w:ascii="宋体" w:hAnsi="宋体" w:cs="宋体"/>
          <w:b/>
          <w:bCs/>
          <w:color w:val="auto"/>
          <w:spacing w:val="6"/>
          <w:sz w:val="32"/>
          <w:szCs w:val="32"/>
        </w:rPr>
      </w:pPr>
    </w:p>
    <w:p w14:paraId="6104FF4D">
      <w:pPr>
        <w:rPr>
          <w:rFonts w:ascii="宋体" w:hAnsi="宋体" w:cs="宋体"/>
          <w:b/>
          <w:bCs/>
          <w:color w:val="auto"/>
          <w:spacing w:val="6"/>
          <w:sz w:val="32"/>
          <w:szCs w:val="32"/>
        </w:rPr>
      </w:pPr>
    </w:p>
    <w:p w14:paraId="0E75D036">
      <w:pPr>
        <w:rPr>
          <w:rFonts w:ascii="宋体" w:hAnsi="宋体" w:cs="宋体"/>
          <w:b/>
          <w:bCs/>
          <w:color w:val="auto"/>
          <w:spacing w:val="6"/>
          <w:sz w:val="32"/>
          <w:szCs w:val="32"/>
        </w:rPr>
      </w:pPr>
    </w:p>
    <w:p w14:paraId="03EC02F9">
      <w:pPr>
        <w:rPr>
          <w:rFonts w:ascii="宋体" w:hAnsi="宋体" w:cs="宋体"/>
          <w:b/>
          <w:bCs/>
          <w:color w:val="auto"/>
          <w:spacing w:val="6"/>
          <w:sz w:val="32"/>
          <w:szCs w:val="32"/>
        </w:rPr>
      </w:pPr>
    </w:p>
    <w:p w14:paraId="634F946E">
      <w:pPr>
        <w:widowControl/>
        <w:jc w:val="left"/>
        <w:rPr>
          <w:rFonts w:ascii="宋体" w:hAnsi="宋体" w:cs="宋体"/>
          <w:color w:val="auto"/>
          <w:sz w:val="21"/>
          <w:szCs w:val="21"/>
        </w:rPr>
      </w:pPr>
      <w:r>
        <w:rPr>
          <w:rFonts w:ascii="宋体" w:hAnsi="宋体" w:cs="宋体"/>
          <w:color w:val="auto"/>
          <w:sz w:val="21"/>
          <w:szCs w:val="21"/>
        </w:rPr>
        <w:br w:type="page"/>
      </w:r>
    </w:p>
    <w:p w14:paraId="5849353D">
      <w:pPr>
        <w:jc w:val="center"/>
        <w:rPr>
          <w:rFonts w:ascii="宋体" w:hAnsi="宋体" w:cs="宋体"/>
          <w:color w:val="auto"/>
          <w:sz w:val="21"/>
          <w:szCs w:val="21"/>
        </w:rPr>
      </w:pPr>
      <w:r>
        <w:rPr>
          <w:rFonts w:hint="eastAsia" w:ascii="宋体" w:hAnsi="宋体" w:cs="宋体"/>
          <w:color w:val="auto"/>
          <w:sz w:val="21"/>
          <w:szCs w:val="21"/>
        </w:rPr>
        <w:t>2、投标承诺函</w:t>
      </w:r>
    </w:p>
    <w:p w14:paraId="637ED31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（采购人及采购代理机构）</w:t>
      </w:r>
      <w:r>
        <w:rPr>
          <w:rFonts w:hint="eastAsia" w:ascii="宋体" w:hAnsi="宋体" w:cs="宋体"/>
          <w:color w:val="auto"/>
          <w:sz w:val="21"/>
          <w:szCs w:val="21"/>
        </w:rPr>
        <w:t>：</w:t>
      </w:r>
    </w:p>
    <w:p w14:paraId="35FCD37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我公司作为本次采购项目的投标人，根据</w:t>
      </w:r>
      <w:r>
        <w:rPr>
          <w:rFonts w:hint="eastAsia" w:ascii="宋体" w:hAnsi="宋体"/>
          <w:color w:val="auto"/>
          <w:sz w:val="21"/>
          <w:szCs w:val="21"/>
        </w:rPr>
        <w:t>竞争性磋商文件</w:t>
      </w:r>
      <w:r>
        <w:rPr>
          <w:rFonts w:hint="eastAsia" w:ascii="宋体" w:hAnsi="宋体" w:cs="宋体"/>
          <w:color w:val="auto"/>
          <w:sz w:val="21"/>
          <w:szCs w:val="21"/>
        </w:rPr>
        <w:t>要求，现郑重承诺如下：</w:t>
      </w:r>
    </w:p>
    <w:p w14:paraId="6DDD1C2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一、具备《中华人民共和国政府采购法》第二十二条第一款和本项目规定的条件：</w:t>
      </w:r>
    </w:p>
    <w:p w14:paraId="39032A6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（一）具有独立承担民事责任的能力；</w:t>
      </w:r>
    </w:p>
    <w:p w14:paraId="47E9993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（二）具有良好的商业信誉和健全的财务会计制度；</w:t>
      </w:r>
    </w:p>
    <w:p w14:paraId="04458BE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（三）具有履行合同所必需的设备和专业技术能力；</w:t>
      </w:r>
    </w:p>
    <w:p w14:paraId="584BBCD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（四）有依法缴纳税收和社会保障资金的良好记录；</w:t>
      </w:r>
    </w:p>
    <w:p w14:paraId="25B1F47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（五）参加政府采购活动前三年内，在经营活动中没有重大违法记录；</w:t>
      </w:r>
    </w:p>
    <w:p w14:paraId="7353D02F">
      <w:pPr>
        <w:spacing w:line="360" w:lineRule="auto"/>
        <w:ind w:firstLine="420" w:firstLineChars="200"/>
        <w:rPr>
          <w:rFonts w:hint="eastAsia" w:ascii="宋体" w:hAnsi="宋体" w:cs="宋体" w:eastAsiaTheme="minorEastAsia"/>
          <w:color w:val="auto"/>
          <w:sz w:val="21"/>
          <w:szCs w:val="21"/>
          <w:lang w:eastAsia="zh-CN"/>
        </w:rPr>
      </w:pPr>
      <w:r>
        <w:rPr>
          <w:rFonts w:hint="eastAsia" w:ascii="宋体" w:hAnsi="宋体" w:cs="宋体"/>
          <w:color w:val="auto"/>
          <w:sz w:val="21"/>
          <w:szCs w:val="21"/>
        </w:rPr>
        <w:t>（六）未被列入失信被执行人、重大税收违法失信主体、政府采购严重违法失信行为记录名单</w:t>
      </w:r>
      <w:r>
        <w:rPr>
          <w:rFonts w:hint="eastAsia" w:ascii="宋体" w:hAnsi="宋体" w:cs="宋体"/>
          <w:color w:val="auto"/>
          <w:sz w:val="21"/>
          <w:szCs w:val="21"/>
          <w:lang w:eastAsia="zh-CN"/>
        </w:rPr>
        <w:t>；</w:t>
      </w:r>
    </w:p>
    <w:p w14:paraId="0772208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（七）法律、行政法规规定的其他条件；</w:t>
      </w:r>
    </w:p>
    <w:p w14:paraId="03077B0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八</w:t>
      </w:r>
      <w:r>
        <w:rPr>
          <w:rFonts w:hint="eastAsia" w:ascii="宋体" w:hAnsi="宋体" w:cs="宋体"/>
          <w:color w:val="auto"/>
          <w:sz w:val="21"/>
          <w:szCs w:val="21"/>
          <w:lang w:eastAsia="zh-CN"/>
        </w:rPr>
        <w:t>）</w:t>
      </w:r>
      <w:r>
        <w:rPr>
          <w:rFonts w:hint="eastAsia" w:ascii="宋体" w:hAnsi="宋体" w:cs="宋体"/>
          <w:color w:val="auto"/>
          <w:sz w:val="21"/>
          <w:szCs w:val="21"/>
        </w:rPr>
        <w:t>根据采购项目提出的特殊条件。</w:t>
      </w:r>
    </w:p>
    <w:p w14:paraId="30174C9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二、完全接受和满足本项目</w:t>
      </w:r>
      <w:r>
        <w:rPr>
          <w:rFonts w:hint="eastAsia" w:ascii="宋体" w:hAnsi="宋体"/>
          <w:color w:val="auto"/>
          <w:sz w:val="21"/>
          <w:szCs w:val="21"/>
        </w:rPr>
        <w:t>竞争性磋商文件</w:t>
      </w:r>
      <w:r>
        <w:rPr>
          <w:rFonts w:hint="eastAsia" w:ascii="宋体" w:hAnsi="宋体" w:cs="宋体"/>
          <w:color w:val="auto"/>
          <w:sz w:val="21"/>
          <w:szCs w:val="21"/>
        </w:rPr>
        <w:t>中规定的实质性要求，如对</w:t>
      </w:r>
      <w:r>
        <w:rPr>
          <w:rFonts w:hint="eastAsia" w:ascii="宋体" w:hAnsi="宋体"/>
          <w:color w:val="auto"/>
          <w:sz w:val="21"/>
          <w:szCs w:val="21"/>
        </w:rPr>
        <w:t>竞争性磋商文件</w:t>
      </w:r>
      <w:r>
        <w:rPr>
          <w:rFonts w:hint="eastAsia" w:ascii="宋体" w:hAnsi="宋体" w:cs="宋体"/>
          <w:color w:val="auto"/>
          <w:sz w:val="21"/>
          <w:szCs w:val="21"/>
        </w:rPr>
        <w:t>有异议，已经在投标截止时间届满前依法进行维权救济，不存在对</w:t>
      </w:r>
      <w:r>
        <w:rPr>
          <w:rFonts w:hint="eastAsia" w:ascii="宋体" w:hAnsi="宋体"/>
          <w:color w:val="auto"/>
          <w:sz w:val="21"/>
          <w:szCs w:val="21"/>
        </w:rPr>
        <w:t>竞争性磋商文件</w:t>
      </w:r>
      <w:r>
        <w:rPr>
          <w:rFonts w:hint="eastAsia" w:ascii="宋体" w:hAnsi="宋体" w:cs="宋体"/>
          <w:color w:val="auto"/>
          <w:sz w:val="21"/>
          <w:szCs w:val="21"/>
        </w:rPr>
        <w:t>有异议的同时又参加投标以求侥幸中标或者为实现其他非法目的的行为。</w:t>
      </w:r>
    </w:p>
    <w:p w14:paraId="1AA46BE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三、参加本次采购活动，不存在与单位负责人为同一人或者存在直接控股、管理关系的其他供应商参与同一合同项下的政府采购活动的行为。</w:t>
      </w:r>
    </w:p>
    <w:p w14:paraId="3A4A544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四、参加本次采购活动，不存在为采购项目提供整体设计、规范编制或者项目管理、监理、检测等服务的行为。</w:t>
      </w:r>
    </w:p>
    <w:p w14:paraId="3B5D7E9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五、参加本次采购活动，不存在和其他供应商在同一合同项下的采购项目中，同时委托同一个自然人、同一家庭的人员、同一单位的人员作为代理人的行为。</w:t>
      </w:r>
    </w:p>
    <w:p w14:paraId="6BBCBEF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六、投标人参加本次政府采购活动要求在近三年内投标人和其法定代表人没有行贿犯罪行为。</w:t>
      </w:r>
    </w:p>
    <w:p w14:paraId="5E59937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七、参加本次采购活动，不存在联合体投标。</w:t>
      </w:r>
    </w:p>
    <w:p w14:paraId="20528D3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八、响应文件中提供的能够给予我公司带来优惠、好处的任何材料资料和技术、服务、商务等响应承诺情况都是真实的、有效的、合法的。</w:t>
      </w:r>
    </w:p>
    <w:p w14:paraId="3CCC90E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九、如本项目评标过程中需要提供样品，则我公司提供的样品即为中标后将要提供的中标产品，我公司对提供样品的性能和质量负责，因样品存在缺陷或者不符合</w:t>
      </w:r>
      <w:r>
        <w:rPr>
          <w:rFonts w:hint="eastAsia" w:ascii="宋体" w:hAnsi="宋体"/>
          <w:color w:val="auto"/>
          <w:sz w:val="21"/>
          <w:szCs w:val="21"/>
        </w:rPr>
        <w:t>竞争性磋商文件</w:t>
      </w:r>
      <w:r>
        <w:rPr>
          <w:rFonts w:hint="eastAsia" w:ascii="宋体" w:hAnsi="宋体" w:cs="宋体"/>
          <w:color w:val="auto"/>
          <w:sz w:val="21"/>
          <w:szCs w:val="21"/>
        </w:rPr>
        <w:t>要求导致未能中标的，我公司愿意承担相应不利后果。（如提供样品）</w:t>
      </w:r>
    </w:p>
    <w:p w14:paraId="0685603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十、存在以下行为之一的愿意接受相关部门的处理：</w:t>
      </w:r>
    </w:p>
    <w:p w14:paraId="6936FC1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（一）投标有效期内撤销投标文件/响应文件的；</w:t>
      </w:r>
    </w:p>
    <w:p w14:paraId="27ABC45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（二）在采购人确定中标人以前放弃中标候选资格的；</w:t>
      </w:r>
    </w:p>
    <w:p w14:paraId="3B0994A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（三）由于中标人的原因未能按照</w:t>
      </w:r>
      <w:r>
        <w:rPr>
          <w:rFonts w:hint="eastAsia" w:ascii="宋体" w:hAnsi="宋体"/>
          <w:color w:val="auto"/>
          <w:sz w:val="21"/>
          <w:szCs w:val="21"/>
        </w:rPr>
        <w:t>竞争性磋商文件</w:t>
      </w:r>
      <w:r>
        <w:rPr>
          <w:rFonts w:hint="eastAsia" w:ascii="宋体" w:hAnsi="宋体" w:cs="宋体"/>
          <w:color w:val="auto"/>
          <w:sz w:val="21"/>
          <w:szCs w:val="21"/>
        </w:rPr>
        <w:t>的规定与采购人签订合同；</w:t>
      </w:r>
    </w:p>
    <w:p w14:paraId="51C1690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（四）由于中标人的原因未能按照</w:t>
      </w:r>
      <w:r>
        <w:rPr>
          <w:rFonts w:hint="eastAsia" w:ascii="宋体" w:hAnsi="宋体"/>
          <w:color w:val="auto"/>
          <w:sz w:val="21"/>
          <w:szCs w:val="21"/>
        </w:rPr>
        <w:t>竞争性磋商文件</w:t>
      </w:r>
      <w:r>
        <w:rPr>
          <w:rFonts w:hint="eastAsia" w:ascii="宋体" w:hAnsi="宋体" w:cs="宋体"/>
          <w:color w:val="auto"/>
          <w:sz w:val="21"/>
          <w:szCs w:val="21"/>
        </w:rPr>
        <w:t>的规定交纳履约保证金；</w:t>
      </w:r>
    </w:p>
    <w:p w14:paraId="5D9FD11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（五）在投标文件/响应文件中提供虚假材料谋取中标；</w:t>
      </w:r>
    </w:p>
    <w:p w14:paraId="7A42296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（六）与采购人、其他供应商或者采购代理机构恶意串通的；</w:t>
      </w:r>
    </w:p>
    <w:p w14:paraId="588EE74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（七）投标有效期内，投标人在政府采购活动中有违法、违规、违纪行为。</w:t>
      </w:r>
    </w:p>
    <w:p w14:paraId="7A4A77E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由此产生的一切法律后果和责任由我公司承担。我公司声明放弃对此提出任何异议和追索的权利。</w:t>
      </w:r>
    </w:p>
    <w:p w14:paraId="3843943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本公司对上述承诺的内容事项真实性负责。如经查实上述承诺的内容事项存在虚假，我公司愿意接受以提供虚假材料谋取中标追究法律责任。</w:t>
      </w:r>
    </w:p>
    <w:p w14:paraId="61F30BD0">
      <w:pPr>
        <w:spacing w:line="360" w:lineRule="auto"/>
        <w:ind w:firstLine="420" w:firstLineChars="200"/>
        <w:jc w:val="right"/>
        <w:rPr>
          <w:rFonts w:ascii="宋体" w:hAnsi="宋体" w:cs="宋体"/>
          <w:color w:val="auto"/>
          <w:sz w:val="21"/>
          <w:szCs w:val="21"/>
        </w:rPr>
      </w:pPr>
    </w:p>
    <w:p w14:paraId="54FB468E">
      <w:pPr>
        <w:spacing w:line="360" w:lineRule="auto"/>
        <w:ind w:right="420"/>
        <w:jc w:val="right"/>
        <w:rPr>
          <w:rFonts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（电子签章）</w:t>
      </w:r>
    </w:p>
    <w:p w14:paraId="4F5268AE">
      <w:pPr>
        <w:spacing w:line="360" w:lineRule="auto"/>
        <w:ind w:right="420"/>
        <w:jc w:val="right"/>
        <w:rPr>
          <w:rFonts w:ascii="宋体" w:hAnsi="宋体" w:eastAsia="宋体" w:cs="宋体"/>
          <w:color w:val="auto"/>
          <w:sz w:val="21"/>
          <w:szCs w:val="21"/>
        </w:rPr>
      </w:pPr>
      <w:r>
        <w:rPr>
          <w:rFonts w:hint="eastAsia" w:ascii="宋体" w:hAnsi="宋体" w:eastAsia="宋体" w:cs="宋体"/>
          <w:color w:val="auto"/>
          <w:sz w:val="21"/>
          <w:szCs w:val="21"/>
        </w:rPr>
        <w:t xml:space="preserve">法定代表人或其委托代理人：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（电子签章）</w:t>
      </w:r>
    </w:p>
    <w:p w14:paraId="2DC56E8C">
      <w:pPr>
        <w:spacing w:line="360" w:lineRule="auto"/>
        <w:ind w:right="480"/>
        <w:jc w:val="righ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23B0AB51">
      <w:pPr>
        <w:rPr>
          <w:rFonts w:ascii="宋体" w:hAnsi="宋体" w:cs="宋体"/>
          <w:color w:val="auto"/>
          <w:spacing w:val="6"/>
          <w:sz w:val="21"/>
          <w:szCs w:val="21"/>
        </w:rPr>
      </w:pPr>
      <w:r>
        <w:rPr>
          <w:rFonts w:hint="eastAsia" w:ascii="宋体" w:hAnsi="宋体" w:cs="宋体"/>
          <w:color w:val="auto"/>
          <w:spacing w:val="6"/>
          <w:sz w:val="21"/>
          <w:szCs w:val="21"/>
        </w:rPr>
        <w:br w:type="page"/>
      </w:r>
    </w:p>
    <w:p w14:paraId="1C43DDE9">
      <w:pPr>
        <w:spacing w:line="360" w:lineRule="auto"/>
        <w:jc w:val="center"/>
        <w:rPr>
          <w:rFonts w:ascii="宋体" w:hAnsi="宋体" w:cs="宋体"/>
          <w:color w:val="auto"/>
          <w:sz w:val="21"/>
          <w:szCs w:val="21"/>
        </w:rPr>
      </w:pPr>
      <w:r>
        <w:rPr>
          <w:rFonts w:hint="eastAsia" w:ascii="宋体" w:hAnsi="宋体" w:cs="宋体"/>
          <w:color w:val="auto"/>
          <w:spacing w:val="6"/>
          <w:sz w:val="21"/>
          <w:szCs w:val="21"/>
        </w:rPr>
        <w:t>3、</w:t>
      </w:r>
      <w:r>
        <w:rPr>
          <w:rFonts w:hint="eastAsia" w:ascii="宋体" w:hAnsi="宋体" w:cs="宋体"/>
          <w:color w:val="auto"/>
          <w:sz w:val="21"/>
          <w:szCs w:val="21"/>
        </w:rPr>
        <w:t>供应商认为应附的其他材料</w:t>
      </w:r>
    </w:p>
    <w:p w14:paraId="76499531">
      <w:pPr>
        <w:jc w:val="center"/>
        <w:rPr>
          <w:rFonts w:ascii="宋体" w:hAnsi="宋体" w:cs="宋体"/>
          <w:b/>
          <w:bCs/>
          <w:color w:val="auto"/>
          <w:spacing w:val="6"/>
          <w:sz w:val="32"/>
          <w:szCs w:val="32"/>
        </w:rPr>
      </w:pPr>
      <w:r>
        <w:rPr>
          <w:rFonts w:hint="eastAsia" w:ascii="宋体" w:hAnsi="宋体" w:cs="宋体"/>
          <w:b/>
          <w:bCs/>
          <w:color w:val="auto"/>
          <w:spacing w:val="6"/>
          <w:sz w:val="32"/>
          <w:szCs w:val="32"/>
        </w:rPr>
        <w:br w:type="page"/>
      </w:r>
    </w:p>
    <w:p w14:paraId="4F6CB9CF">
      <w:pPr>
        <w:spacing w:line="360" w:lineRule="auto"/>
        <w:rPr>
          <w:rFonts w:ascii="宋体" w:hAnsi="宋体" w:cs="宋体"/>
          <w:b/>
          <w:bCs/>
          <w:color w:val="auto"/>
          <w:spacing w:val="6"/>
          <w:sz w:val="21"/>
          <w:szCs w:val="21"/>
        </w:rPr>
      </w:pPr>
      <w:r>
        <w:rPr>
          <w:rFonts w:hint="eastAsia" w:ascii="宋体" w:hAnsi="宋体" w:cs="宋体"/>
          <w:b/>
          <w:bCs/>
          <w:color w:val="auto"/>
          <w:spacing w:val="6"/>
          <w:sz w:val="21"/>
          <w:szCs w:val="21"/>
        </w:rPr>
        <w:t>附件1：</w:t>
      </w:r>
    </w:p>
    <w:p w14:paraId="41562D5A">
      <w:pPr>
        <w:pStyle w:val="78"/>
        <w:spacing w:line="360" w:lineRule="auto"/>
        <w:jc w:val="center"/>
        <w:rPr>
          <w:b/>
          <w:color w:val="auto"/>
          <w:sz w:val="32"/>
        </w:rPr>
      </w:pPr>
      <w:r>
        <w:rPr>
          <w:rFonts w:hint="eastAsia"/>
          <w:b/>
          <w:color w:val="auto"/>
          <w:sz w:val="32"/>
        </w:rPr>
        <w:t>投报业绩一览表</w:t>
      </w:r>
    </w:p>
    <w:tbl>
      <w:tblPr>
        <w:tblStyle w:val="9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77"/>
        <w:gridCol w:w="1275"/>
        <w:gridCol w:w="2157"/>
        <w:gridCol w:w="1104"/>
        <w:gridCol w:w="1275"/>
        <w:gridCol w:w="1305"/>
      </w:tblGrid>
      <w:tr w14:paraId="66D3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38" w:type="dxa"/>
            <w:vAlign w:val="center"/>
          </w:tcPr>
          <w:p w14:paraId="12E8347E">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2177" w:type="dxa"/>
            <w:vAlign w:val="center"/>
          </w:tcPr>
          <w:p w14:paraId="30001826">
            <w:pPr>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1275" w:type="dxa"/>
            <w:vAlign w:val="center"/>
          </w:tcPr>
          <w:p w14:paraId="13075254">
            <w:pPr>
              <w:jc w:val="center"/>
              <w:rPr>
                <w:rFonts w:ascii="宋体" w:hAnsi="宋体" w:eastAsia="宋体"/>
                <w:color w:val="auto"/>
                <w:sz w:val="21"/>
                <w:szCs w:val="21"/>
              </w:rPr>
            </w:pPr>
            <w:r>
              <w:rPr>
                <w:rFonts w:hint="eastAsia" w:ascii="宋体" w:hAnsi="宋体" w:eastAsia="宋体"/>
                <w:color w:val="auto"/>
                <w:sz w:val="21"/>
                <w:szCs w:val="21"/>
              </w:rPr>
              <w:t>项目负责人姓名</w:t>
            </w:r>
          </w:p>
        </w:tc>
        <w:tc>
          <w:tcPr>
            <w:tcW w:w="2157" w:type="dxa"/>
            <w:vAlign w:val="center"/>
          </w:tcPr>
          <w:p w14:paraId="46FA8312">
            <w:pPr>
              <w:jc w:val="center"/>
              <w:rPr>
                <w:rFonts w:ascii="宋体" w:hAnsi="宋体" w:eastAsia="宋体"/>
                <w:color w:val="auto"/>
                <w:sz w:val="21"/>
                <w:szCs w:val="21"/>
              </w:rPr>
            </w:pPr>
            <w:r>
              <w:rPr>
                <w:rFonts w:hint="eastAsia" w:ascii="宋体" w:hAnsi="宋体" w:eastAsia="宋体"/>
                <w:color w:val="auto"/>
                <w:sz w:val="21"/>
                <w:szCs w:val="21"/>
              </w:rPr>
              <w:t>中标公示查询媒体</w:t>
            </w:r>
          </w:p>
        </w:tc>
        <w:tc>
          <w:tcPr>
            <w:tcW w:w="1104" w:type="dxa"/>
            <w:vAlign w:val="center"/>
          </w:tcPr>
          <w:p w14:paraId="4774ED51">
            <w:pPr>
              <w:jc w:val="center"/>
              <w:rPr>
                <w:rFonts w:ascii="宋体" w:hAnsi="宋体" w:eastAsia="宋体"/>
                <w:color w:val="auto"/>
                <w:sz w:val="21"/>
                <w:szCs w:val="21"/>
              </w:rPr>
            </w:pPr>
            <w:r>
              <w:rPr>
                <w:rFonts w:hint="eastAsia" w:ascii="宋体" w:hAnsi="宋体" w:eastAsia="宋体"/>
                <w:color w:val="auto"/>
                <w:sz w:val="21"/>
                <w:szCs w:val="21"/>
              </w:rPr>
              <w:t>合同金额</w:t>
            </w:r>
          </w:p>
        </w:tc>
        <w:tc>
          <w:tcPr>
            <w:tcW w:w="1275" w:type="dxa"/>
            <w:vAlign w:val="center"/>
          </w:tcPr>
          <w:p w14:paraId="2F402A4E">
            <w:pPr>
              <w:jc w:val="center"/>
              <w:rPr>
                <w:rFonts w:ascii="宋体" w:hAnsi="宋体" w:eastAsia="宋体"/>
                <w:color w:val="auto"/>
                <w:sz w:val="21"/>
                <w:szCs w:val="21"/>
              </w:rPr>
            </w:pPr>
            <w:r>
              <w:rPr>
                <w:rFonts w:hint="eastAsia" w:ascii="宋体" w:hAnsi="宋体" w:eastAsia="宋体"/>
                <w:color w:val="auto"/>
                <w:sz w:val="21"/>
                <w:szCs w:val="21"/>
              </w:rPr>
              <w:t>合同签订日期</w:t>
            </w:r>
          </w:p>
        </w:tc>
        <w:tc>
          <w:tcPr>
            <w:tcW w:w="1305" w:type="dxa"/>
            <w:vAlign w:val="center"/>
          </w:tcPr>
          <w:p w14:paraId="444244D5">
            <w:pPr>
              <w:jc w:val="center"/>
              <w:rPr>
                <w:rFonts w:ascii="宋体" w:hAnsi="宋体" w:eastAsia="宋体"/>
                <w:color w:val="auto"/>
                <w:sz w:val="21"/>
                <w:szCs w:val="21"/>
              </w:rPr>
            </w:pPr>
            <w:r>
              <w:rPr>
                <w:rFonts w:hint="eastAsia" w:ascii="宋体" w:hAnsi="宋体" w:eastAsia="宋体"/>
                <w:color w:val="auto"/>
                <w:sz w:val="21"/>
                <w:szCs w:val="21"/>
              </w:rPr>
              <w:t>验收日期</w:t>
            </w:r>
          </w:p>
        </w:tc>
      </w:tr>
      <w:tr w14:paraId="1C5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38" w:type="dxa"/>
            <w:vAlign w:val="center"/>
          </w:tcPr>
          <w:p w14:paraId="1C0B21B7">
            <w:pPr>
              <w:jc w:val="center"/>
              <w:rPr>
                <w:rFonts w:ascii="宋体" w:hAnsi="宋体" w:eastAsia="宋体"/>
                <w:color w:val="auto"/>
                <w:sz w:val="21"/>
                <w:szCs w:val="21"/>
              </w:rPr>
            </w:pPr>
            <w:r>
              <w:rPr>
                <w:rFonts w:hint="eastAsia" w:ascii="宋体" w:hAnsi="宋体" w:eastAsia="宋体"/>
                <w:color w:val="auto"/>
                <w:sz w:val="21"/>
                <w:szCs w:val="21"/>
              </w:rPr>
              <w:t>1</w:t>
            </w:r>
          </w:p>
        </w:tc>
        <w:tc>
          <w:tcPr>
            <w:tcW w:w="2177" w:type="dxa"/>
            <w:vAlign w:val="center"/>
          </w:tcPr>
          <w:p w14:paraId="42F8B310">
            <w:pPr>
              <w:jc w:val="center"/>
              <w:rPr>
                <w:rFonts w:ascii="宋体" w:hAnsi="宋体" w:eastAsia="宋体"/>
                <w:color w:val="auto"/>
                <w:sz w:val="21"/>
                <w:szCs w:val="21"/>
              </w:rPr>
            </w:pPr>
          </w:p>
        </w:tc>
        <w:tc>
          <w:tcPr>
            <w:tcW w:w="1275" w:type="dxa"/>
            <w:vAlign w:val="center"/>
          </w:tcPr>
          <w:p w14:paraId="1F074BA8">
            <w:pPr>
              <w:jc w:val="center"/>
              <w:rPr>
                <w:rFonts w:ascii="宋体" w:hAnsi="宋体" w:eastAsia="宋体"/>
                <w:color w:val="auto"/>
                <w:sz w:val="21"/>
                <w:szCs w:val="21"/>
              </w:rPr>
            </w:pPr>
          </w:p>
        </w:tc>
        <w:tc>
          <w:tcPr>
            <w:tcW w:w="2157" w:type="dxa"/>
            <w:vAlign w:val="center"/>
          </w:tcPr>
          <w:p w14:paraId="3BE6E0C3">
            <w:pPr>
              <w:jc w:val="center"/>
              <w:rPr>
                <w:rFonts w:ascii="宋体" w:hAnsi="宋体" w:eastAsia="宋体"/>
                <w:color w:val="auto"/>
                <w:sz w:val="21"/>
                <w:szCs w:val="21"/>
              </w:rPr>
            </w:pPr>
          </w:p>
        </w:tc>
        <w:tc>
          <w:tcPr>
            <w:tcW w:w="1104" w:type="dxa"/>
            <w:vAlign w:val="center"/>
          </w:tcPr>
          <w:p w14:paraId="058728CA">
            <w:pPr>
              <w:jc w:val="center"/>
              <w:rPr>
                <w:rFonts w:ascii="宋体" w:hAnsi="宋体" w:eastAsia="宋体"/>
                <w:color w:val="auto"/>
                <w:sz w:val="21"/>
                <w:szCs w:val="21"/>
              </w:rPr>
            </w:pPr>
          </w:p>
        </w:tc>
        <w:tc>
          <w:tcPr>
            <w:tcW w:w="1275" w:type="dxa"/>
            <w:vAlign w:val="center"/>
          </w:tcPr>
          <w:p w14:paraId="37E6ECFA">
            <w:pPr>
              <w:jc w:val="center"/>
              <w:rPr>
                <w:rFonts w:ascii="宋体" w:hAnsi="宋体" w:eastAsia="宋体"/>
                <w:color w:val="auto"/>
                <w:sz w:val="21"/>
                <w:szCs w:val="21"/>
              </w:rPr>
            </w:pPr>
          </w:p>
        </w:tc>
        <w:tc>
          <w:tcPr>
            <w:tcW w:w="1305" w:type="dxa"/>
            <w:vAlign w:val="center"/>
          </w:tcPr>
          <w:p w14:paraId="6CD097E7">
            <w:pPr>
              <w:jc w:val="center"/>
              <w:rPr>
                <w:rFonts w:ascii="宋体" w:hAnsi="宋体" w:eastAsia="宋体"/>
                <w:color w:val="auto"/>
                <w:sz w:val="21"/>
                <w:szCs w:val="21"/>
              </w:rPr>
            </w:pPr>
          </w:p>
        </w:tc>
      </w:tr>
      <w:tr w14:paraId="7700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8" w:type="dxa"/>
            <w:vAlign w:val="center"/>
          </w:tcPr>
          <w:p w14:paraId="209CBEED">
            <w:pPr>
              <w:jc w:val="center"/>
              <w:rPr>
                <w:rFonts w:ascii="宋体" w:hAnsi="宋体" w:eastAsia="宋体"/>
                <w:color w:val="auto"/>
                <w:sz w:val="21"/>
                <w:szCs w:val="21"/>
              </w:rPr>
            </w:pPr>
            <w:r>
              <w:rPr>
                <w:rFonts w:hint="eastAsia" w:ascii="宋体" w:hAnsi="宋体" w:eastAsia="宋体"/>
                <w:color w:val="auto"/>
                <w:sz w:val="21"/>
                <w:szCs w:val="21"/>
              </w:rPr>
              <w:t>……</w:t>
            </w:r>
          </w:p>
        </w:tc>
        <w:tc>
          <w:tcPr>
            <w:tcW w:w="2177" w:type="dxa"/>
            <w:vAlign w:val="center"/>
          </w:tcPr>
          <w:p w14:paraId="34D347A6">
            <w:pPr>
              <w:jc w:val="center"/>
              <w:rPr>
                <w:rFonts w:ascii="宋体" w:hAnsi="宋体" w:eastAsia="宋体"/>
                <w:color w:val="auto"/>
                <w:sz w:val="21"/>
                <w:szCs w:val="21"/>
              </w:rPr>
            </w:pPr>
          </w:p>
        </w:tc>
        <w:tc>
          <w:tcPr>
            <w:tcW w:w="1275" w:type="dxa"/>
            <w:vAlign w:val="center"/>
          </w:tcPr>
          <w:p w14:paraId="71F9F957">
            <w:pPr>
              <w:jc w:val="center"/>
              <w:rPr>
                <w:rFonts w:ascii="宋体" w:hAnsi="宋体" w:eastAsia="宋体"/>
                <w:color w:val="auto"/>
                <w:sz w:val="21"/>
                <w:szCs w:val="21"/>
              </w:rPr>
            </w:pPr>
          </w:p>
        </w:tc>
        <w:tc>
          <w:tcPr>
            <w:tcW w:w="2157" w:type="dxa"/>
            <w:vAlign w:val="center"/>
          </w:tcPr>
          <w:p w14:paraId="22C390B7">
            <w:pPr>
              <w:jc w:val="center"/>
              <w:rPr>
                <w:rFonts w:ascii="宋体" w:hAnsi="宋体" w:eastAsia="宋体"/>
                <w:color w:val="auto"/>
                <w:sz w:val="21"/>
                <w:szCs w:val="21"/>
              </w:rPr>
            </w:pPr>
          </w:p>
        </w:tc>
        <w:tc>
          <w:tcPr>
            <w:tcW w:w="1104" w:type="dxa"/>
            <w:vAlign w:val="center"/>
          </w:tcPr>
          <w:p w14:paraId="5C0632C6">
            <w:pPr>
              <w:jc w:val="center"/>
              <w:rPr>
                <w:rFonts w:ascii="宋体" w:hAnsi="宋体" w:eastAsia="宋体"/>
                <w:color w:val="auto"/>
                <w:sz w:val="21"/>
                <w:szCs w:val="21"/>
              </w:rPr>
            </w:pPr>
          </w:p>
        </w:tc>
        <w:tc>
          <w:tcPr>
            <w:tcW w:w="1275" w:type="dxa"/>
            <w:vAlign w:val="center"/>
          </w:tcPr>
          <w:p w14:paraId="6B5B1651">
            <w:pPr>
              <w:jc w:val="center"/>
              <w:rPr>
                <w:rFonts w:ascii="宋体" w:hAnsi="宋体" w:eastAsia="宋体"/>
                <w:color w:val="auto"/>
                <w:sz w:val="21"/>
                <w:szCs w:val="21"/>
              </w:rPr>
            </w:pPr>
          </w:p>
        </w:tc>
        <w:tc>
          <w:tcPr>
            <w:tcW w:w="1305" w:type="dxa"/>
            <w:vAlign w:val="center"/>
          </w:tcPr>
          <w:p w14:paraId="1DE4EE0A">
            <w:pPr>
              <w:jc w:val="center"/>
              <w:rPr>
                <w:rFonts w:ascii="宋体" w:hAnsi="宋体" w:eastAsia="宋体"/>
                <w:color w:val="auto"/>
                <w:sz w:val="21"/>
                <w:szCs w:val="21"/>
              </w:rPr>
            </w:pPr>
          </w:p>
        </w:tc>
      </w:tr>
      <w:tr w14:paraId="3660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38" w:type="dxa"/>
            <w:vAlign w:val="center"/>
          </w:tcPr>
          <w:p w14:paraId="76210FC5">
            <w:pPr>
              <w:jc w:val="center"/>
              <w:rPr>
                <w:rFonts w:ascii="宋体" w:hAnsi="宋体" w:eastAsia="宋体"/>
                <w:color w:val="auto"/>
                <w:sz w:val="21"/>
                <w:szCs w:val="21"/>
              </w:rPr>
            </w:pPr>
          </w:p>
        </w:tc>
        <w:tc>
          <w:tcPr>
            <w:tcW w:w="2177" w:type="dxa"/>
            <w:vAlign w:val="center"/>
          </w:tcPr>
          <w:p w14:paraId="30DD2C93">
            <w:pPr>
              <w:jc w:val="center"/>
              <w:rPr>
                <w:rFonts w:ascii="宋体" w:hAnsi="宋体" w:eastAsia="宋体"/>
                <w:color w:val="auto"/>
                <w:sz w:val="21"/>
                <w:szCs w:val="21"/>
              </w:rPr>
            </w:pPr>
          </w:p>
        </w:tc>
        <w:tc>
          <w:tcPr>
            <w:tcW w:w="1275" w:type="dxa"/>
            <w:vAlign w:val="center"/>
          </w:tcPr>
          <w:p w14:paraId="10FB1A4B">
            <w:pPr>
              <w:jc w:val="center"/>
              <w:rPr>
                <w:rFonts w:ascii="宋体" w:hAnsi="宋体" w:eastAsia="宋体"/>
                <w:color w:val="auto"/>
                <w:sz w:val="21"/>
                <w:szCs w:val="21"/>
              </w:rPr>
            </w:pPr>
          </w:p>
        </w:tc>
        <w:tc>
          <w:tcPr>
            <w:tcW w:w="2157" w:type="dxa"/>
            <w:vAlign w:val="center"/>
          </w:tcPr>
          <w:p w14:paraId="0A5DB2AA">
            <w:pPr>
              <w:jc w:val="center"/>
              <w:rPr>
                <w:rFonts w:ascii="宋体" w:hAnsi="宋体" w:eastAsia="宋体"/>
                <w:color w:val="auto"/>
                <w:sz w:val="21"/>
                <w:szCs w:val="21"/>
              </w:rPr>
            </w:pPr>
          </w:p>
        </w:tc>
        <w:tc>
          <w:tcPr>
            <w:tcW w:w="1104" w:type="dxa"/>
            <w:vAlign w:val="center"/>
          </w:tcPr>
          <w:p w14:paraId="5844E894">
            <w:pPr>
              <w:jc w:val="center"/>
              <w:rPr>
                <w:rFonts w:ascii="宋体" w:hAnsi="宋体" w:eastAsia="宋体"/>
                <w:color w:val="auto"/>
                <w:sz w:val="21"/>
                <w:szCs w:val="21"/>
              </w:rPr>
            </w:pPr>
          </w:p>
        </w:tc>
        <w:tc>
          <w:tcPr>
            <w:tcW w:w="1275" w:type="dxa"/>
            <w:vAlign w:val="center"/>
          </w:tcPr>
          <w:p w14:paraId="2A69E6AF">
            <w:pPr>
              <w:jc w:val="center"/>
              <w:rPr>
                <w:rFonts w:ascii="宋体" w:hAnsi="宋体" w:eastAsia="宋体"/>
                <w:color w:val="auto"/>
                <w:sz w:val="21"/>
                <w:szCs w:val="21"/>
              </w:rPr>
            </w:pPr>
          </w:p>
        </w:tc>
        <w:tc>
          <w:tcPr>
            <w:tcW w:w="1305" w:type="dxa"/>
            <w:vAlign w:val="center"/>
          </w:tcPr>
          <w:p w14:paraId="3DEAB1DB">
            <w:pPr>
              <w:jc w:val="center"/>
              <w:rPr>
                <w:rFonts w:ascii="宋体" w:hAnsi="宋体" w:eastAsia="宋体"/>
                <w:color w:val="auto"/>
                <w:sz w:val="21"/>
                <w:szCs w:val="21"/>
              </w:rPr>
            </w:pPr>
          </w:p>
        </w:tc>
      </w:tr>
      <w:tr w14:paraId="0863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8" w:type="dxa"/>
            <w:vAlign w:val="center"/>
          </w:tcPr>
          <w:p w14:paraId="426C6374">
            <w:pPr>
              <w:jc w:val="center"/>
              <w:rPr>
                <w:rFonts w:ascii="宋体" w:hAnsi="宋体" w:eastAsia="宋体"/>
                <w:color w:val="auto"/>
                <w:sz w:val="21"/>
                <w:szCs w:val="21"/>
              </w:rPr>
            </w:pPr>
          </w:p>
        </w:tc>
        <w:tc>
          <w:tcPr>
            <w:tcW w:w="2177" w:type="dxa"/>
            <w:vAlign w:val="center"/>
          </w:tcPr>
          <w:p w14:paraId="048BFBF9">
            <w:pPr>
              <w:jc w:val="center"/>
              <w:rPr>
                <w:rFonts w:ascii="宋体" w:hAnsi="宋体" w:eastAsia="宋体"/>
                <w:color w:val="auto"/>
                <w:sz w:val="21"/>
                <w:szCs w:val="21"/>
              </w:rPr>
            </w:pPr>
          </w:p>
        </w:tc>
        <w:tc>
          <w:tcPr>
            <w:tcW w:w="1275" w:type="dxa"/>
            <w:vAlign w:val="center"/>
          </w:tcPr>
          <w:p w14:paraId="521B937D">
            <w:pPr>
              <w:jc w:val="center"/>
              <w:rPr>
                <w:rFonts w:ascii="宋体" w:hAnsi="宋体" w:eastAsia="宋体"/>
                <w:color w:val="auto"/>
                <w:sz w:val="21"/>
                <w:szCs w:val="21"/>
              </w:rPr>
            </w:pPr>
          </w:p>
        </w:tc>
        <w:tc>
          <w:tcPr>
            <w:tcW w:w="2157" w:type="dxa"/>
            <w:vAlign w:val="center"/>
          </w:tcPr>
          <w:p w14:paraId="7E0A1E4F">
            <w:pPr>
              <w:jc w:val="center"/>
              <w:rPr>
                <w:rFonts w:ascii="宋体" w:hAnsi="宋体" w:eastAsia="宋体"/>
                <w:color w:val="auto"/>
                <w:sz w:val="21"/>
                <w:szCs w:val="21"/>
              </w:rPr>
            </w:pPr>
          </w:p>
        </w:tc>
        <w:tc>
          <w:tcPr>
            <w:tcW w:w="1104" w:type="dxa"/>
            <w:vAlign w:val="center"/>
          </w:tcPr>
          <w:p w14:paraId="46B54750">
            <w:pPr>
              <w:jc w:val="center"/>
              <w:rPr>
                <w:rFonts w:ascii="宋体" w:hAnsi="宋体" w:eastAsia="宋体"/>
                <w:color w:val="auto"/>
                <w:sz w:val="21"/>
                <w:szCs w:val="21"/>
              </w:rPr>
            </w:pPr>
          </w:p>
        </w:tc>
        <w:tc>
          <w:tcPr>
            <w:tcW w:w="1275" w:type="dxa"/>
            <w:vAlign w:val="center"/>
          </w:tcPr>
          <w:p w14:paraId="4CDC4895">
            <w:pPr>
              <w:jc w:val="center"/>
              <w:rPr>
                <w:rFonts w:ascii="宋体" w:hAnsi="宋体" w:eastAsia="宋体"/>
                <w:color w:val="auto"/>
                <w:sz w:val="21"/>
                <w:szCs w:val="21"/>
              </w:rPr>
            </w:pPr>
          </w:p>
        </w:tc>
        <w:tc>
          <w:tcPr>
            <w:tcW w:w="1305" w:type="dxa"/>
            <w:vAlign w:val="center"/>
          </w:tcPr>
          <w:p w14:paraId="1055F11D">
            <w:pPr>
              <w:jc w:val="center"/>
              <w:rPr>
                <w:rFonts w:ascii="宋体" w:hAnsi="宋体" w:eastAsia="宋体"/>
                <w:color w:val="auto"/>
                <w:sz w:val="21"/>
                <w:szCs w:val="21"/>
              </w:rPr>
            </w:pPr>
          </w:p>
        </w:tc>
      </w:tr>
      <w:tr w14:paraId="5F4F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8" w:type="dxa"/>
            <w:vAlign w:val="center"/>
          </w:tcPr>
          <w:p w14:paraId="160603C5">
            <w:pPr>
              <w:jc w:val="center"/>
              <w:rPr>
                <w:rFonts w:ascii="宋体" w:hAnsi="宋体" w:eastAsia="宋体"/>
                <w:color w:val="auto"/>
                <w:sz w:val="21"/>
                <w:szCs w:val="21"/>
              </w:rPr>
            </w:pPr>
          </w:p>
        </w:tc>
        <w:tc>
          <w:tcPr>
            <w:tcW w:w="2177" w:type="dxa"/>
            <w:vAlign w:val="center"/>
          </w:tcPr>
          <w:p w14:paraId="537A8236">
            <w:pPr>
              <w:jc w:val="center"/>
              <w:rPr>
                <w:rFonts w:ascii="宋体" w:hAnsi="宋体" w:eastAsia="宋体"/>
                <w:color w:val="auto"/>
                <w:sz w:val="21"/>
                <w:szCs w:val="21"/>
              </w:rPr>
            </w:pPr>
          </w:p>
        </w:tc>
        <w:tc>
          <w:tcPr>
            <w:tcW w:w="1275" w:type="dxa"/>
            <w:vAlign w:val="center"/>
          </w:tcPr>
          <w:p w14:paraId="1E4EA602">
            <w:pPr>
              <w:jc w:val="center"/>
              <w:rPr>
                <w:rFonts w:ascii="宋体" w:hAnsi="宋体" w:eastAsia="宋体"/>
                <w:color w:val="auto"/>
                <w:sz w:val="21"/>
                <w:szCs w:val="21"/>
              </w:rPr>
            </w:pPr>
          </w:p>
        </w:tc>
        <w:tc>
          <w:tcPr>
            <w:tcW w:w="2157" w:type="dxa"/>
            <w:vAlign w:val="center"/>
          </w:tcPr>
          <w:p w14:paraId="17EE2F9E">
            <w:pPr>
              <w:jc w:val="center"/>
              <w:rPr>
                <w:rFonts w:ascii="宋体" w:hAnsi="宋体" w:eastAsia="宋体"/>
                <w:color w:val="auto"/>
                <w:sz w:val="21"/>
                <w:szCs w:val="21"/>
              </w:rPr>
            </w:pPr>
          </w:p>
        </w:tc>
        <w:tc>
          <w:tcPr>
            <w:tcW w:w="1104" w:type="dxa"/>
            <w:vAlign w:val="center"/>
          </w:tcPr>
          <w:p w14:paraId="1B37DD0F">
            <w:pPr>
              <w:jc w:val="center"/>
              <w:rPr>
                <w:rFonts w:ascii="宋体" w:hAnsi="宋体" w:eastAsia="宋体"/>
                <w:color w:val="auto"/>
                <w:sz w:val="21"/>
                <w:szCs w:val="21"/>
              </w:rPr>
            </w:pPr>
          </w:p>
        </w:tc>
        <w:tc>
          <w:tcPr>
            <w:tcW w:w="1275" w:type="dxa"/>
            <w:vAlign w:val="center"/>
          </w:tcPr>
          <w:p w14:paraId="60041FBF">
            <w:pPr>
              <w:jc w:val="center"/>
              <w:rPr>
                <w:rFonts w:ascii="宋体" w:hAnsi="宋体" w:eastAsia="宋体"/>
                <w:color w:val="auto"/>
                <w:sz w:val="21"/>
                <w:szCs w:val="21"/>
              </w:rPr>
            </w:pPr>
          </w:p>
        </w:tc>
        <w:tc>
          <w:tcPr>
            <w:tcW w:w="1305" w:type="dxa"/>
            <w:vAlign w:val="center"/>
          </w:tcPr>
          <w:p w14:paraId="34719FB2">
            <w:pPr>
              <w:jc w:val="center"/>
              <w:rPr>
                <w:rFonts w:ascii="宋体" w:hAnsi="宋体" w:eastAsia="宋体"/>
                <w:color w:val="auto"/>
                <w:sz w:val="21"/>
                <w:szCs w:val="21"/>
              </w:rPr>
            </w:pPr>
          </w:p>
        </w:tc>
      </w:tr>
    </w:tbl>
    <w:p w14:paraId="06344E40">
      <w:pPr>
        <w:widowControl/>
        <w:jc w:val="left"/>
        <w:rPr>
          <w:rFonts w:ascii="宋体" w:hAnsi="宋体" w:cs="宋体"/>
          <w:color w:val="auto"/>
          <w:spacing w:val="6"/>
          <w:sz w:val="21"/>
          <w:szCs w:val="21"/>
        </w:rPr>
      </w:pPr>
      <w:r>
        <w:rPr>
          <w:rFonts w:hint="eastAsia" w:ascii="宋体" w:hAnsi="宋体" w:cs="宋体"/>
          <w:color w:val="auto"/>
          <w:spacing w:val="6"/>
          <w:sz w:val="21"/>
          <w:szCs w:val="21"/>
        </w:rPr>
        <w:t>注：1.本表只需填写在本次投标中所投报的所有业绩，用于后期结果公示，某项内容若无则划“/”。</w:t>
      </w:r>
    </w:p>
    <w:p w14:paraId="0D98BFCD">
      <w:pPr>
        <w:widowControl/>
        <w:ind w:firstLine="444" w:firstLineChars="200"/>
        <w:jc w:val="left"/>
        <w:rPr>
          <w:rFonts w:ascii="宋体" w:hAnsi="宋体" w:cs="宋体"/>
          <w:color w:val="auto"/>
          <w:spacing w:val="6"/>
          <w:sz w:val="21"/>
          <w:szCs w:val="21"/>
        </w:rPr>
      </w:pPr>
      <w:r>
        <w:rPr>
          <w:rFonts w:hint="eastAsia" w:ascii="宋体" w:hAnsi="宋体" w:cs="宋体"/>
          <w:color w:val="auto"/>
          <w:spacing w:val="6"/>
          <w:sz w:val="21"/>
          <w:szCs w:val="21"/>
        </w:rPr>
        <w:t>2.如本项目未投报业绩，本表可删除。</w:t>
      </w:r>
    </w:p>
    <w:p w14:paraId="0602076C">
      <w:pPr>
        <w:widowControl/>
        <w:jc w:val="left"/>
        <w:rPr>
          <w:rFonts w:ascii="宋体" w:hAnsi="宋体" w:cs="宋体"/>
          <w:b/>
          <w:bCs/>
          <w:color w:val="auto"/>
          <w:spacing w:val="6"/>
          <w:sz w:val="21"/>
          <w:szCs w:val="21"/>
        </w:rPr>
      </w:pPr>
      <w:r>
        <w:rPr>
          <w:rFonts w:ascii="宋体" w:hAnsi="宋体" w:cs="宋体"/>
          <w:b/>
          <w:bCs/>
          <w:color w:val="auto"/>
          <w:spacing w:val="6"/>
          <w:sz w:val="21"/>
          <w:szCs w:val="21"/>
        </w:rPr>
        <w:br w:type="page"/>
      </w:r>
    </w:p>
    <w:p w14:paraId="31D06CBD">
      <w:pPr>
        <w:pStyle w:val="93"/>
        <w:spacing w:line="432" w:lineRule="auto"/>
        <w:rPr>
          <w:rFonts w:ascii="宋体" w:hAnsi="宋体" w:cs="宋体"/>
          <w:b/>
          <w:color w:val="auto"/>
          <w:spacing w:val="6"/>
          <w:sz w:val="21"/>
          <w:szCs w:val="21"/>
        </w:rPr>
      </w:pPr>
      <w:r>
        <w:rPr>
          <w:rFonts w:hint="eastAsia" w:ascii="宋体" w:hAnsi="宋体" w:cs="宋体"/>
          <w:b/>
          <w:color w:val="auto"/>
          <w:spacing w:val="6"/>
          <w:sz w:val="21"/>
          <w:szCs w:val="21"/>
        </w:rPr>
        <w:t>附件</w:t>
      </w:r>
      <w:r>
        <w:rPr>
          <w:rFonts w:hint="eastAsia" w:ascii="宋体" w:hAnsi="宋体" w:cs="宋体"/>
          <w:b/>
          <w:color w:val="auto"/>
          <w:spacing w:val="6"/>
          <w:sz w:val="21"/>
          <w:szCs w:val="21"/>
          <w:lang w:val="en-US" w:eastAsia="zh-CN"/>
        </w:rPr>
        <w:t>2</w:t>
      </w:r>
      <w:r>
        <w:rPr>
          <w:rFonts w:hint="eastAsia" w:ascii="宋体" w:hAnsi="宋体" w:cs="宋体"/>
          <w:b/>
          <w:color w:val="auto"/>
          <w:spacing w:val="6"/>
          <w:sz w:val="21"/>
          <w:szCs w:val="21"/>
        </w:rPr>
        <w:t>：（投标文件/响应文件无需附此项内容）</w:t>
      </w:r>
    </w:p>
    <w:p w14:paraId="2D5CEA8F">
      <w:pPr>
        <w:pStyle w:val="93"/>
        <w:spacing w:line="440" w:lineRule="exact"/>
        <w:ind w:left="480"/>
        <w:jc w:val="center"/>
        <w:rPr>
          <w:rFonts w:ascii="宋体" w:hAnsi="宋体" w:cs="宋体"/>
          <w:b/>
          <w:color w:val="auto"/>
          <w:sz w:val="32"/>
          <w:szCs w:val="21"/>
        </w:rPr>
      </w:pPr>
      <w:r>
        <w:rPr>
          <w:rFonts w:hint="eastAsia" w:ascii="宋体" w:hAnsi="宋体" w:cs="宋体"/>
          <w:b/>
          <w:color w:val="auto"/>
          <w:sz w:val="32"/>
          <w:szCs w:val="21"/>
        </w:rPr>
        <w:t>河南省政府采购合同融资政策告知函</w:t>
      </w:r>
    </w:p>
    <w:p w14:paraId="345875A0">
      <w:pPr>
        <w:pStyle w:val="93"/>
        <w:spacing w:line="480" w:lineRule="auto"/>
        <w:ind w:left="480"/>
        <w:rPr>
          <w:rFonts w:ascii="宋体" w:hAnsi="宋体" w:cs="宋体"/>
          <w:b/>
          <w:color w:val="auto"/>
          <w:sz w:val="21"/>
          <w:szCs w:val="21"/>
        </w:rPr>
      </w:pPr>
      <w:r>
        <w:rPr>
          <w:rFonts w:hint="eastAsia" w:ascii="宋体" w:hAnsi="宋体" w:cs="宋体"/>
          <w:b/>
          <w:color w:val="auto"/>
          <w:sz w:val="21"/>
          <w:szCs w:val="21"/>
        </w:rPr>
        <w:t>各供应商：</w:t>
      </w:r>
    </w:p>
    <w:p w14:paraId="0213A2FC">
      <w:pPr>
        <w:pStyle w:val="93"/>
        <w:spacing w:line="480" w:lineRule="auto"/>
        <w:ind w:left="480" w:firstLine="420" w:firstLineChars="200"/>
        <w:rPr>
          <w:rFonts w:ascii="宋体" w:hAnsi="宋体" w:cs="宋体"/>
          <w:color w:val="auto"/>
          <w:sz w:val="21"/>
          <w:szCs w:val="21"/>
        </w:rPr>
      </w:pPr>
      <w:r>
        <w:rPr>
          <w:rFonts w:hint="eastAsia" w:ascii="宋体" w:hAnsi="宋体" w:cs="宋体"/>
          <w:color w:val="auto"/>
          <w:sz w:val="21"/>
          <w:szCs w:val="21"/>
        </w:rPr>
        <w:t>欢迎贵公司参与河南省政府采购活动！</w:t>
      </w:r>
    </w:p>
    <w:p w14:paraId="56BD91CC">
      <w:pPr>
        <w:pStyle w:val="93"/>
        <w:spacing w:line="480" w:lineRule="auto"/>
        <w:ind w:left="480" w:firstLine="420" w:firstLineChars="200"/>
        <w:rPr>
          <w:rFonts w:ascii="宋体" w:hAnsi="宋体" w:cs="宋体"/>
          <w:color w:val="auto"/>
          <w:sz w:val="21"/>
          <w:szCs w:val="21"/>
        </w:rPr>
      </w:pPr>
      <w:r>
        <w:rPr>
          <w:rFonts w:hint="eastAsia" w:ascii="宋体" w:hAnsi="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332E688">
      <w:pPr>
        <w:pStyle w:val="93"/>
        <w:spacing w:line="480" w:lineRule="auto"/>
        <w:ind w:left="480" w:firstLine="420" w:firstLineChars="200"/>
        <w:rPr>
          <w:rFonts w:ascii="宋体" w:hAnsi="宋体" w:cs="宋体"/>
          <w:color w:val="auto"/>
          <w:sz w:val="21"/>
          <w:szCs w:val="21"/>
        </w:rPr>
      </w:pPr>
      <w:r>
        <w:rPr>
          <w:rFonts w:hint="eastAsia" w:ascii="宋体" w:hAnsi="宋体" w:cs="宋体"/>
          <w:color w:val="auto"/>
          <w:sz w:val="21"/>
          <w:szCs w:val="21"/>
        </w:rPr>
        <w:t>贷款渠道和提供贷款的金融机构，可在河南省政府采购网“河南省政府采购合同融资平台”查询联系。</w:t>
      </w:r>
    </w:p>
    <w:p w14:paraId="5AD699E3">
      <w:pPr>
        <w:widowControl/>
        <w:jc w:val="left"/>
        <w:rPr>
          <w:rFonts w:ascii="宋体" w:hAnsi="宋体" w:eastAsia="宋体" w:cs="宋体"/>
          <w:b/>
          <w:bCs/>
          <w:color w:val="auto"/>
          <w:spacing w:val="6"/>
          <w:sz w:val="21"/>
          <w:szCs w:val="21"/>
        </w:rPr>
      </w:pPr>
      <w:r>
        <w:rPr>
          <w:rFonts w:ascii="宋体" w:hAnsi="宋体" w:eastAsia="宋体" w:cs="宋体"/>
          <w:b/>
          <w:bCs/>
          <w:color w:val="auto"/>
          <w:spacing w:val="6"/>
          <w:sz w:val="21"/>
          <w:szCs w:val="21"/>
        </w:rPr>
        <w:br w:type="page"/>
      </w:r>
    </w:p>
    <w:p w14:paraId="021B160A">
      <w:pPr>
        <w:spacing w:line="360" w:lineRule="auto"/>
        <w:rPr>
          <w:rFonts w:ascii="宋体" w:hAnsi="宋体" w:eastAsia="宋体" w:cs="宋体"/>
          <w:b/>
          <w:color w:val="auto"/>
          <w:spacing w:val="6"/>
          <w:kern w:val="0"/>
          <w:sz w:val="21"/>
          <w:szCs w:val="21"/>
        </w:rPr>
      </w:pPr>
      <w:r>
        <w:rPr>
          <w:rFonts w:hint="eastAsia" w:ascii="宋体" w:hAnsi="宋体" w:eastAsia="宋体" w:cs="宋体"/>
          <w:b/>
          <w:bCs/>
          <w:color w:val="auto"/>
          <w:spacing w:val="6"/>
          <w:sz w:val="21"/>
          <w:szCs w:val="21"/>
        </w:rPr>
        <w:t>附件</w:t>
      </w:r>
      <w:r>
        <w:rPr>
          <w:rFonts w:hint="eastAsia" w:ascii="宋体" w:hAnsi="宋体" w:eastAsia="宋体" w:cs="宋体"/>
          <w:b/>
          <w:bCs/>
          <w:color w:val="auto"/>
          <w:spacing w:val="6"/>
          <w:sz w:val="21"/>
          <w:szCs w:val="21"/>
          <w:lang w:val="en-US" w:eastAsia="zh-CN"/>
        </w:rPr>
        <w:t>3</w:t>
      </w:r>
      <w:r>
        <w:rPr>
          <w:rFonts w:hint="eastAsia" w:ascii="宋体" w:hAnsi="宋体" w:eastAsia="宋体" w:cs="宋体"/>
          <w:b/>
          <w:bCs/>
          <w:color w:val="auto"/>
          <w:spacing w:val="6"/>
          <w:sz w:val="21"/>
          <w:szCs w:val="21"/>
        </w:rPr>
        <w:t>：（投标文件/响应文件无需附此项内容）</w:t>
      </w:r>
    </w:p>
    <w:p w14:paraId="59FDAB7F">
      <w:pPr>
        <w:spacing w:line="540" w:lineRule="exact"/>
        <w:ind w:firstLine="723" w:firstLineChars="200"/>
        <w:jc w:val="center"/>
        <w:rPr>
          <w:rFonts w:ascii="宋体" w:hAnsi="宋体" w:eastAsia="宋体" w:cs="宋体"/>
          <w:b/>
          <w:bCs/>
          <w:color w:val="auto"/>
          <w:sz w:val="36"/>
          <w:szCs w:val="36"/>
        </w:rPr>
      </w:pPr>
      <w:r>
        <w:rPr>
          <w:rFonts w:hint="eastAsia" w:ascii="宋体" w:hAnsi="宋体" w:eastAsia="宋体" w:cs="宋体"/>
          <w:b/>
          <w:bCs/>
          <w:color w:val="auto"/>
          <w:sz w:val="36"/>
          <w:szCs w:val="36"/>
        </w:rPr>
        <w:t>致舞钢市政府采购供应商的一封信</w:t>
      </w:r>
    </w:p>
    <w:p w14:paraId="682D1B6E">
      <w:pPr>
        <w:spacing w:line="540" w:lineRule="exact"/>
        <w:rPr>
          <w:rFonts w:ascii="宋体" w:hAnsi="宋体" w:eastAsia="宋体" w:cs="仿宋"/>
          <w:color w:val="auto"/>
          <w:sz w:val="21"/>
          <w:szCs w:val="21"/>
        </w:rPr>
      </w:pPr>
      <w:r>
        <w:rPr>
          <w:rFonts w:hint="eastAsia" w:ascii="宋体" w:hAnsi="宋体" w:eastAsia="宋体" w:cs="仿宋"/>
          <w:color w:val="auto"/>
          <w:sz w:val="21"/>
          <w:szCs w:val="21"/>
        </w:rPr>
        <w:t xml:space="preserve">尊敬的政府采购供应商： </w:t>
      </w:r>
    </w:p>
    <w:p w14:paraId="1FF13853">
      <w:pPr>
        <w:spacing w:line="540" w:lineRule="exact"/>
        <w:ind w:firstLine="420" w:firstLineChars="200"/>
        <w:rPr>
          <w:rFonts w:ascii="宋体" w:hAnsi="宋体" w:eastAsia="宋体" w:cs="仿宋"/>
          <w:color w:val="auto"/>
          <w:sz w:val="21"/>
          <w:szCs w:val="21"/>
        </w:rPr>
      </w:pPr>
      <w:r>
        <w:rPr>
          <w:rFonts w:hint="eastAsia" w:ascii="宋体" w:hAnsi="宋体" w:eastAsia="宋体" w:cs="仿宋"/>
          <w:color w:val="auto"/>
          <w:sz w:val="21"/>
          <w:szCs w:val="21"/>
        </w:rPr>
        <w:t>您好！</w:t>
      </w:r>
    </w:p>
    <w:p w14:paraId="268568E8">
      <w:pPr>
        <w:spacing w:line="540" w:lineRule="exact"/>
        <w:ind w:firstLine="420" w:firstLineChars="200"/>
        <w:rPr>
          <w:rFonts w:ascii="宋体" w:hAnsi="宋体" w:eastAsia="宋体" w:cs="仿宋"/>
          <w:color w:val="auto"/>
          <w:sz w:val="21"/>
          <w:szCs w:val="21"/>
        </w:rPr>
      </w:pPr>
      <w:r>
        <w:rPr>
          <w:rFonts w:hint="eastAsia" w:ascii="宋体" w:hAnsi="宋体" w:eastAsia="宋体" w:cs="仿宋"/>
          <w:color w:val="auto"/>
          <w:sz w:val="21"/>
          <w:szCs w:val="21"/>
        </w:rPr>
        <w:t>欢迎您参与舞钢市政府采购业务！感谢您对我市经济社会发展做出的贡献！</w:t>
      </w:r>
    </w:p>
    <w:p w14:paraId="37FADB84">
      <w:pPr>
        <w:spacing w:line="540" w:lineRule="exact"/>
        <w:ind w:firstLine="420" w:firstLineChars="200"/>
        <w:rPr>
          <w:rFonts w:ascii="宋体" w:hAnsi="宋体" w:eastAsia="宋体" w:cs="仿宋"/>
          <w:color w:val="auto"/>
          <w:sz w:val="21"/>
          <w:szCs w:val="21"/>
        </w:rPr>
      </w:pPr>
      <w:r>
        <w:rPr>
          <w:rFonts w:hint="eastAsia" w:ascii="宋体" w:hAnsi="宋体" w:eastAsia="宋体" w:cs="仿宋"/>
          <w:color w:val="auto"/>
          <w:sz w:val="21"/>
          <w:szCs w:val="21"/>
        </w:rPr>
        <w:t>为进一步优化我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14:paraId="7B2E30EF">
      <w:pPr>
        <w:spacing w:line="540" w:lineRule="exact"/>
        <w:ind w:firstLine="420" w:firstLineChars="200"/>
        <w:rPr>
          <w:rFonts w:ascii="宋体" w:hAnsi="宋体" w:eastAsia="宋体" w:cs="仿宋"/>
          <w:color w:val="auto"/>
          <w:sz w:val="21"/>
          <w:szCs w:val="21"/>
        </w:rPr>
      </w:pPr>
      <w:r>
        <w:rPr>
          <w:rFonts w:hint="eastAsia" w:ascii="宋体" w:hAnsi="宋体" w:eastAsia="宋体" w:cs="仿宋"/>
          <w:color w:val="auto"/>
          <w:sz w:val="21"/>
          <w:szCs w:val="21"/>
        </w:rPr>
        <w:t>目前，平顶山银行和市政府采购合同融资工作已全面开展，如有意向享受我市政府采购合同融资政策，请拨打平顶山银行舞钢支行客户经理联系电话17739023377或到平顶山银行舞钢寺坡支行咨询办理（地址：石漫滩大道与四马路交叉口西50米路南）。</w:t>
      </w:r>
    </w:p>
    <w:p w14:paraId="64B3B05A">
      <w:pPr>
        <w:spacing w:line="540" w:lineRule="exact"/>
        <w:ind w:firstLine="420" w:firstLineChars="200"/>
        <w:rPr>
          <w:rFonts w:ascii="宋体" w:hAnsi="宋体" w:eastAsia="宋体" w:cs="仿宋"/>
          <w:color w:val="auto"/>
          <w:sz w:val="21"/>
          <w:szCs w:val="21"/>
        </w:rPr>
      </w:pPr>
      <w:r>
        <w:rPr>
          <w:rFonts w:hint="eastAsia" w:ascii="宋体" w:hAnsi="宋体" w:eastAsia="宋体" w:cs="仿宋"/>
          <w:color w:val="auto"/>
          <w:sz w:val="21"/>
          <w:szCs w:val="21"/>
        </w:rPr>
        <w:t>期待您一如既往支持我市政府采购工作！</w:t>
      </w:r>
    </w:p>
    <w:p w14:paraId="2C304F10">
      <w:pPr>
        <w:spacing w:line="540" w:lineRule="exact"/>
        <w:ind w:firstLine="420" w:firstLineChars="200"/>
        <w:jc w:val="right"/>
        <w:rPr>
          <w:rFonts w:ascii="宋体" w:hAnsi="宋体" w:eastAsia="宋体" w:cs="仿宋"/>
          <w:color w:val="auto"/>
          <w:sz w:val="21"/>
          <w:szCs w:val="21"/>
        </w:rPr>
      </w:pPr>
      <w:r>
        <w:rPr>
          <w:rFonts w:hint="eastAsia" w:ascii="宋体" w:hAnsi="宋体" w:eastAsia="宋体" w:cs="仿宋"/>
          <w:color w:val="auto"/>
          <w:sz w:val="21"/>
          <w:szCs w:val="21"/>
        </w:rPr>
        <w:t xml:space="preserve">         </w:t>
      </w:r>
    </w:p>
    <w:p w14:paraId="401C34DA">
      <w:pPr>
        <w:spacing w:line="540" w:lineRule="exact"/>
        <w:ind w:firstLine="420" w:firstLineChars="200"/>
        <w:jc w:val="right"/>
        <w:rPr>
          <w:rFonts w:ascii="宋体" w:hAnsi="宋体" w:eastAsia="宋体" w:cs="仿宋"/>
          <w:color w:val="auto"/>
          <w:sz w:val="21"/>
          <w:szCs w:val="21"/>
        </w:rPr>
      </w:pPr>
      <w:r>
        <w:rPr>
          <w:rFonts w:hint="eastAsia" w:ascii="宋体" w:hAnsi="宋体" w:eastAsia="宋体" w:cs="仿宋"/>
          <w:color w:val="auto"/>
          <w:sz w:val="21"/>
          <w:szCs w:val="21"/>
        </w:rPr>
        <w:t xml:space="preserve">  </w:t>
      </w:r>
    </w:p>
    <w:p w14:paraId="2EC90547">
      <w:pPr>
        <w:spacing w:line="540" w:lineRule="exact"/>
        <w:ind w:firstLine="420" w:firstLineChars="200"/>
        <w:jc w:val="right"/>
        <w:rPr>
          <w:rFonts w:ascii="宋体" w:hAnsi="宋体" w:eastAsia="宋体" w:cs="仿宋"/>
          <w:color w:val="auto"/>
          <w:sz w:val="21"/>
          <w:szCs w:val="21"/>
        </w:rPr>
      </w:pPr>
      <w:r>
        <w:rPr>
          <w:rFonts w:hint="eastAsia" w:ascii="宋体" w:hAnsi="宋体" w:eastAsia="宋体" w:cs="仿宋"/>
          <w:color w:val="auto"/>
          <w:sz w:val="21"/>
          <w:szCs w:val="21"/>
        </w:rPr>
        <w:t>舞钢市人民政府采购服务中心</w:t>
      </w:r>
    </w:p>
    <w:p w14:paraId="675166F4">
      <w:pPr>
        <w:spacing w:before="100" w:beforeAutospacing="1" w:after="100" w:afterAutospacing="1" w:line="480" w:lineRule="auto"/>
        <w:ind w:firstLine="480" w:firstLineChars="200"/>
        <w:jc w:val="left"/>
        <w:rPr>
          <w:rFonts w:ascii="宋体" w:hAnsi="宋体" w:eastAsia="宋体" w:cs="宋体"/>
          <w:color w:val="auto"/>
          <w:kern w:val="0"/>
          <w:sz w:val="21"/>
          <w:szCs w:val="21"/>
        </w:rPr>
      </w:pPr>
      <w:r>
        <w:rPr>
          <w:rFonts w:hint="eastAsia" w:ascii="宋体" w:hAnsi="宋体" w:eastAsia="宋体" w:cs="仿宋"/>
          <w:color w:val="auto"/>
          <w:kern w:val="0"/>
          <w:szCs w:val="21"/>
        </w:rPr>
        <w:t xml:space="preserve">                                                            </w:t>
      </w:r>
      <w:r>
        <w:rPr>
          <w:rFonts w:hint="eastAsia" w:ascii="宋体" w:hAnsi="宋体" w:eastAsia="宋体" w:cs="仿宋"/>
          <w:color w:val="auto"/>
          <w:kern w:val="0"/>
          <w:sz w:val="21"/>
          <w:szCs w:val="18"/>
        </w:rPr>
        <w:t xml:space="preserve"> </w:t>
      </w:r>
      <w:r>
        <w:rPr>
          <w:rFonts w:ascii="宋体" w:hAnsi="宋体" w:eastAsia="宋体" w:cs="仿宋"/>
          <w:color w:val="auto"/>
          <w:kern w:val="0"/>
          <w:sz w:val="21"/>
          <w:szCs w:val="18"/>
        </w:rPr>
        <w:t>2020年</w:t>
      </w:r>
      <w:r>
        <w:rPr>
          <w:rFonts w:hint="eastAsia" w:ascii="宋体" w:hAnsi="宋体" w:eastAsia="宋体" w:cs="仿宋"/>
          <w:color w:val="auto"/>
          <w:kern w:val="0"/>
          <w:sz w:val="21"/>
          <w:szCs w:val="18"/>
        </w:rPr>
        <w:t>12</w:t>
      </w:r>
      <w:r>
        <w:rPr>
          <w:rFonts w:ascii="宋体" w:hAnsi="宋体" w:eastAsia="宋体" w:cs="仿宋"/>
          <w:color w:val="auto"/>
          <w:kern w:val="0"/>
          <w:sz w:val="21"/>
          <w:szCs w:val="18"/>
        </w:rPr>
        <w:t>月</w:t>
      </w:r>
      <w:r>
        <w:rPr>
          <w:rFonts w:hint="eastAsia" w:ascii="宋体" w:hAnsi="宋体" w:eastAsia="宋体" w:cs="仿宋"/>
          <w:color w:val="auto"/>
          <w:kern w:val="0"/>
          <w:sz w:val="21"/>
          <w:szCs w:val="18"/>
        </w:rPr>
        <w:t>14</w:t>
      </w:r>
      <w:r>
        <w:rPr>
          <w:rFonts w:ascii="宋体" w:hAnsi="宋体" w:eastAsia="宋体" w:cs="仿宋"/>
          <w:color w:val="auto"/>
          <w:kern w:val="0"/>
          <w:sz w:val="21"/>
          <w:szCs w:val="18"/>
        </w:rPr>
        <w:t>日</w:t>
      </w:r>
    </w:p>
    <w:p w14:paraId="2EEFA493">
      <w:pPr>
        <w:widowControl/>
        <w:jc w:val="left"/>
        <w:rPr>
          <w:rFonts w:ascii="宋体" w:hAnsi="宋体" w:eastAsia="宋体" w:cs="宋体"/>
          <w:b/>
          <w:color w:val="auto"/>
          <w:spacing w:val="6"/>
          <w:kern w:val="0"/>
          <w:sz w:val="21"/>
          <w:szCs w:val="21"/>
        </w:rPr>
      </w:pPr>
      <w:r>
        <w:rPr>
          <w:rFonts w:ascii="宋体" w:hAnsi="宋体" w:eastAsia="宋体" w:cs="宋体"/>
          <w:b/>
          <w:color w:val="auto"/>
          <w:spacing w:val="6"/>
          <w:kern w:val="0"/>
          <w:sz w:val="21"/>
          <w:szCs w:val="21"/>
        </w:rPr>
        <w:br w:type="page"/>
      </w:r>
    </w:p>
    <w:p w14:paraId="72AB5ABB">
      <w:pPr>
        <w:spacing w:before="100" w:beforeAutospacing="1" w:after="100" w:afterAutospacing="1" w:line="440" w:lineRule="exact"/>
        <w:jc w:val="left"/>
        <w:rPr>
          <w:rFonts w:ascii="宋体" w:hAnsi="宋体" w:eastAsia="宋体" w:cs="宋体"/>
          <w:b/>
          <w:color w:val="auto"/>
          <w:spacing w:val="6"/>
          <w:kern w:val="0"/>
          <w:sz w:val="21"/>
          <w:szCs w:val="21"/>
        </w:rPr>
      </w:pPr>
      <w:r>
        <w:rPr>
          <w:rFonts w:hint="eastAsia" w:ascii="宋体" w:hAnsi="宋体" w:eastAsia="宋体" w:cs="宋体"/>
          <w:b/>
          <w:color w:val="auto"/>
          <w:spacing w:val="6"/>
          <w:kern w:val="0"/>
          <w:sz w:val="21"/>
          <w:szCs w:val="21"/>
        </w:rPr>
        <w:t>附件</w:t>
      </w:r>
      <w:r>
        <w:rPr>
          <w:rFonts w:hint="eastAsia" w:ascii="宋体" w:hAnsi="宋体" w:eastAsia="宋体" w:cs="宋体"/>
          <w:b/>
          <w:color w:val="auto"/>
          <w:spacing w:val="6"/>
          <w:kern w:val="0"/>
          <w:sz w:val="21"/>
          <w:szCs w:val="21"/>
          <w:lang w:val="en-US" w:eastAsia="zh-CN"/>
        </w:rPr>
        <w:t>4</w:t>
      </w:r>
      <w:r>
        <w:rPr>
          <w:rFonts w:hint="eastAsia" w:ascii="宋体" w:hAnsi="宋体" w:eastAsia="宋体" w:cs="宋体"/>
          <w:b/>
          <w:color w:val="auto"/>
          <w:spacing w:val="6"/>
          <w:kern w:val="0"/>
          <w:sz w:val="21"/>
          <w:szCs w:val="21"/>
        </w:rPr>
        <w:t>：</w:t>
      </w:r>
      <w:r>
        <w:rPr>
          <w:rFonts w:hint="eastAsia" w:ascii="宋体" w:hAnsi="宋体" w:eastAsia="宋体" w:cs="宋体"/>
          <w:b/>
          <w:bCs/>
          <w:color w:val="auto"/>
          <w:spacing w:val="6"/>
          <w:sz w:val="21"/>
          <w:szCs w:val="21"/>
        </w:rPr>
        <w:t>（投标文件/响应文件无需附此项内容）</w:t>
      </w:r>
    </w:p>
    <w:p w14:paraId="7EACEB70">
      <w:pPr>
        <w:spacing w:before="100" w:beforeAutospacing="1" w:after="100" w:afterAutospacing="1" w:line="360" w:lineRule="auto"/>
        <w:ind w:firstLine="420" w:firstLineChars="200"/>
        <w:jc w:val="center"/>
        <w:rPr>
          <w:rFonts w:ascii="宋体" w:hAnsi="宋体" w:eastAsia="宋体" w:cs="宋体"/>
          <w:color w:val="auto"/>
          <w:kern w:val="0"/>
          <w:sz w:val="21"/>
          <w:szCs w:val="21"/>
        </w:rPr>
      </w:pPr>
      <w:bookmarkStart w:id="522" w:name="_Toc27946"/>
      <w:r>
        <w:rPr>
          <w:rFonts w:hint="eastAsia" w:ascii="宋体" w:hAnsi="宋体" w:eastAsia="宋体" w:cs="宋体"/>
          <w:color w:val="auto"/>
          <w:kern w:val="0"/>
          <w:sz w:val="21"/>
          <w:szCs w:val="21"/>
        </w:rPr>
        <w:t>工信部联企业〔</w:t>
      </w:r>
      <w:bookmarkEnd w:id="522"/>
      <w:r>
        <w:rPr>
          <w:rFonts w:hint="eastAsia" w:ascii="宋体" w:hAnsi="宋体" w:eastAsia="宋体" w:cs="宋体"/>
          <w:color w:val="auto"/>
          <w:kern w:val="0"/>
          <w:sz w:val="21"/>
          <w:szCs w:val="21"/>
        </w:rPr>
        <w:t>2011〕300号</w:t>
      </w:r>
    </w:p>
    <w:p w14:paraId="5C835B0A">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各省、自治区、直辖市人民政府，国务院各部委、各直属机构及有关单位：</w:t>
      </w:r>
    </w:p>
    <w:p w14:paraId="5EBD7761">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0568DCE">
      <w:pPr>
        <w:spacing w:before="100" w:beforeAutospacing="1" w:after="100" w:afterAutospacing="1" w:line="360" w:lineRule="auto"/>
        <w:ind w:firstLine="420" w:firstLineChars="200"/>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工业和信息化部</w:t>
      </w:r>
    </w:p>
    <w:p w14:paraId="339B22C9">
      <w:pPr>
        <w:spacing w:before="100" w:beforeAutospacing="1" w:after="100" w:afterAutospacing="1" w:line="360" w:lineRule="auto"/>
        <w:ind w:firstLine="420" w:firstLineChars="200"/>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国家统计局</w:t>
      </w:r>
    </w:p>
    <w:p w14:paraId="6CC025FC">
      <w:pPr>
        <w:spacing w:before="100" w:beforeAutospacing="1" w:after="100" w:afterAutospacing="1" w:line="360" w:lineRule="auto"/>
        <w:ind w:firstLine="420" w:firstLineChars="200"/>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国家发展和改革委员会</w:t>
      </w:r>
    </w:p>
    <w:p w14:paraId="4FC8C06F">
      <w:pPr>
        <w:spacing w:before="100" w:beforeAutospacing="1" w:after="100" w:afterAutospacing="1" w:line="360" w:lineRule="auto"/>
        <w:ind w:firstLine="420" w:firstLineChars="200"/>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财政部</w:t>
      </w:r>
    </w:p>
    <w:p w14:paraId="03A6C677">
      <w:pPr>
        <w:spacing w:before="100" w:beforeAutospacing="1" w:after="100" w:afterAutospacing="1" w:line="360" w:lineRule="auto"/>
        <w:ind w:firstLine="420" w:firstLineChars="200"/>
        <w:jc w:val="right"/>
        <w:rPr>
          <w:rFonts w:ascii="宋体" w:hAnsi="宋体" w:eastAsia="宋体" w:cs="宋体"/>
          <w:color w:val="auto"/>
          <w:kern w:val="0"/>
          <w:sz w:val="21"/>
          <w:szCs w:val="21"/>
        </w:rPr>
      </w:pPr>
      <w:r>
        <w:rPr>
          <w:rFonts w:hint="eastAsia" w:ascii="宋体" w:hAnsi="宋体" w:eastAsia="宋体" w:cs="宋体"/>
          <w:color w:val="auto"/>
          <w:kern w:val="0"/>
          <w:sz w:val="21"/>
          <w:szCs w:val="21"/>
        </w:rPr>
        <w:t>二○一一年六月十八日</w:t>
      </w:r>
      <w:bookmarkStart w:id="523" w:name="_Toc13328"/>
      <w:bookmarkEnd w:id="523"/>
      <w:bookmarkStart w:id="524" w:name="_Toc19819"/>
      <w:bookmarkEnd w:id="524"/>
      <w:bookmarkStart w:id="525" w:name="_Toc4126"/>
      <w:bookmarkEnd w:id="525"/>
      <w:r>
        <w:rPr>
          <w:rFonts w:hint="eastAsia" w:ascii="宋体" w:hAnsi="宋体" w:eastAsia="宋体" w:cs="宋体"/>
          <w:color w:val="auto"/>
          <w:kern w:val="0"/>
          <w:sz w:val="21"/>
          <w:szCs w:val="21"/>
        </w:rPr>
        <w:t> </w:t>
      </w:r>
    </w:p>
    <w:p w14:paraId="73B3EA52">
      <w:pPr>
        <w:spacing w:before="100" w:beforeAutospacing="1" w:after="100" w:afterAutospacing="1" w:line="360" w:lineRule="auto"/>
        <w:ind w:firstLine="420" w:firstLineChars="200"/>
        <w:jc w:val="center"/>
        <w:rPr>
          <w:rFonts w:ascii="宋体" w:hAnsi="宋体" w:eastAsia="宋体" w:cs="宋体"/>
          <w:color w:val="auto"/>
          <w:kern w:val="0"/>
          <w:sz w:val="21"/>
          <w:szCs w:val="21"/>
        </w:rPr>
      </w:pPr>
      <w:bookmarkStart w:id="526" w:name="_Toc6557"/>
      <w:r>
        <w:rPr>
          <w:rFonts w:hint="eastAsia" w:ascii="宋体" w:hAnsi="宋体" w:eastAsia="宋体" w:cs="宋体"/>
          <w:color w:val="auto"/>
          <w:kern w:val="0"/>
          <w:sz w:val="21"/>
          <w:szCs w:val="21"/>
        </w:rPr>
        <w:t>中小企业划型标准规定</w:t>
      </w:r>
      <w:bookmarkEnd w:id="526"/>
    </w:p>
    <w:p w14:paraId="6EDED5DA">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w:t>
      </w:r>
    </w:p>
    <w:p w14:paraId="67492A2B">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一、根据《中华人民共和国中小企业促进法》和《国务院关于进一步促进中小企业发展的若干意见》(国发〔2009〕36号)，制定本规定。</w:t>
      </w:r>
    </w:p>
    <w:p w14:paraId="2D064BA1">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二、中小企业划分为中型、小型、微型三种类型，具体标准根据企业从业人员、营业收入、资产总额等指标，结合行业特点制定。</w:t>
      </w:r>
    </w:p>
    <w:p w14:paraId="11A1DA91">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2FAD0D">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四、各行业划型标准为：</w:t>
      </w:r>
    </w:p>
    <w:p w14:paraId="6D3A3AA7">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A133160">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B66C45E">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FB85EE">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3B348F">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C7E29E2">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980372">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02D07B">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CDD53FE">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025880">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9DD81C">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A41D17">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9F4FE9">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03AF60">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2D19A7">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FE53FB">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49A3712D">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五、企业类型的划分以统计部门的统计数据为依据。</w:t>
      </w:r>
    </w:p>
    <w:p w14:paraId="320A2D89">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六、本规定适用于在中华人民共和国境内依法设立的各类所有制和各种组织形式的企业。个体工商户和本规定以外的行业，参照本规定进行划型。</w:t>
      </w:r>
    </w:p>
    <w:p w14:paraId="7AC84C51">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3DAD1F9E">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八、本规定由工业和信息化部、国家统计局会同有关部门根据《国民经济行业分类》修订情况和企业发展变化情况适时修订。</w:t>
      </w:r>
    </w:p>
    <w:p w14:paraId="5406799F">
      <w:pPr>
        <w:spacing w:before="100" w:beforeAutospacing="1" w:after="100" w:afterAutospacing="1" w:line="360" w:lineRule="auto"/>
        <w:ind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九、本规定由工业和信息化部、国家统计局会同有关部门负责解释。</w:t>
      </w:r>
    </w:p>
    <w:p w14:paraId="5B2AC4FC">
      <w:pPr>
        <w:spacing w:before="100" w:beforeAutospacing="1" w:after="100" w:afterAutospacing="1" w:line="360" w:lineRule="auto"/>
        <w:ind w:firstLine="420" w:firstLineChars="200"/>
        <w:jc w:val="left"/>
        <w:rPr>
          <w:rFonts w:ascii="宋体" w:hAnsi="宋体" w:eastAsia="宋体" w:cs="宋体"/>
          <w:b/>
          <w:color w:val="auto"/>
          <w:spacing w:val="6"/>
          <w:kern w:val="0"/>
          <w:sz w:val="21"/>
          <w:szCs w:val="21"/>
        </w:rPr>
      </w:pPr>
      <w:r>
        <w:rPr>
          <w:rFonts w:hint="eastAsia" w:ascii="宋体" w:hAnsi="宋体" w:eastAsia="宋体" w:cs="宋体"/>
          <w:color w:val="auto"/>
          <w:kern w:val="0"/>
          <w:sz w:val="21"/>
          <w:szCs w:val="21"/>
        </w:rPr>
        <w:t>十、本规定自发布之日起执行，原国家经贸委、原国家计委、财政部和国家统计局2003年颁布的《中小企业标准暂行规定》同时废止。</w:t>
      </w:r>
    </w:p>
    <w:p w14:paraId="02123B2F">
      <w:pPr>
        <w:spacing w:before="100" w:beforeAutospacing="1" w:after="100" w:afterAutospacing="1" w:line="480" w:lineRule="auto"/>
        <w:jc w:val="left"/>
        <w:rPr>
          <w:rFonts w:ascii="宋体" w:hAnsi="宋体" w:eastAsia="宋体" w:cs="仿宋"/>
          <w:color w:val="auto"/>
          <w:kern w:val="0"/>
          <w:sz w:val="21"/>
          <w:szCs w:val="18"/>
        </w:rPr>
      </w:pPr>
    </w:p>
    <w:p w14:paraId="28A583D2">
      <w:pPr>
        <w:spacing w:before="100" w:beforeAutospacing="1" w:after="100" w:afterAutospacing="1" w:line="440" w:lineRule="exact"/>
        <w:jc w:val="left"/>
        <w:rPr>
          <w:rFonts w:ascii="宋体" w:hAnsi="宋体" w:eastAsia="宋体" w:cs="宋体"/>
          <w:color w:val="auto"/>
          <w:kern w:val="0"/>
          <w:sz w:val="21"/>
          <w:szCs w:val="21"/>
        </w:rPr>
      </w:pPr>
    </w:p>
    <w:p w14:paraId="05AE686F">
      <w:pPr>
        <w:spacing w:before="100" w:beforeAutospacing="1" w:after="100" w:afterAutospacing="1" w:line="440" w:lineRule="exact"/>
        <w:jc w:val="left"/>
        <w:rPr>
          <w:rFonts w:ascii="宋体" w:hAnsi="宋体" w:eastAsia="宋体" w:cs="宋体"/>
          <w:color w:val="auto"/>
          <w:spacing w:val="6"/>
          <w:kern w:val="0"/>
          <w:sz w:val="21"/>
          <w:szCs w:val="21"/>
        </w:rPr>
      </w:pPr>
    </w:p>
    <w:p w14:paraId="19779A39">
      <w:pPr>
        <w:spacing w:before="100" w:beforeAutospacing="1" w:after="100" w:afterAutospacing="1" w:line="440" w:lineRule="exact"/>
        <w:jc w:val="left"/>
        <w:rPr>
          <w:rFonts w:ascii="宋体" w:hAnsi="宋体" w:eastAsia="宋体" w:cs="宋体"/>
          <w:color w:val="auto"/>
          <w:spacing w:val="6"/>
          <w:kern w:val="0"/>
          <w:sz w:val="21"/>
          <w:szCs w:val="21"/>
        </w:rPr>
      </w:pPr>
    </w:p>
    <w:p w14:paraId="76F31026">
      <w:pPr>
        <w:rPr>
          <w:color w:val="auto"/>
        </w:rPr>
      </w:pPr>
    </w:p>
    <w:sectPr>
      <w:headerReference r:id="rId7" w:type="default"/>
      <w:pgSz w:w="11906" w:h="16838"/>
      <w:pgMar w:top="1440" w:right="1080" w:bottom="1440" w:left="1080" w:header="851"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Droid Sans Fallback">
    <w:altName w:val="Arial"/>
    <w:panose1 w:val="00000000000000000000"/>
    <w:charset w:val="00"/>
    <w:family w:val="swiss"/>
    <w:pitch w:val="default"/>
    <w:sig w:usb0="00000000" w:usb1="00000000" w:usb2="00000000"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C2E9">
    <w:pPr>
      <w:pStyle w:val="30"/>
      <w:jc w:val="center"/>
    </w:pPr>
    <w:r>
      <w:fldChar w:fldCharType="begin"/>
    </w:r>
    <w:r>
      <w:instrText xml:space="preserve"> PAGE   \* MERGEFORMAT </w:instrText>
    </w:r>
    <w:r>
      <w:fldChar w:fldCharType="separate"/>
    </w:r>
    <w:r>
      <w:rPr>
        <w:lang w:val="zh-CN"/>
      </w:rPr>
      <w:t>1</w:t>
    </w:r>
    <w:r>
      <w:fldChar w:fldCharType="end"/>
    </w:r>
  </w:p>
  <w:p w14:paraId="55F2597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9D8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9187A">
                          <w:pPr>
                            <w:pStyle w:val="3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1579187A">
                    <w:pPr>
                      <w:pStyle w:val="3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D407">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2D6D55">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782D6D5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06E3">
    <w:pPr>
      <w:pBdr>
        <w:bottom w:val="single" w:color="auto" w:sz="4" w:space="1"/>
      </w:pBdr>
      <w:jc w:val="right"/>
      <w:rPr>
        <w:rFonts w:hint="eastAsia" w:ascii="宋体" w:hAnsi="宋体"/>
        <w:b/>
        <w:sz w:val="18"/>
        <w:szCs w:val="18"/>
      </w:rPr>
    </w:pPr>
    <w:r>
      <w:rPr>
        <w:rFonts w:hint="eastAsia"/>
      </w:rPr>
      <w:t xml:space="preserve">                          </w:t>
    </w:r>
    <w:r>
      <w:rPr>
        <w:rFonts w:hint="eastAsia"/>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A85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67A56"/>
    <w:multiLevelType w:val="singleLevel"/>
    <w:tmpl w:val="EE967A56"/>
    <w:lvl w:ilvl="0" w:tentative="0">
      <w:start w:val="2"/>
      <w:numFmt w:val="chineseCounting"/>
      <w:suff w:val="nothing"/>
      <w:lvlText w:val="（%1）"/>
      <w:lvlJc w:val="left"/>
      <w:rPr>
        <w:rFonts w:hint="eastAsia"/>
      </w:rPr>
    </w:lvl>
  </w:abstractNum>
  <w:abstractNum w:abstractNumId="1">
    <w:nsid w:val="301B1AF1"/>
    <w:multiLevelType w:val="singleLevel"/>
    <w:tmpl w:val="301B1AF1"/>
    <w:lvl w:ilvl="0" w:tentative="0">
      <w:start w:val="1"/>
      <w:numFmt w:val="decimal"/>
      <w:lvlText w:val="(%1)"/>
      <w:lvlJc w:val="left"/>
      <w:pPr>
        <w:ind w:left="425" w:hanging="425"/>
      </w:pPr>
      <w:rPr>
        <w:rFonts w:hint="default"/>
      </w:rPr>
    </w:lvl>
  </w:abstractNum>
  <w:abstractNum w:abstractNumId="2">
    <w:nsid w:val="59CF4BD5"/>
    <w:multiLevelType w:val="multilevel"/>
    <w:tmpl w:val="59CF4BD5"/>
    <w:lvl w:ilvl="0" w:tentative="0">
      <w:start w:val="1"/>
      <w:numFmt w:val="chineseCountingThousand"/>
      <w:lvlText w:val="%1、"/>
      <w:lvlJc w:val="left"/>
      <w:pPr>
        <w:tabs>
          <w:tab w:val="left" w:pos="420"/>
        </w:tabs>
        <w:ind w:left="420" w:hanging="420"/>
      </w:pPr>
      <w:rPr>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mY2YTUxN2RlMDNlOWM5NzM4ODhhNWJkMDBiMWIifQ=="/>
  </w:docVars>
  <w:rsids>
    <w:rsidRoot w:val="00762818"/>
    <w:rsid w:val="0000032E"/>
    <w:rsid w:val="00000951"/>
    <w:rsid w:val="00000F64"/>
    <w:rsid w:val="00001FFB"/>
    <w:rsid w:val="000025C2"/>
    <w:rsid w:val="0000276B"/>
    <w:rsid w:val="00010163"/>
    <w:rsid w:val="000104EC"/>
    <w:rsid w:val="0001554C"/>
    <w:rsid w:val="00023773"/>
    <w:rsid w:val="0002654F"/>
    <w:rsid w:val="00026B26"/>
    <w:rsid w:val="000278B8"/>
    <w:rsid w:val="00031320"/>
    <w:rsid w:val="00031B09"/>
    <w:rsid w:val="000322B4"/>
    <w:rsid w:val="00036E90"/>
    <w:rsid w:val="0004480D"/>
    <w:rsid w:val="00044DF3"/>
    <w:rsid w:val="00044E2B"/>
    <w:rsid w:val="000454B9"/>
    <w:rsid w:val="00052356"/>
    <w:rsid w:val="00052B08"/>
    <w:rsid w:val="00052DC7"/>
    <w:rsid w:val="00057649"/>
    <w:rsid w:val="000701F2"/>
    <w:rsid w:val="000715F3"/>
    <w:rsid w:val="0007474F"/>
    <w:rsid w:val="00080764"/>
    <w:rsid w:val="00080D05"/>
    <w:rsid w:val="000832F0"/>
    <w:rsid w:val="00085448"/>
    <w:rsid w:val="00091E6A"/>
    <w:rsid w:val="00092509"/>
    <w:rsid w:val="000A22B2"/>
    <w:rsid w:val="000A3E4F"/>
    <w:rsid w:val="000B1CAD"/>
    <w:rsid w:val="000B74B0"/>
    <w:rsid w:val="000C168E"/>
    <w:rsid w:val="000C7B74"/>
    <w:rsid w:val="000D6E3A"/>
    <w:rsid w:val="000D7FC9"/>
    <w:rsid w:val="000E2D19"/>
    <w:rsid w:val="000E48B5"/>
    <w:rsid w:val="000E601C"/>
    <w:rsid w:val="000E60FE"/>
    <w:rsid w:val="000E70F3"/>
    <w:rsid w:val="000F1889"/>
    <w:rsid w:val="00101A3D"/>
    <w:rsid w:val="00103596"/>
    <w:rsid w:val="00104F40"/>
    <w:rsid w:val="00107459"/>
    <w:rsid w:val="00112BAE"/>
    <w:rsid w:val="001169D6"/>
    <w:rsid w:val="00117BF4"/>
    <w:rsid w:val="0012231C"/>
    <w:rsid w:val="00126DF4"/>
    <w:rsid w:val="00127CD4"/>
    <w:rsid w:val="00131937"/>
    <w:rsid w:val="00131F5C"/>
    <w:rsid w:val="001418D5"/>
    <w:rsid w:val="00142DF7"/>
    <w:rsid w:val="001459C7"/>
    <w:rsid w:val="00152861"/>
    <w:rsid w:val="00155D89"/>
    <w:rsid w:val="00160E85"/>
    <w:rsid w:val="00162455"/>
    <w:rsid w:val="0016253E"/>
    <w:rsid w:val="001630DC"/>
    <w:rsid w:val="00163AFF"/>
    <w:rsid w:val="00166DF8"/>
    <w:rsid w:val="0016798E"/>
    <w:rsid w:val="001765DD"/>
    <w:rsid w:val="001768C4"/>
    <w:rsid w:val="00183858"/>
    <w:rsid w:val="00190361"/>
    <w:rsid w:val="001945C8"/>
    <w:rsid w:val="001A30EC"/>
    <w:rsid w:val="001A4050"/>
    <w:rsid w:val="001B06BA"/>
    <w:rsid w:val="001B24BC"/>
    <w:rsid w:val="001B342B"/>
    <w:rsid w:val="001B5E18"/>
    <w:rsid w:val="001B7281"/>
    <w:rsid w:val="001C291F"/>
    <w:rsid w:val="001C4682"/>
    <w:rsid w:val="001C68D1"/>
    <w:rsid w:val="001D67E5"/>
    <w:rsid w:val="001D7720"/>
    <w:rsid w:val="001E3D0A"/>
    <w:rsid w:val="001F0376"/>
    <w:rsid w:val="001F0BB5"/>
    <w:rsid w:val="001F1F31"/>
    <w:rsid w:val="00205351"/>
    <w:rsid w:val="00205E58"/>
    <w:rsid w:val="00207D13"/>
    <w:rsid w:val="00213656"/>
    <w:rsid w:val="0021494C"/>
    <w:rsid w:val="002168BF"/>
    <w:rsid w:val="002174B5"/>
    <w:rsid w:val="002217B4"/>
    <w:rsid w:val="00223ADE"/>
    <w:rsid w:val="0022523B"/>
    <w:rsid w:val="00226BAE"/>
    <w:rsid w:val="0023273E"/>
    <w:rsid w:val="00236A90"/>
    <w:rsid w:val="00240AC5"/>
    <w:rsid w:val="00241FB1"/>
    <w:rsid w:val="002443A4"/>
    <w:rsid w:val="00247C54"/>
    <w:rsid w:val="00251500"/>
    <w:rsid w:val="00252AB6"/>
    <w:rsid w:val="00252E03"/>
    <w:rsid w:val="002541B2"/>
    <w:rsid w:val="00254BA0"/>
    <w:rsid w:val="00256093"/>
    <w:rsid w:val="00257229"/>
    <w:rsid w:val="00276F04"/>
    <w:rsid w:val="002801B8"/>
    <w:rsid w:val="00281967"/>
    <w:rsid w:val="00284DD9"/>
    <w:rsid w:val="00293564"/>
    <w:rsid w:val="002958C0"/>
    <w:rsid w:val="002B025C"/>
    <w:rsid w:val="002B23E1"/>
    <w:rsid w:val="002B45D9"/>
    <w:rsid w:val="002D1D1D"/>
    <w:rsid w:val="002D520B"/>
    <w:rsid w:val="002D5503"/>
    <w:rsid w:val="002D7F79"/>
    <w:rsid w:val="002E3892"/>
    <w:rsid w:val="002E4640"/>
    <w:rsid w:val="002E7E33"/>
    <w:rsid w:val="002F1117"/>
    <w:rsid w:val="002F57F7"/>
    <w:rsid w:val="00300CAD"/>
    <w:rsid w:val="0030316A"/>
    <w:rsid w:val="00305594"/>
    <w:rsid w:val="00306E34"/>
    <w:rsid w:val="00310001"/>
    <w:rsid w:val="00315955"/>
    <w:rsid w:val="00315D98"/>
    <w:rsid w:val="003175E8"/>
    <w:rsid w:val="00332F39"/>
    <w:rsid w:val="00333233"/>
    <w:rsid w:val="00334C02"/>
    <w:rsid w:val="00347436"/>
    <w:rsid w:val="0034772A"/>
    <w:rsid w:val="00351287"/>
    <w:rsid w:val="00363D93"/>
    <w:rsid w:val="00364D94"/>
    <w:rsid w:val="003674F4"/>
    <w:rsid w:val="00370997"/>
    <w:rsid w:val="00377774"/>
    <w:rsid w:val="00384233"/>
    <w:rsid w:val="0038487D"/>
    <w:rsid w:val="003848D4"/>
    <w:rsid w:val="00384BC5"/>
    <w:rsid w:val="00385EED"/>
    <w:rsid w:val="00390ABD"/>
    <w:rsid w:val="003936B4"/>
    <w:rsid w:val="003A0953"/>
    <w:rsid w:val="003A670B"/>
    <w:rsid w:val="003C0090"/>
    <w:rsid w:val="003D1D3D"/>
    <w:rsid w:val="003D62DE"/>
    <w:rsid w:val="003E0845"/>
    <w:rsid w:val="003E75ED"/>
    <w:rsid w:val="003E7880"/>
    <w:rsid w:val="003E79FE"/>
    <w:rsid w:val="003F1D3E"/>
    <w:rsid w:val="003F4196"/>
    <w:rsid w:val="003F4F69"/>
    <w:rsid w:val="003F581C"/>
    <w:rsid w:val="003F7E09"/>
    <w:rsid w:val="004008E4"/>
    <w:rsid w:val="004066FB"/>
    <w:rsid w:val="00414D30"/>
    <w:rsid w:val="00417F68"/>
    <w:rsid w:val="004241D2"/>
    <w:rsid w:val="0042547B"/>
    <w:rsid w:val="00432B49"/>
    <w:rsid w:val="0043515B"/>
    <w:rsid w:val="00457084"/>
    <w:rsid w:val="00460B14"/>
    <w:rsid w:val="004628E8"/>
    <w:rsid w:val="00464032"/>
    <w:rsid w:val="00464261"/>
    <w:rsid w:val="00464866"/>
    <w:rsid w:val="00465B73"/>
    <w:rsid w:val="004716BF"/>
    <w:rsid w:val="00472773"/>
    <w:rsid w:val="00473769"/>
    <w:rsid w:val="00474AD9"/>
    <w:rsid w:val="00482991"/>
    <w:rsid w:val="004846C5"/>
    <w:rsid w:val="00484B90"/>
    <w:rsid w:val="00486414"/>
    <w:rsid w:val="004945AF"/>
    <w:rsid w:val="004A1A7C"/>
    <w:rsid w:val="004A4861"/>
    <w:rsid w:val="004B1F60"/>
    <w:rsid w:val="004B4FE4"/>
    <w:rsid w:val="004C01EB"/>
    <w:rsid w:val="004C1978"/>
    <w:rsid w:val="004C7C03"/>
    <w:rsid w:val="004D68F8"/>
    <w:rsid w:val="004E4334"/>
    <w:rsid w:val="004E6712"/>
    <w:rsid w:val="004F37AA"/>
    <w:rsid w:val="004F3BF3"/>
    <w:rsid w:val="004F453B"/>
    <w:rsid w:val="00501541"/>
    <w:rsid w:val="00506CB1"/>
    <w:rsid w:val="0051167C"/>
    <w:rsid w:val="0051355F"/>
    <w:rsid w:val="00513FE3"/>
    <w:rsid w:val="00514F6D"/>
    <w:rsid w:val="00520875"/>
    <w:rsid w:val="00532918"/>
    <w:rsid w:val="005347DA"/>
    <w:rsid w:val="005353CA"/>
    <w:rsid w:val="00545141"/>
    <w:rsid w:val="0055364B"/>
    <w:rsid w:val="005574D9"/>
    <w:rsid w:val="00561857"/>
    <w:rsid w:val="00562B54"/>
    <w:rsid w:val="005634F2"/>
    <w:rsid w:val="005701D2"/>
    <w:rsid w:val="00573743"/>
    <w:rsid w:val="00573976"/>
    <w:rsid w:val="005821E9"/>
    <w:rsid w:val="005822C9"/>
    <w:rsid w:val="00583827"/>
    <w:rsid w:val="00584B4B"/>
    <w:rsid w:val="00593D87"/>
    <w:rsid w:val="005944B5"/>
    <w:rsid w:val="005A22F8"/>
    <w:rsid w:val="005A620C"/>
    <w:rsid w:val="005A7208"/>
    <w:rsid w:val="005B4A91"/>
    <w:rsid w:val="005B59CB"/>
    <w:rsid w:val="005B5E23"/>
    <w:rsid w:val="005B772B"/>
    <w:rsid w:val="005B7D2E"/>
    <w:rsid w:val="005C27FF"/>
    <w:rsid w:val="005C395C"/>
    <w:rsid w:val="005C7949"/>
    <w:rsid w:val="005D319D"/>
    <w:rsid w:val="005E3500"/>
    <w:rsid w:val="005E3E2A"/>
    <w:rsid w:val="005E4680"/>
    <w:rsid w:val="005F2D24"/>
    <w:rsid w:val="005F4481"/>
    <w:rsid w:val="005F68F9"/>
    <w:rsid w:val="005F7E5C"/>
    <w:rsid w:val="00600277"/>
    <w:rsid w:val="00603D68"/>
    <w:rsid w:val="00611CC3"/>
    <w:rsid w:val="006128A7"/>
    <w:rsid w:val="00615254"/>
    <w:rsid w:val="006168B2"/>
    <w:rsid w:val="006177C0"/>
    <w:rsid w:val="00620396"/>
    <w:rsid w:val="0062414C"/>
    <w:rsid w:val="006243AE"/>
    <w:rsid w:val="00626B51"/>
    <w:rsid w:val="0063311D"/>
    <w:rsid w:val="0063669E"/>
    <w:rsid w:val="0063716A"/>
    <w:rsid w:val="00646BF6"/>
    <w:rsid w:val="0065149A"/>
    <w:rsid w:val="00654405"/>
    <w:rsid w:val="00655FD2"/>
    <w:rsid w:val="00656536"/>
    <w:rsid w:val="00660396"/>
    <w:rsid w:val="00665952"/>
    <w:rsid w:val="0067125A"/>
    <w:rsid w:val="00671D0F"/>
    <w:rsid w:val="00674F79"/>
    <w:rsid w:val="00675831"/>
    <w:rsid w:val="006762BF"/>
    <w:rsid w:val="00677D76"/>
    <w:rsid w:val="00680DA0"/>
    <w:rsid w:val="00682783"/>
    <w:rsid w:val="00683175"/>
    <w:rsid w:val="00685A16"/>
    <w:rsid w:val="0069627A"/>
    <w:rsid w:val="006A2F83"/>
    <w:rsid w:val="006B1301"/>
    <w:rsid w:val="006C0766"/>
    <w:rsid w:val="006C3148"/>
    <w:rsid w:val="006C40C9"/>
    <w:rsid w:val="006C4F17"/>
    <w:rsid w:val="006C5626"/>
    <w:rsid w:val="006C6808"/>
    <w:rsid w:val="006D01C4"/>
    <w:rsid w:val="006D44BD"/>
    <w:rsid w:val="006D5FFB"/>
    <w:rsid w:val="006E0C49"/>
    <w:rsid w:val="006E3277"/>
    <w:rsid w:val="006E3327"/>
    <w:rsid w:val="006E3E15"/>
    <w:rsid w:val="006E54B4"/>
    <w:rsid w:val="006E7F61"/>
    <w:rsid w:val="006F2374"/>
    <w:rsid w:val="006F5D1F"/>
    <w:rsid w:val="006F72E0"/>
    <w:rsid w:val="006F7F04"/>
    <w:rsid w:val="00700814"/>
    <w:rsid w:val="00705784"/>
    <w:rsid w:val="00714BD3"/>
    <w:rsid w:val="00714F2F"/>
    <w:rsid w:val="00715376"/>
    <w:rsid w:val="00722018"/>
    <w:rsid w:val="00723000"/>
    <w:rsid w:val="00723FFD"/>
    <w:rsid w:val="007261D6"/>
    <w:rsid w:val="0073179E"/>
    <w:rsid w:val="00732EF4"/>
    <w:rsid w:val="007340D8"/>
    <w:rsid w:val="00736033"/>
    <w:rsid w:val="00736FBE"/>
    <w:rsid w:val="007415A5"/>
    <w:rsid w:val="00741D8E"/>
    <w:rsid w:val="00742804"/>
    <w:rsid w:val="00742BCD"/>
    <w:rsid w:val="007526E0"/>
    <w:rsid w:val="0075707D"/>
    <w:rsid w:val="00757D36"/>
    <w:rsid w:val="00757E59"/>
    <w:rsid w:val="00761931"/>
    <w:rsid w:val="00762818"/>
    <w:rsid w:val="007720F3"/>
    <w:rsid w:val="00772137"/>
    <w:rsid w:val="00773430"/>
    <w:rsid w:val="00780C8C"/>
    <w:rsid w:val="00786457"/>
    <w:rsid w:val="007879AF"/>
    <w:rsid w:val="0079120F"/>
    <w:rsid w:val="0079142C"/>
    <w:rsid w:val="00793E2F"/>
    <w:rsid w:val="00794B56"/>
    <w:rsid w:val="00794C56"/>
    <w:rsid w:val="007A02D6"/>
    <w:rsid w:val="007A06FB"/>
    <w:rsid w:val="007A1AFE"/>
    <w:rsid w:val="007A74EC"/>
    <w:rsid w:val="007B56F8"/>
    <w:rsid w:val="007B5790"/>
    <w:rsid w:val="007C55FE"/>
    <w:rsid w:val="007C6E35"/>
    <w:rsid w:val="007C6FCE"/>
    <w:rsid w:val="007D3552"/>
    <w:rsid w:val="007D4E73"/>
    <w:rsid w:val="007D5C3A"/>
    <w:rsid w:val="007D70CD"/>
    <w:rsid w:val="007D7219"/>
    <w:rsid w:val="007E2215"/>
    <w:rsid w:val="007E4122"/>
    <w:rsid w:val="007E45E0"/>
    <w:rsid w:val="00802A1E"/>
    <w:rsid w:val="00806676"/>
    <w:rsid w:val="008103F8"/>
    <w:rsid w:val="00812C94"/>
    <w:rsid w:val="00822AFE"/>
    <w:rsid w:val="00836B0B"/>
    <w:rsid w:val="0083751C"/>
    <w:rsid w:val="008566B3"/>
    <w:rsid w:val="008569DB"/>
    <w:rsid w:val="0086295C"/>
    <w:rsid w:val="00872FA0"/>
    <w:rsid w:val="0087445D"/>
    <w:rsid w:val="008768AD"/>
    <w:rsid w:val="00892846"/>
    <w:rsid w:val="00893843"/>
    <w:rsid w:val="00895473"/>
    <w:rsid w:val="00896550"/>
    <w:rsid w:val="00896675"/>
    <w:rsid w:val="008A2C89"/>
    <w:rsid w:val="008B5AA9"/>
    <w:rsid w:val="008B62C0"/>
    <w:rsid w:val="008B7266"/>
    <w:rsid w:val="008C01FE"/>
    <w:rsid w:val="008C24A7"/>
    <w:rsid w:val="008C3BBB"/>
    <w:rsid w:val="008C3E5F"/>
    <w:rsid w:val="008C4075"/>
    <w:rsid w:val="008C445D"/>
    <w:rsid w:val="008C5BCE"/>
    <w:rsid w:val="008D3D76"/>
    <w:rsid w:val="008D6296"/>
    <w:rsid w:val="008E002B"/>
    <w:rsid w:val="008E1049"/>
    <w:rsid w:val="008E551C"/>
    <w:rsid w:val="008E5DA8"/>
    <w:rsid w:val="008E72A4"/>
    <w:rsid w:val="008F0163"/>
    <w:rsid w:val="008F0244"/>
    <w:rsid w:val="008F0947"/>
    <w:rsid w:val="008F2D0E"/>
    <w:rsid w:val="0090080E"/>
    <w:rsid w:val="0090093E"/>
    <w:rsid w:val="0090329D"/>
    <w:rsid w:val="009047D9"/>
    <w:rsid w:val="00904C8E"/>
    <w:rsid w:val="0090659B"/>
    <w:rsid w:val="00907726"/>
    <w:rsid w:val="00907D5C"/>
    <w:rsid w:val="00917158"/>
    <w:rsid w:val="00917503"/>
    <w:rsid w:val="00921618"/>
    <w:rsid w:val="00924771"/>
    <w:rsid w:val="00927F35"/>
    <w:rsid w:val="00935D6F"/>
    <w:rsid w:val="00936527"/>
    <w:rsid w:val="00936CC7"/>
    <w:rsid w:val="00944040"/>
    <w:rsid w:val="00945641"/>
    <w:rsid w:val="009615B6"/>
    <w:rsid w:val="009623FA"/>
    <w:rsid w:val="00962F96"/>
    <w:rsid w:val="009651FD"/>
    <w:rsid w:val="00966FDE"/>
    <w:rsid w:val="009747EE"/>
    <w:rsid w:val="00976D7D"/>
    <w:rsid w:val="009803D3"/>
    <w:rsid w:val="00984458"/>
    <w:rsid w:val="009852B6"/>
    <w:rsid w:val="00991EAB"/>
    <w:rsid w:val="00995B9D"/>
    <w:rsid w:val="00995E56"/>
    <w:rsid w:val="00996AC0"/>
    <w:rsid w:val="009B0CE0"/>
    <w:rsid w:val="009B1BF2"/>
    <w:rsid w:val="009B1C27"/>
    <w:rsid w:val="009C36AD"/>
    <w:rsid w:val="009C40C3"/>
    <w:rsid w:val="009C414C"/>
    <w:rsid w:val="009C4A14"/>
    <w:rsid w:val="009C4C00"/>
    <w:rsid w:val="009C60D9"/>
    <w:rsid w:val="009C6BF8"/>
    <w:rsid w:val="009C7007"/>
    <w:rsid w:val="009D2DB4"/>
    <w:rsid w:val="009D3189"/>
    <w:rsid w:val="009D59D3"/>
    <w:rsid w:val="009D76C4"/>
    <w:rsid w:val="009E181C"/>
    <w:rsid w:val="009E7582"/>
    <w:rsid w:val="009F3956"/>
    <w:rsid w:val="009F5104"/>
    <w:rsid w:val="00A01D2E"/>
    <w:rsid w:val="00A068E2"/>
    <w:rsid w:val="00A07F91"/>
    <w:rsid w:val="00A10F11"/>
    <w:rsid w:val="00A13878"/>
    <w:rsid w:val="00A17C18"/>
    <w:rsid w:val="00A24203"/>
    <w:rsid w:val="00A2431A"/>
    <w:rsid w:val="00A24C07"/>
    <w:rsid w:val="00A255E8"/>
    <w:rsid w:val="00A256A5"/>
    <w:rsid w:val="00A25BC9"/>
    <w:rsid w:val="00A25D78"/>
    <w:rsid w:val="00A273EB"/>
    <w:rsid w:val="00A33D0F"/>
    <w:rsid w:val="00A34EA5"/>
    <w:rsid w:val="00A36899"/>
    <w:rsid w:val="00A378C1"/>
    <w:rsid w:val="00A42C52"/>
    <w:rsid w:val="00A44A20"/>
    <w:rsid w:val="00A4586B"/>
    <w:rsid w:val="00A46424"/>
    <w:rsid w:val="00A50690"/>
    <w:rsid w:val="00A515EB"/>
    <w:rsid w:val="00A569F4"/>
    <w:rsid w:val="00A600AF"/>
    <w:rsid w:val="00A64709"/>
    <w:rsid w:val="00A677F3"/>
    <w:rsid w:val="00A725C0"/>
    <w:rsid w:val="00A75A97"/>
    <w:rsid w:val="00A75C65"/>
    <w:rsid w:val="00A81D43"/>
    <w:rsid w:val="00A82082"/>
    <w:rsid w:val="00A85354"/>
    <w:rsid w:val="00A8618B"/>
    <w:rsid w:val="00A8691A"/>
    <w:rsid w:val="00A9105D"/>
    <w:rsid w:val="00A93D4E"/>
    <w:rsid w:val="00A945BD"/>
    <w:rsid w:val="00A956F8"/>
    <w:rsid w:val="00A96317"/>
    <w:rsid w:val="00A97E7A"/>
    <w:rsid w:val="00AA1693"/>
    <w:rsid w:val="00AA2F1E"/>
    <w:rsid w:val="00AA6985"/>
    <w:rsid w:val="00AB0EE8"/>
    <w:rsid w:val="00AB1FAE"/>
    <w:rsid w:val="00AB3537"/>
    <w:rsid w:val="00AB4C5C"/>
    <w:rsid w:val="00AC1487"/>
    <w:rsid w:val="00AC60DD"/>
    <w:rsid w:val="00AD1ADB"/>
    <w:rsid w:val="00AD3BE7"/>
    <w:rsid w:val="00AD4E1A"/>
    <w:rsid w:val="00AD7E1B"/>
    <w:rsid w:val="00AE01F1"/>
    <w:rsid w:val="00AE0361"/>
    <w:rsid w:val="00AE0E20"/>
    <w:rsid w:val="00AE0E96"/>
    <w:rsid w:val="00AE2795"/>
    <w:rsid w:val="00AE7E34"/>
    <w:rsid w:val="00AF232E"/>
    <w:rsid w:val="00AF5581"/>
    <w:rsid w:val="00AF56CD"/>
    <w:rsid w:val="00AF572F"/>
    <w:rsid w:val="00B002C6"/>
    <w:rsid w:val="00B053A6"/>
    <w:rsid w:val="00B06BFE"/>
    <w:rsid w:val="00B10942"/>
    <w:rsid w:val="00B11190"/>
    <w:rsid w:val="00B136DB"/>
    <w:rsid w:val="00B20612"/>
    <w:rsid w:val="00B34D8C"/>
    <w:rsid w:val="00B378ED"/>
    <w:rsid w:val="00B41039"/>
    <w:rsid w:val="00B42F11"/>
    <w:rsid w:val="00B43C2C"/>
    <w:rsid w:val="00B46FBB"/>
    <w:rsid w:val="00B4783D"/>
    <w:rsid w:val="00B50D2A"/>
    <w:rsid w:val="00B51011"/>
    <w:rsid w:val="00B553F9"/>
    <w:rsid w:val="00B60B11"/>
    <w:rsid w:val="00B73452"/>
    <w:rsid w:val="00B74F49"/>
    <w:rsid w:val="00B7524E"/>
    <w:rsid w:val="00B75EB0"/>
    <w:rsid w:val="00B91EEB"/>
    <w:rsid w:val="00B925BA"/>
    <w:rsid w:val="00B9448D"/>
    <w:rsid w:val="00B956AF"/>
    <w:rsid w:val="00B966CF"/>
    <w:rsid w:val="00BA6147"/>
    <w:rsid w:val="00BA78AA"/>
    <w:rsid w:val="00BB1975"/>
    <w:rsid w:val="00BB4291"/>
    <w:rsid w:val="00BB753A"/>
    <w:rsid w:val="00BC135D"/>
    <w:rsid w:val="00BC6236"/>
    <w:rsid w:val="00BD35DA"/>
    <w:rsid w:val="00BD53DD"/>
    <w:rsid w:val="00BD78CC"/>
    <w:rsid w:val="00BE3E8B"/>
    <w:rsid w:val="00BF7C00"/>
    <w:rsid w:val="00BF7F7E"/>
    <w:rsid w:val="00C066B9"/>
    <w:rsid w:val="00C11236"/>
    <w:rsid w:val="00C121DC"/>
    <w:rsid w:val="00C14623"/>
    <w:rsid w:val="00C163BD"/>
    <w:rsid w:val="00C20755"/>
    <w:rsid w:val="00C219A9"/>
    <w:rsid w:val="00C302E4"/>
    <w:rsid w:val="00C32C3F"/>
    <w:rsid w:val="00C41EC1"/>
    <w:rsid w:val="00C4357E"/>
    <w:rsid w:val="00C469CF"/>
    <w:rsid w:val="00C47104"/>
    <w:rsid w:val="00C50673"/>
    <w:rsid w:val="00C5257F"/>
    <w:rsid w:val="00C5339D"/>
    <w:rsid w:val="00C53546"/>
    <w:rsid w:val="00C5491A"/>
    <w:rsid w:val="00C54E07"/>
    <w:rsid w:val="00C56802"/>
    <w:rsid w:val="00C60C14"/>
    <w:rsid w:val="00C63BAF"/>
    <w:rsid w:val="00C8147F"/>
    <w:rsid w:val="00C82A83"/>
    <w:rsid w:val="00C82A95"/>
    <w:rsid w:val="00C82D7B"/>
    <w:rsid w:val="00C8358E"/>
    <w:rsid w:val="00C95688"/>
    <w:rsid w:val="00C960C9"/>
    <w:rsid w:val="00C97DA3"/>
    <w:rsid w:val="00CA1A7E"/>
    <w:rsid w:val="00CA2106"/>
    <w:rsid w:val="00CA31AF"/>
    <w:rsid w:val="00CA47AB"/>
    <w:rsid w:val="00CA66C1"/>
    <w:rsid w:val="00CA6A60"/>
    <w:rsid w:val="00CB02F0"/>
    <w:rsid w:val="00CB32BA"/>
    <w:rsid w:val="00CC00E9"/>
    <w:rsid w:val="00CC38B9"/>
    <w:rsid w:val="00CC4481"/>
    <w:rsid w:val="00CC4781"/>
    <w:rsid w:val="00CD1B34"/>
    <w:rsid w:val="00CD33D1"/>
    <w:rsid w:val="00CD6B72"/>
    <w:rsid w:val="00CD79E4"/>
    <w:rsid w:val="00CE2363"/>
    <w:rsid w:val="00CE251D"/>
    <w:rsid w:val="00CE3955"/>
    <w:rsid w:val="00CF22FD"/>
    <w:rsid w:val="00CF6D77"/>
    <w:rsid w:val="00D10729"/>
    <w:rsid w:val="00D141C0"/>
    <w:rsid w:val="00D174EB"/>
    <w:rsid w:val="00D25895"/>
    <w:rsid w:val="00D32873"/>
    <w:rsid w:val="00D41F98"/>
    <w:rsid w:val="00D47B8F"/>
    <w:rsid w:val="00D51670"/>
    <w:rsid w:val="00D576CC"/>
    <w:rsid w:val="00D61695"/>
    <w:rsid w:val="00D67A37"/>
    <w:rsid w:val="00D7792B"/>
    <w:rsid w:val="00D81BC7"/>
    <w:rsid w:val="00D84BE2"/>
    <w:rsid w:val="00D92A32"/>
    <w:rsid w:val="00DA0943"/>
    <w:rsid w:val="00DA25A3"/>
    <w:rsid w:val="00DB0B13"/>
    <w:rsid w:val="00DC22F2"/>
    <w:rsid w:val="00DC2B4F"/>
    <w:rsid w:val="00DD1B3B"/>
    <w:rsid w:val="00DD1F90"/>
    <w:rsid w:val="00DD7CD6"/>
    <w:rsid w:val="00DE3097"/>
    <w:rsid w:val="00DE6164"/>
    <w:rsid w:val="00DE6285"/>
    <w:rsid w:val="00DF6B8A"/>
    <w:rsid w:val="00E00F18"/>
    <w:rsid w:val="00E110F9"/>
    <w:rsid w:val="00E114FA"/>
    <w:rsid w:val="00E2170C"/>
    <w:rsid w:val="00E22756"/>
    <w:rsid w:val="00E26FA7"/>
    <w:rsid w:val="00E2741B"/>
    <w:rsid w:val="00E31E23"/>
    <w:rsid w:val="00E33C45"/>
    <w:rsid w:val="00E37C6E"/>
    <w:rsid w:val="00E458B8"/>
    <w:rsid w:val="00E50A92"/>
    <w:rsid w:val="00E50BE9"/>
    <w:rsid w:val="00E5179D"/>
    <w:rsid w:val="00E5205A"/>
    <w:rsid w:val="00E5219B"/>
    <w:rsid w:val="00E61F73"/>
    <w:rsid w:val="00E65F12"/>
    <w:rsid w:val="00E66032"/>
    <w:rsid w:val="00E67810"/>
    <w:rsid w:val="00E7274A"/>
    <w:rsid w:val="00E806AF"/>
    <w:rsid w:val="00E807C8"/>
    <w:rsid w:val="00E81B13"/>
    <w:rsid w:val="00E8799D"/>
    <w:rsid w:val="00E901EB"/>
    <w:rsid w:val="00E9184C"/>
    <w:rsid w:val="00E9296C"/>
    <w:rsid w:val="00E945CD"/>
    <w:rsid w:val="00E956A2"/>
    <w:rsid w:val="00E9758D"/>
    <w:rsid w:val="00EA34AF"/>
    <w:rsid w:val="00EA4A39"/>
    <w:rsid w:val="00EA6583"/>
    <w:rsid w:val="00EA6DAE"/>
    <w:rsid w:val="00EB0D24"/>
    <w:rsid w:val="00EB17D7"/>
    <w:rsid w:val="00EB2411"/>
    <w:rsid w:val="00EC292E"/>
    <w:rsid w:val="00EC51E9"/>
    <w:rsid w:val="00ED06DF"/>
    <w:rsid w:val="00EE17A5"/>
    <w:rsid w:val="00EE2A6D"/>
    <w:rsid w:val="00EE7CC2"/>
    <w:rsid w:val="00EF0A27"/>
    <w:rsid w:val="00EF14A0"/>
    <w:rsid w:val="00EF2E7F"/>
    <w:rsid w:val="00EF6B4E"/>
    <w:rsid w:val="00F04CF0"/>
    <w:rsid w:val="00F06835"/>
    <w:rsid w:val="00F1282F"/>
    <w:rsid w:val="00F13651"/>
    <w:rsid w:val="00F15A4A"/>
    <w:rsid w:val="00F22B45"/>
    <w:rsid w:val="00F37436"/>
    <w:rsid w:val="00F421C7"/>
    <w:rsid w:val="00F44273"/>
    <w:rsid w:val="00F4429C"/>
    <w:rsid w:val="00F44B51"/>
    <w:rsid w:val="00F501E9"/>
    <w:rsid w:val="00F51E81"/>
    <w:rsid w:val="00F539F8"/>
    <w:rsid w:val="00F548CD"/>
    <w:rsid w:val="00F56CD1"/>
    <w:rsid w:val="00F6256E"/>
    <w:rsid w:val="00F66061"/>
    <w:rsid w:val="00F73111"/>
    <w:rsid w:val="00F7720B"/>
    <w:rsid w:val="00F77CC5"/>
    <w:rsid w:val="00F8474A"/>
    <w:rsid w:val="00F87EA1"/>
    <w:rsid w:val="00F90079"/>
    <w:rsid w:val="00F9231F"/>
    <w:rsid w:val="00F92DAF"/>
    <w:rsid w:val="00FA12B5"/>
    <w:rsid w:val="00FA4EAC"/>
    <w:rsid w:val="00FB6C99"/>
    <w:rsid w:val="00FC133D"/>
    <w:rsid w:val="00FC3651"/>
    <w:rsid w:val="00FC3777"/>
    <w:rsid w:val="00FD2B16"/>
    <w:rsid w:val="00FD3F7E"/>
    <w:rsid w:val="00FD5AB3"/>
    <w:rsid w:val="00FD76C2"/>
    <w:rsid w:val="00FE02CB"/>
    <w:rsid w:val="00FE7D7F"/>
    <w:rsid w:val="00FF1445"/>
    <w:rsid w:val="00FF231C"/>
    <w:rsid w:val="00FF361C"/>
    <w:rsid w:val="00FF6F5C"/>
    <w:rsid w:val="01483505"/>
    <w:rsid w:val="014D0B1B"/>
    <w:rsid w:val="01913B53"/>
    <w:rsid w:val="01AF70E0"/>
    <w:rsid w:val="02013399"/>
    <w:rsid w:val="03B10EED"/>
    <w:rsid w:val="03CE481B"/>
    <w:rsid w:val="043653E4"/>
    <w:rsid w:val="04E5619F"/>
    <w:rsid w:val="05085408"/>
    <w:rsid w:val="05251F0B"/>
    <w:rsid w:val="057A5AEB"/>
    <w:rsid w:val="06416CE8"/>
    <w:rsid w:val="06B3161C"/>
    <w:rsid w:val="06FF6413"/>
    <w:rsid w:val="07457030"/>
    <w:rsid w:val="079B1D7A"/>
    <w:rsid w:val="07A22F33"/>
    <w:rsid w:val="07A81E39"/>
    <w:rsid w:val="07B023C2"/>
    <w:rsid w:val="092E3CCF"/>
    <w:rsid w:val="09BC05EC"/>
    <w:rsid w:val="09EA260E"/>
    <w:rsid w:val="0A9450C5"/>
    <w:rsid w:val="0A9B28F7"/>
    <w:rsid w:val="0AD529E8"/>
    <w:rsid w:val="0B2226D0"/>
    <w:rsid w:val="0B3D750A"/>
    <w:rsid w:val="0BAA5C9D"/>
    <w:rsid w:val="0BF5459A"/>
    <w:rsid w:val="0C346B5F"/>
    <w:rsid w:val="0CC50889"/>
    <w:rsid w:val="0DF04D2C"/>
    <w:rsid w:val="0E2D1AB8"/>
    <w:rsid w:val="0E4344C4"/>
    <w:rsid w:val="0E8A515C"/>
    <w:rsid w:val="0ED55496"/>
    <w:rsid w:val="0EE228A3"/>
    <w:rsid w:val="0F022F45"/>
    <w:rsid w:val="0F225395"/>
    <w:rsid w:val="10563548"/>
    <w:rsid w:val="106A35BB"/>
    <w:rsid w:val="10AA5642"/>
    <w:rsid w:val="10DB3009"/>
    <w:rsid w:val="111034C9"/>
    <w:rsid w:val="11531836"/>
    <w:rsid w:val="115B3223"/>
    <w:rsid w:val="11C821EC"/>
    <w:rsid w:val="11E507BB"/>
    <w:rsid w:val="121C431D"/>
    <w:rsid w:val="12837F6F"/>
    <w:rsid w:val="13044405"/>
    <w:rsid w:val="13AC3173"/>
    <w:rsid w:val="142F2704"/>
    <w:rsid w:val="14463A68"/>
    <w:rsid w:val="14F0793F"/>
    <w:rsid w:val="1514752E"/>
    <w:rsid w:val="158346B4"/>
    <w:rsid w:val="159810AE"/>
    <w:rsid w:val="16CD467C"/>
    <w:rsid w:val="16D05208"/>
    <w:rsid w:val="16E6314C"/>
    <w:rsid w:val="16F13FCB"/>
    <w:rsid w:val="173D7210"/>
    <w:rsid w:val="17F61A17"/>
    <w:rsid w:val="18436EBC"/>
    <w:rsid w:val="18795C26"/>
    <w:rsid w:val="18BD7EDC"/>
    <w:rsid w:val="193D2E87"/>
    <w:rsid w:val="194C1626"/>
    <w:rsid w:val="1996446A"/>
    <w:rsid w:val="1A533956"/>
    <w:rsid w:val="1C2E5379"/>
    <w:rsid w:val="1CCC4063"/>
    <w:rsid w:val="1CF7474A"/>
    <w:rsid w:val="1D4B0418"/>
    <w:rsid w:val="1D7F36F4"/>
    <w:rsid w:val="1DAC1331"/>
    <w:rsid w:val="1EDF2B6B"/>
    <w:rsid w:val="1F52137F"/>
    <w:rsid w:val="1F8F4478"/>
    <w:rsid w:val="1F9C6A9E"/>
    <w:rsid w:val="1FB77A3E"/>
    <w:rsid w:val="1FEB15F9"/>
    <w:rsid w:val="2036403B"/>
    <w:rsid w:val="204D1ECB"/>
    <w:rsid w:val="214F0A61"/>
    <w:rsid w:val="218002A9"/>
    <w:rsid w:val="21D02A2F"/>
    <w:rsid w:val="229E48DB"/>
    <w:rsid w:val="22D40EB5"/>
    <w:rsid w:val="23947758"/>
    <w:rsid w:val="23FA0237"/>
    <w:rsid w:val="240C6950"/>
    <w:rsid w:val="24135347"/>
    <w:rsid w:val="247E49C4"/>
    <w:rsid w:val="24CC572F"/>
    <w:rsid w:val="24D568E7"/>
    <w:rsid w:val="24D65B3C"/>
    <w:rsid w:val="258B55EA"/>
    <w:rsid w:val="25E1345C"/>
    <w:rsid w:val="26380BF9"/>
    <w:rsid w:val="27FA31C5"/>
    <w:rsid w:val="28243AD4"/>
    <w:rsid w:val="284952E9"/>
    <w:rsid w:val="286B3457"/>
    <w:rsid w:val="28C677CB"/>
    <w:rsid w:val="29264CF8"/>
    <w:rsid w:val="2A5D28FC"/>
    <w:rsid w:val="2A905451"/>
    <w:rsid w:val="2ACB5A11"/>
    <w:rsid w:val="2AD757E4"/>
    <w:rsid w:val="2B8E2201"/>
    <w:rsid w:val="2B8E7BE2"/>
    <w:rsid w:val="2BB31BDD"/>
    <w:rsid w:val="2BB86A0D"/>
    <w:rsid w:val="2BE23A8A"/>
    <w:rsid w:val="2C2A6795"/>
    <w:rsid w:val="2C3E4300"/>
    <w:rsid w:val="2C6A7C2C"/>
    <w:rsid w:val="2C9F5E1F"/>
    <w:rsid w:val="2CE83322"/>
    <w:rsid w:val="2CEB6FAF"/>
    <w:rsid w:val="2D356274"/>
    <w:rsid w:val="2DF6381D"/>
    <w:rsid w:val="2E5629C0"/>
    <w:rsid w:val="2E9A064C"/>
    <w:rsid w:val="2EF273A9"/>
    <w:rsid w:val="2F347A0F"/>
    <w:rsid w:val="30150C77"/>
    <w:rsid w:val="302013B3"/>
    <w:rsid w:val="305F38FB"/>
    <w:rsid w:val="30A9058E"/>
    <w:rsid w:val="31A53D3A"/>
    <w:rsid w:val="321338D5"/>
    <w:rsid w:val="326276D3"/>
    <w:rsid w:val="326F1DF0"/>
    <w:rsid w:val="3350792B"/>
    <w:rsid w:val="33C1667B"/>
    <w:rsid w:val="33D02303"/>
    <w:rsid w:val="34060532"/>
    <w:rsid w:val="34D41E2C"/>
    <w:rsid w:val="34EE1230"/>
    <w:rsid w:val="35481339"/>
    <w:rsid w:val="357F4E34"/>
    <w:rsid w:val="362B7978"/>
    <w:rsid w:val="362C24D2"/>
    <w:rsid w:val="366D3E8C"/>
    <w:rsid w:val="37003BEE"/>
    <w:rsid w:val="37F96EAD"/>
    <w:rsid w:val="38082ACA"/>
    <w:rsid w:val="389F4363"/>
    <w:rsid w:val="38B35171"/>
    <w:rsid w:val="38B65B87"/>
    <w:rsid w:val="38D8249D"/>
    <w:rsid w:val="38EA6674"/>
    <w:rsid w:val="3A286049"/>
    <w:rsid w:val="3A6F5083"/>
    <w:rsid w:val="3AF41566"/>
    <w:rsid w:val="3B424BCF"/>
    <w:rsid w:val="3B903503"/>
    <w:rsid w:val="3B912DD7"/>
    <w:rsid w:val="3BE67FAB"/>
    <w:rsid w:val="3BFE7F26"/>
    <w:rsid w:val="3C6A4BD8"/>
    <w:rsid w:val="3D7A2536"/>
    <w:rsid w:val="3DA95939"/>
    <w:rsid w:val="3E1877DF"/>
    <w:rsid w:val="3E3D7456"/>
    <w:rsid w:val="3E774E75"/>
    <w:rsid w:val="3F2660D4"/>
    <w:rsid w:val="3F3C245E"/>
    <w:rsid w:val="3F4D76DD"/>
    <w:rsid w:val="3F894D05"/>
    <w:rsid w:val="40961AF6"/>
    <w:rsid w:val="40A92971"/>
    <w:rsid w:val="40DB5220"/>
    <w:rsid w:val="414C53C4"/>
    <w:rsid w:val="41524DB6"/>
    <w:rsid w:val="416936AA"/>
    <w:rsid w:val="417B430D"/>
    <w:rsid w:val="423B3A9C"/>
    <w:rsid w:val="429D53C2"/>
    <w:rsid w:val="42BF022A"/>
    <w:rsid w:val="431F4B72"/>
    <w:rsid w:val="4320765B"/>
    <w:rsid w:val="436F1C50"/>
    <w:rsid w:val="444F55DD"/>
    <w:rsid w:val="446269C0"/>
    <w:rsid w:val="4470570D"/>
    <w:rsid w:val="44722916"/>
    <w:rsid w:val="45340AE1"/>
    <w:rsid w:val="45594965"/>
    <w:rsid w:val="45B14E06"/>
    <w:rsid w:val="46256F3D"/>
    <w:rsid w:val="46731A57"/>
    <w:rsid w:val="47083738"/>
    <w:rsid w:val="47170634"/>
    <w:rsid w:val="47264D1B"/>
    <w:rsid w:val="476B2458"/>
    <w:rsid w:val="478137AD"/>
    <w:rsid w:val="47C30652"/>
    <w:rsid w:val="484E4529"/>
    <w:rsid w:val="487E4848"/>
    <w:rsid w:val="48DE168E"/>
    <w:rsid w:val="49172B6D"/>
    <w:rsid w:val="49233976"/>
    <w:rsid w:val="49897C8A"/>
    <w:rsid w:val="49C11E36"/>
    <w:rsid w:val="49ED38CE"/>
    <w:rsid w:val="49EF5898"/>
    <w:rsid w:val="4A0C7375"/>
    <w:rsid w:val="4B80538A"/>
    <w:rsid w:val="4BC468B1"/>
    <w:rsid w:val="4C072295"/>
    <w:rsid w:val="4C5453B5"/>
    <w:rsid w:val="4D1675E0"/>
    <w:rsid w:val="4E022A9B"/>
    <w:rsid w:val="4E897BA7"/>
    <w:rsid w:val="4EE96D5A"/>
    <w:rsid w:val="4F02606E"/>
    <w:rsid w:val="4F247F06"/>
    <w:rsid w:val="4F4C132A"/>
    <w:rsid w:val="50015117"/>
    <w:rsid w:val="501222E0"/>
    <w:rsid w:val="5023629C"/>
    <w:rsid w:val="50CA4969"/>
    <w:rsid w:val="50CF5C6F"/>
    <w:rsid w:val="51301857"/>
    <w:rsid w:val="51A9620A"/>
    <w:rsid w:val="51F872B4"/>
    <w:rsid w:val="525C4DE6"/>
    <w:rsid w:val="52644AB9"/>
    <w:rsid w:val="52946FDD"/>
    <w:rsid w:val="533662E6"/>
    <w:rsid w:val="54172E64"/>
    <w:rsid w:val="54662BFB"/>
    <w:rsid w:val="54E87AB4"/>
    <w:rsid w:val="54F4174B"/>
    <w:rsid w:val="556D5F55"/>
    <w:rsid w:val="55D24EA4"/>
    <w:rsid w:val="55F0749B"/>
    <w:rsid w:val="56577E92"/>
    <w:rsid w:val="567D422C"/>
    <w:rsid w:val="57215673"/>
    <w:rsid w:val="57274490"/>
    <w:rsid w:val="572D7A00"/>
    <w:rsid w:val="573033F2"/>
    <w:rsid w:val="57544F8D"/>
    <w:rsid w:val="577E1005"/>
    <w:rsid w:val="57C83143"/>
    <w:rsid w:val="57DD1426"/>
    <w:rsid w:val="586414B1"/>
    <w:rsid w:val="58966EE7"/>
    <w:rsid w:val="58A571F6"/>
    <w:rsid w:val="591B5E09"/>
    <w:rsid w:val="59337A15"/>
    <w:rsid w:val="59A73A9A"/>
    <w:rsid w:val="59C958A7"/>
    <w:rsid w:val="5A662026"/>
    <w:rsid w:val="5AAE6BFF"/>
    <w:rsid w:val="5AE40D1D"/>
    <w:rsid w:val="5AF55530"/>
    <w:rsid w:val="5B590DC3"/>
    <w:rsid w:val="5B860DDB"/>
    <w:rsid w:val="5C841E70"/>
    <w:rsid w:val="5CA73DB1"/>
    <w:rsid w:val="5CCA2861"/>
    <w:rsid w:val="5CCC0B25"/>
    <w:rsid w:val="5CDC1CAC"/>
    <w:rsid w:val="5D0314BF"/>
    <w:rsid w:val="5DD62B9F"/>
    <w:rsid w:val="5DF734B0"/>
    <w:rsid w:val="5E345B18"/>
    <w:rsid w:val="5EC87C5B"/>
    <w:rsid w:val="60822B6A"/>
    <w:rsid w:val="609C5BF9"/>
    <w:rsid w:val="61AD486F"/>
    <w:rsid w:val="61F555BE"/>
    <w:rsid w:val="630A432C"/>
    <w:rsid w:val="630B1245"/>
    <w:rsid w:val="63DF02D4"/>
    <w:rsid w:val="640829D2"/>
    <w:rsid w:val="642E6B65"/>
    <w:rsid w:val="64EE4C72"/>
    <w:rsid w:val="654F4FE5"/>
    <w:rsid w:val="66CC3515"/>
    <w:rsid w:val="66FA6291"/>
    <w:rsid w:val="670A0612"/>
    <w:rsid w:val="674A015A"/>
    <w:rsid w:val="67982C74"/>
    <w:rsid w:val="67EB02F1"/>
    <w:rsid w:val="68573C08"/>
    <w:rsid w:val="69074555"/>
    <w:rsid w:val="69272501"/>
    <w:rsid w:val="692C32C0"/>
    <w:rsid w:val="69CE5376"/>
    <w:rsid w:val="69EF5210"/>
    <w:rsid w:val="6AAA7ACA"/>
    <w:rsid w:val="6AD845B1"/>
    <w:rsid w:val="6AE306AA"/>
    <w:rsid w:val="6B1271E1"/>
    <w:rsid w:val="6C027BDF"/>
    <w:rsid w:val="6C067720"/>
    <w:rsid w:val="6C620B9C"/>
    <w:rsid w:val="6C7812C6"/>
    <w:rsid w:val="6CB23210"/>
    <w:rsid w:val="6CC1090D"/>
    <w:rsid w:val="6D005FDA"/>
    <w:rsid w:val="6D090170"/>
    <w:rsid w:val="6E057489"/>
    <w:rsid w:val="6E6A0D4E"/>
    <w:rsid w:val="6E7D6D90"/>
    <w:rsid w:val="6E867143"/>
    <w:rsid w:val="6F40629F"/>
    <w:rsid w:val="6F543924"/>
    <w:rsid w:val="6F977B87"/>
    <w:rsid w:val="70FC4273"/>
    <w:rsid w:val="713F0604"/>
    <w:rsid w:val="714D6009"/>
    <w:rsid w:val="71B11502"/>
    <w:rsid w:val="71F47640"/>
    <w:rsid w:val="7289422C"/>
    <w:rsid w:val="732775A1"/>
    <w:rsid w:val="732F5A65"/>
    <w:rsid w:val="73FF181C"/>
    <w:rsid w:val="74B77695"/>
    <w:rsid w:val="75263FB5"/>
    <w:rsid w:val="76426BCC"/>
    <w:rsid w:val="77444FCE"/>
    <w:rsid w:val="77500A95"/>
    <w:rsid w:val="776E475A"/>
    <w:rsid w:val="77A460F8"/>
    <w:rsid w:val="77B358A8"/>
    <w:rsid w:val="77DC1354"/>
    <w:rsid w:val="77E25382"/>
    <w:rsid w:val="77E55155"/>
    <w:rsid w:val="78656BA2"/>
    <w:rsid w:val="78C7785D"/>
    <w:rsid w:val="78E24696"/>
    <w:rsid w:val="79FD7565"/>
    <w:rsid w:val="7A676694"/>
    <w:rsid w:val="7A746302"/>
    <w:rsid w:val="7ADB6043"/>
    <w:rsid w:val="7B6B5883"/>
    <w:rsid w:val="7BAD46E5"/>
    <w:rsid w:val="7D5C10B9"/>
    <w:rsid w:val="7E69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58"/>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link w:val="5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111"/>
    <w:qFormat/>
    <w:uiPriority w:val="9"/>
    <w:pPr>
      <w:keepNext/>
      <w:keepLines/>
      <w:tabs>
        <w:tab w:val="left" w:pos="280"/>
      </w:tabs>
      <w:spacing w:before="240" w:after="120" w:line="360" w:lineRule="auto"/>
      <w:ind w:left="1008"/>
      <w:jc w:val="left"/>
      <w:outlineLvl w:val="4"/>
    </w:pPr>
    <w:rPr>
      <w:rFonts w:ascii="Arial" w:hAnsi="Arial" w:eastAsia="宋体" w:cs="Times New Roman"/>
      <w:bCs/>
      <w:szCs w:val="28"/>
    </w:rPr>
  </w:style>
  <w:style w:type="paragraph" w:styleId="7">
    <w:name w:val="heading 6"/>
    <w:basedOn w:val="1"/>
    <w:next w:val="1"/>
    <w:link w:val="112"/>
    <w:qFormat/>
    <w:uiPriority w:val="9"/>
    <w:pPr>
      <w:keepNext/>
      <w:keepLines/>
      <w:spacing w:line="360" w:lineRule="auto"/>
      <w:ind w:left="227"/>
      <w:jc w:val="left"/>
      <w:outlineLvl w:val="5"/>
    </w:pPr>
    <w:rPr>
      <w:rFonts w:ascii="Arial" w:hAnsi="Arial" w:eastAsia="宋体" w:cs="Times New Roman"/>
      <w:bCs/>
      <w:szCs w:val="24"/>
    </w:rPr>
  </w:style>
  <w:style w:type="paragraph" w:styleId="8">
    <w:name w:val="heading 7"/>
    <w:basedOn w:val="1"/>
    <w:next w:val="1"/>
    <w:link w:val="113"/>
    <w:qFormat/>
    <w:uiPriority w:val="9"/>
    <w:pPr>
      <w:keepNext/>
      <w:keepLines/>
      <w:spacing w:line="360" w:lineRule="auto"/>
      <w:ind w:left="1296"/>
      <w:jc w:val="left"/>
      <w:outlineLvl w:val="6"/>
    </w:pPr>
    <w:rPr>
      <w:rFonts w:ascii="Arial" w:hAnsi="Arial" w:eastAsia="宋体" w:cs="Times New Roman"/>
      <w:bCs/>
      <w:szCs w:val="24"/>
    </w:rPr>
  </w:style>
  <w:style w:type="paragraph" w:styleId="9">
    <w:name w:val="heading 8"/>
    <w:basedOn w:val="1"/>
    <w:next w:val="1"/>
    <w:link w:val="114"/>
    <w:qFormat/>
    <w:uiPriority w:val="0"/>
    <w:pPr>
      <w:keepNext/>
      <w:keepLines/>
      <w:spacing w:before="240" w:after="64" w:line="320" w:lineRule="auto"/>
      <w:outlineLvl w:val="7"/>
    </w:pPr>
    <w:rPr>
      <w:rFonts w:ascii="Cambria" w:hAnsi="Cambria" w:eastAsia="宋体" w:cs="Times New Roman"/>
      <w:szCs w:val="24"/>
    </w:rPr>
  </w:style>
  <w:style w:type="paragraph" w:styleId="10">
    <w:name w:val="heading 9"/>
    <w:basedOn w:val="1"/>
    <w:next w:val="1"/>
    <w:link w:val="115"/>
    <w:qFormat/>
    <w:uiPriority w:val="0"/>
    <w:pPr>
      <w:keepNext/>
      <w:keepLines/>
      <w:spacing w:before="240" w:after="64" w:line="320" w:lineRule="auto"/>
      <w:outlineLvl w:val="8"/>
    </w:pPr>
    <w:rPr>
      <w:rFonts w:ascii="Cambria" w:hAnsi="Cambria" w:eastAsia="宋体" w:cs="Times New Roman"/>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260" w:hanging="420"/>
    </w:pPr>
    <w:rPr>
      <w:rFonts w:ascii="Times New Roman" w:hAnsi="Times New Roman" w:eastAsia="宋体" w:cs="Times New Roman"/>
      <w:szCs w:val="20"/>
    </w:rPr>
  </w:style>
  <w:style w:type="paragraph" w:styleId="12">
    <w:name w:val="toc 7"/>
    <w:basedOn w:val="1"/>
    <w:next w:val="1"/>
    <w:unhideWhenUsed/>
    <w:qFormat/>
    <w:uiPriority w:val="39"/>
    <w:pPr>
      <w:ind w:left="2520" w:leftChars="1200"/>
    </w:pPr>
    <w:rPr>
      <w:rFonts w:ascii="Calibri" w:hAnsi="Calibri" w:eastAsia="宋体" w:cs="Times New Roman"/>
      <w:sz w:val="21"/>
    </w:rPr>
  </w:style>
  <w:style w:type="paragraph" w:styleId="13">
    <w:name w:val="Normal Indent"/>
    <w:basedOn w:val="1"/>
    <w:next w:val="14"/>
    <w:link w:val="90"/>
    <w:unhideWhenUsed/>
    <w:qFormat/>
    <w:uiPriority w:val="0"/>
    <w:pPr>
      <w:ind w:firstLine="420" w:firstLineChars="200"/>
    </w:pPr>
  </w:style>
  <w:style w:type="paragraph" w:styleId="14">
    <w:name w:val="Body Text 2"/>
    <w:basedOn w:val="1"/>
    <w:link w:val="130"/>
    <w:qFormat/>
    <w:uiPriority w:val="0"/>
    <w:pPr>
      <w:spacing w:after="120" w:line="480" w:lineRule="auto"/>
    </w:pPr>
    <w:rPr>
      <w:rFonts w:ascii="Times New Roman" w:hAnsi="Times New Roman" w:eastAsia="宋体" w:cs="Times New Roman"/>
      <w:szCs w:val="20"/>
    </w:rPr>
  </w:style>
  <w:style w:type="paragraph" w:styleId="15">
    <w:name w:val="Document Map"/>
    <w:basedOn w:val="1"/>
    <w:link w:val="74"/>
    <w:qFormat/>
    <w:uiPriority w:val="0"/>
    <w:pPr>
      <w:shd w:val="clear" w:color="auto" w:fill="000080"/>
    </w:pPr>
    <w:rPr>
      <w:rFonts w:ascii="Times New Roman" w:hAnsi="Times New Roman" w:eastAsia="宋体" w:cs="Times New Roman"/>
      <w:sz w:val="21"/>
      <w:szCs w:val="24"/>
    </w:rPr>
  </w:style>
  <w:style w:type="paragraph" w:styleId="16">
    <w:name w:val="annotation text"/>
    <w:basedOn w:val="1"/>
    <w:link w:val="68"/>
    <w:qFormat/>
    <w:uiPriority w:val="0"/>
    <w:pPr>
      <w:jc w:val="left"/>
    </w:pPr>
    <w:rPr>
      <w:sz w:val="21"/>
      <w:szCs w:val="24"/>
    </w:rPr>
  </w:style>
  <w:style w:type="paragraph" w:styleId="17">
    <w:name w:val="Body Text 3"/>
    <w:basedOn w:val="1"/>
    <w:link w:val="119"/>
    <w:qFormat/>
    <w:uiPriority w:val="0"/>
    <w:rPr>
      <w:rFonts w:ascii="宋体" w:hAnsi="Times New Roman" w:eastAsia="宋体" w:cs="Times New Roman"/>
      <w:szCs w:val="20"/>
    </w:rPr>
  </w:style>
  <w:style w:type="paragraph" w:styleId="18">
    <w:name w:val="Body Text"/>
    <w:basedOn w:val="1"/>
    <w:next w:val="1"/>
    <w:link w:val="61"/>
    <w:unhideWhenUsed/>
    <w:qFormat/>
    <w:uiPriority w:val="0"/>
    <w:pPr>
      <w:spacing w:after="120"/>
    </w:pPr>
  </w:style>
  <w:style w:type="paragraph" w:styleId="19">
    <w:name w:val="Body Text Indent"/>
    <w:basedOn w:val="1"/>
    <w:next w:val="20"/>
    <w:link w:val="120"/>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spacing w:before="120" w:after="120"/>
      <w:ind w:left="100" w:leftChars="200" w:hanging="200" w:hangingChars="200"/>
    </w:pPr>
    <w:rPr>
      <w:rFonts w:ascii="Times New Roman" w:hAnsi="Times New Roman" w:eastAsia="宋体" w:cs="Times New Roman"/>
      <w:sz w:val="28"/>
      <w:szCs w:val="20"/>
      <w:vertAlign w:val="subscript"/>
    </w:rPr>
  </w:style>
  <w:style w:type="paragraph" w:styleId="22">
    <w:name w:val="List Continue"/>
    <w:basedOn w:val="1"/>
    <w:qFormat/>
    <w:uiPriority w:val="0"/>
    <w:pPr>
      <w:spacing w:after="120"/>
      <w:ind w:left="420"/>
    </w:pPr>
    <w:rPr>
      <w:rFonts w:eastAsia="楷体_GB2312"/>
      <w:sz w:val="32"/>
      <w:szCs w:val="20"/>
    </w:rPr>
  </w:style>
  <w:style w:type="paragraph" w:styleId="23">
    <w:name w:val="toc 5"/>
    <w:basedOn w:val="1"/>
    <w:next w:val="1"/>
    <w:unhideWhenUsed/>
    <w:qFormat/>
    <w:uiPriority w:val="39"/>
    <w:pPr>
      <w:ind w:left="1680" w:leftChars="800"/>
    </w:pPr>
    <w:rPr>
      <w:rFonts w:ascii="Calibri" w:hAnsi="Calibri" w:eastAsia="宋体" w:cs="Times New Roman"/>
      <w:sz w:val="21"/>
    </w:rPr>
  </w:style>
  <w:style w:type="paragraph" w:styleId="24">
    <w:name w:val="toc 3"/>
    <w:basedOn w:val="1"/>
    <w:next w:val="1"/>
    <w:qFormat/>
    <w:uiPriority w:val="39"/>
    <w:pPr>
      <w:ind w:left="840" w:leftChars="400"/>
    </w:pPr>
    <w:rPr>
      <w:rFonts w:ascii="Times New Roman" w:hAnsi="Times New Roman" w:eastAsia="宋体" w:cs="Times New Roman"/>
      <w:sz w:val="21"/>
      <w:szCs w:val="24"/>
    </w:rPr>
  </w:style>
  <w:style w:type="paragraph" w:styleId="25">
    <w:name w:val="Plain Text"/>
    <w:basedOn w:val="1"/>
    <w:link w:val="80"/>
    <w:qFormat/>
    <w:uiPriority w:val="0"/>
    <w:rPr>
      <w:rFonts w:ascii="宋体" w:hAnsi="Courier New" w:eastAsia="宋体" w:cs="宋体"/>
      <w:sz w:val="21"/>
      <w:szCs w:val="21"/>
    </w:rPr>
  </w:style>
  <w:style w:type="paragraph" w:styleId="26">
    <w:name w:val="toc 8"/>
    <w:basedOn w:val="1"/>
    <w:next w:val="1"/>
    <w:unhideWhenUsed/>
    <w:qFormat/>
    <w:uiPriority w:val="39"/>
    <w:pPr>
      <w:ind w:left="2940" w:leftChars="1400"/>
    </w:pPr>
    <w:rPr>
      <w:rFonts w:ascii="Calibri" w:hAnsi="Calibri" w:eastAsia="宋体" w:cs="Times New Roman"/>
      <w:sz w:val="21"/>
    </w:rPr>
  </w:style>
  <w:style w:type="paragraph" w:styleId="27">
    <w:name w:val="Date"/>
    <w:basedOn w:val="1"/>
    <w:next w:val="1"/>
    <w:link w:val="67"/>
    <w:qFormat/>
    <w:uiPriority w:val="0"/>
    <w:pPr>
      <w:ind w:left="100" w:leftChars="2500"/>
    </w:pPr>
    <w:rPr>
      <w:sz w:val="21"/>
      <w:szCs w:val="24"/>
    </w:rPr>
  </w:style>
  <w:style w:type="paragraph" w:styleId="28">
    <w:name w:val="Body Text Indent 2"/>
    <w:basedOn w:val="1"/>
    <w:link w:val="63"/>
    <w:unhideWhenUsed/>
    <w:qFormat/>
    <w:uiPriority w:val="99"/>
    <w:pPr>
      <w:spacing w:after="120" w:line="480" w:lineRule="auto"/>
      <w:ind w:left="420" w:leftChars="200"/>
    </w:pPr>
  </w:style>
  <w:style w:type="paragraph" w:styleId="29">
    <w:name w:val="Balloon Text"/>
    <w:basedOn w:val="1"/>
    <w:link w:val="71"/>
    <w:qFormat/>
    <w:uiPriority w:val="99"/>
    <w:rPr>
      <w:sz w:val="18"/>
      <w:szCs w:val="18"/>
    </w:rPr>
  </w:style>
  <w:style w:type="paragraph" w:styleId="30">
    <w:name w:val="footer"/>
    <w:basedOn w:val="1"/>
    <w:link w:val="56"/>
    <w:unhideWhenUsed/>
    <w:qFormat/>
    <w:uiPriority w:val="99"/>
    <w:pPr>
      <w:tabs>
        <w:tab w:val="center" w:pos="4153"/>
        <w:tab w:val="right" w:pos="8306"/>
      </w:tabs>
      <w:snapToGrid w:val="0"/>
      <w:jc w:val="left"/>
    </w:pPr>
    <w:rPr>
      <w:sz w:val="18"/>
      <w:szCs w:val="18"/>
    </w:rPr>
  </w:style>
  <w:style w:type="paragraph" w:styleId="31">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rPr>
      <w:rFonts w:ascii="Times New Roman" w:hAnsi="Times New Roman" w:eastAsia="宋体" w:cs="Times New Roman"/>
      <w:sz w:val="21"/>
      <w:szCs w:val="24"/>
    </w:rPr>
  </w:style>
  <w:style w:type="paragraph" w:styleId="33">
    <w:name w:val="toc 4"/>
    <w:basedOn w:val="1"/>
    <w:next w:val="1"/>
    <w:unhideWhenUsed/>
    <w:qFormat/>
    <w:uiPriority w:val="39"/>
    <w:pPr>
      <w:ind w:left="1260" w:leftChars="600"/>
    </w:pPr>
    <w:rPr>
      <w:rFonts w:ascii="Calibri" w:hAnsi="Calibri" w:eastAsia="宋体" w:cs="Times New Roman"/>
      <w:sz w:val="21"/>
    </w:rPr>
  </w:style>
  <w:style w:type="paragraph" w:styleId="34">
    <w:name w:val="footnote text"/>
    <w:basedOn w:val="1"/>
    <w:link w:val="128"/>
    <w:qFormat/>
    <w:uiPriority w:val="0"/>
    <w:pPr>
      <w:snapToGrid w:val="0"/>
      <w:jc w:val="left"/>
    </w:pPr>
    <w:rPr>
      <w:rFonts w:ascii="Times New Roman" w:hAnsi="Times New Roman" w:eastAsia="宋体" w:cs="Times New Roman"/>
      <w:sz w:val="18"/>
      <w:szCs w:val="18"/>
    </w:rPr>
  </w:style>
  <w:style w:type="paragraph" w:styleId="35">
    <w:name w:val="toc 6"/>
    <w:basedOn w:val="1"/>
    <w:next w:val="1"/>
    <w:unhideWhenUsed/>
    <w:qFormat/>
    <w:uiPriority w:val="39"/>
    <w:pPr>
      <w:ind w:left="2100" w:leftChars="1000"/>
    </w:pPr>
    <w:rPr>
      <w:rFonts w:ascii="Calibri" w:hAnsi="Calibri" w:eastAsia="宋体" w:cs="Times New Roman"/>
      <w:sz w:val="21"/>
    </w:rPr>
  </w:style>
  <w:style w:type="paragraph" w:styleId="36">
    <w:name w:val="Body Text Indent 3"/>
    <w:basedOn w:val="1"/>
    <w:link w:val="129"/>
    <w:qFormat/>
    <w:uiPriority w:val="0"/>
    <w:pPr>
      <w:ind w:firstLine="420" w:firstLineChars="200"/>
    </w:pPr>
    <w:rPr>
      <w:rFonts w:ascii="宋体" w:hAnsi="宋体" w:eastAsia="宋体" w:cs="Times New Roman"/>
      <w:szCs w:val="24"/>
    </w:rPr>
  </w:style>
  <w:style w:type="paragraph" w:styleId="37">
    <w:name w:val="toc 2"/>
    <w:basedOn w:val="1"/>
    <w:next w:val="1"/>
    <w:qFormat/>
    <w:uiPriority w:val="39"/>
    <w:pPr>
      <w:ind w:left="420" w:leftChars="200"/>
    </w:pPr>
    <w:rPr>
      <w:rFonts w:ascii="Times New Roman" w:hAnsi="Times New Roman" w:eastAsia="宋体" w:cs="Times New Roman"/>
      <w:sz w:val="21"/>
      <w:szCs w:val="24"/>
    </w:rPr>
  </w:style>
  <w:style w:type="paragraph" w:styleId="38">
    <w:name w:val="toc 9"/>
    <w:basedOn w:val="1"/>
    <w:next w:val="1"/>
    <w:unhideWhenUsed/>
    <w:qFormat/>
    <w:uiPriority w:val="39"/>
    <w:pPr>
      <w:ind w:left="3360" w:leftChars="1600"/>
    </w:pPr>
    <w:rPr>
      <w:rFonts w:ascii="Calibri" w:hAnsi="Calibri" w:eastAsia="宋体" w:cs="Times New Roman"/>
      <w:sz w:val="21"/>
    </w:rPr>
  </w:style>
  <w:style w:type="paragraph" w:styleId="39">
    <w:name w:val="Normal (Web)"/>
    <w:basedOn w:val="1"/>
    <w:link w:val="131"/>
    <w:qFormat/>
    <w:uiPriority w:val="99"/>
    <w:pPr>
      <w:widowControl/>
      <w:spacing w:before="100" w:beforeAutospacing="1" w:after="100" w:afterAutospacing="1"/>
      <w:jc w:val="left"/>
    </w:pPr>
    <w:rPr>
      <w:rFonts w:ascii="宋体" w:hAnsi="宋体" w:eastAsia="宋体" w:cs="宋体"/>
      <w:kern w:val="0"/>
      <w:szCs w:val="24"/>
    </w:rPr>
  </w:style>
  <w:style w:type="paragraph" w:styleId="40">
    <w:name w:val="annotation subject"/>
    <w:basedOn w:val="16"/>
    <w:next w:val="16"/>
    <w:link w:val="69"/>
    <w:qFormat/>
    <w:uiPriority w:val="0"/>
    <w:rPr>
      <w:b/>
      <w:bCs/>
    </w:rPr>
  </w:style>
  <w:style w:type="paragraph" w:styleId="41">
    <w:name w:val="Body Text First Indent"/>
    <w:basedOn w:val="18"/>
    <w:next w:val="42"/>
    <w:link w:val="60"/>
    <w:qFormat/>
    <w:uiPriority w:val="99"/>
    <w:pPr>
      <w:ind w:firstLine="420" w:firstLineChars="100"/>
    </w:pPr>
    <w:rPr>
      <w:sz w:val="21"/>
      <w:szCs w:val="24"/>
    </w:rPr>
  </w:style>
  <w:style w:type="paragraph" w:styleId="42">
    <w:name w:val="Body Text First Indent 2"/>
    <w:basedOn w:val="19"/>
    <w:next w:val="1"/>
    <w:link w:val="94"/>
    <w:qFormat/>
    <w:uiPriority w:val="0"/>
    <w:pPr>
      <w:ind w:firstLine="420" w:firstLineChars="200"/>
    </w:pPr>
    <w:rPr>
      <w:rFonts w:ascii="Times New Roman" w:eastAsia="宋体"/>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000000"/>
      <w:u w:val="none"/>
    </w:rPr>
  </w:style>
  <w:style w:type="character" w:styleId="49">
    <w:name w:val="Emphasis"/>
    <w:qFormat/>
    <w:uiPriority w:val="0"/>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标题 3 Char"/>
    <w:basedOn w:val="45"/>
    <w:link w:val="4"/>
    <w:semiHidden/>
    <w:qFormat/>
    <w:uiPriority w:val="9"/>
    <w:rPr>
      <w:b/>
      <w:bCs/>
      <w:sz w:val="32"/>
      <w:szCs w:val="32"/>
    </w:rPr>
  </w:style>
  <w:style w:type="character" w:customStyle="1" w:styleId="54">
    <w:name w:val="标题 2 Char"/>
    <w:basedOn w:val="45"/>
    <w:link w:val="3"/>
    <w:semiHidden/>
    <w:qFormat/>
    <w:uiPriority w:val="9"/>
    <w:rPr>
      <w:rFonts w:asciiTheme="majorHAnsi" w:hAnsiTheme="majorHAnsi" w:eastAsiaTheme="majorEastAsia" w:cstheme="majorBidi"/>
      <w:b/>
      <w:bCs/>
      <w:sz w:val="32"/>
      <w:szCs w:val="32"/>
    </w:rPr>
  </w:style>
  <w:style w:type="character" w:customStyle="1" w:styleId="55">
    <w:name w:val="页眉 Char"/>
    <w:basedOn w:val="45"/>
    <w:link w:val="31"/>
    <w:qFormat/>
    <w:uiPriority w:val="99"/>
    <w:rPr>
      <w:sz w:val="18"/>
      <w:szCs w:val="18"/>
    </w:rPr>
  </w:style>
  <w:style w:type="character" w:customStyle="1" w:styleId="56">
    <w:name w:val="页脚 Char"/>
    <w:basedOn w:val="45"/>
    <w:link w:val="30"/>
    <w:qFormat/>
    <w:uiPriority w:val="99"/>
    <w:rPr>
      <w:sz w:val="18"/>
      <w:szCs w:val="18"/>
    </w:rPr>
  </w:style>
  <w:style w:type="paragraph" w:styleId="57">
    <w:name w:val="List Paragraph"/>
    <w:basedOn w:val="1"/>
    <w:qFormat/>
    <w:uiPriority w:val="34"/>
    <w:pPr>
      <w:widowControl/>
      <w:ind w:firstLine="420" w:firstLineChars="200"/>
      <w:jc w:val="left"/>
    </w:pPr>
    <w:rPr>
      <w:rFonts w:ascii="Calibri" w:hAnsi="Calibri" w:eastAsia="宋体" w:cs="Times New Roman"/>
    </w:rPr>
  </w:style>
  <w:style w:type="character" w:customStyle="1" w:styleId="58">
    <w:name w:val="标题 1 Char"/>
    <w:basedOn w:val="45"/>
    <w:link w:val="2"/>
    <w:qFormat/>
    <w:uiPriority w:val="0"/>
    <w:rPr>
      <w:b/>
      <w:bCs/>
      <w:kern w:val="44"/>
      <w:sz w:val="32"/>
      <w:szCs w:val="44"/>
    </w:rPr>
  </w:style>
  <w:style w:type="paragraph" w:customStyle="1" w:styleId="5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Cs w:val="32"/>
    </w:rPr>
  </w:style>
  <w:style w:type="character" w:customStyle="1" w:styleId="60">
    <w:name w:val="正文首行缩进 Char"/>
    <w:link w:val="41"/>
    <w:qFormat/>
    <w:uiPriority w:val="99"/>
    <w:rPr>
      <w:szCs w:val="24"/>
    </w:rPr>
  </w:style>
  <w:style w:type="character" w:customStyle="1" w:styleId="61">
    <w:name w:val="正文文本 Char"/>
    <w:basedOn w:val="45"/>
    <w:link w:val="18"/>
    <w:qFormat/>
    <w:uiPriority w:val="0"/>
    <w:rPr>
      <w:sz w:val="24"/>
    </w:rPr>
  </w:style>
  <w:style w:type="character" w:customStyle="1" w:styleId="62">
    <w:name w:val="正文首行缩进 Char1"/>
    <w:basedOn w:val="61"/>
    <w:semiHidden/>
    <w:qFormat/>
    <w:uiPriority w:val="99"/>
    <w:rPr>
      <w:sz w:val="24"/>
    </w:rPr>
  </w:style>
  <w:style w:type="character" w:customStyle="1" w:styleId="63">
    <w:name w:val="正文文本缩进 2 Char"/>
    <w:basedOn w:val="45"/>
    <w:link w:val="28"/>
    <w:qFormat/>
    <w:uiPriority w:val="99"/>
    <w:rPr>
      <w:sz w:val="24"/>
    </w:rPr>
  </w:style>
  <w:style w:type="paragraph" w:customStyle="1" w:styleId="6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character" w:customStyle="1" w:styleId="66">
    <w:name w:val="标题 4 Char"/>
    <w:basedOn w:val="45"/>
    <w:link w:val="5"/>
    <w:qFormat/>
    <w:uiPriority w:val="0"/>
    <w:rPr>
      <w:rFonts w:ascii="Cambria" w:hAnsi="Cambria" w:eastAsia="宋体" w:cs="Times New Roman"/>
      <w:b/>
      <w:bCs/>
      <w:sz w:val="28"/>
      <w:szCs w:val="28"/>
    </w:rPr>
  </w:style>
  <w:style w:type="character" w:customStyle="1" w:styleId="67">
    <w:name w:val="日期 Char"/>
    <w:link w:val="27"/>
    <w:qFormat/>
    <w:uiPriority w:val="0"/>
    <w:rPr>
      <w:szCs w:val="24"/>
    </w:rPr>
  </w:style>
  <w:style w:type="character" w:customStyle="1" w:styleId="68">
    <w:name w:val="批注文字 Char"/>
    <w:link w:val="16"/>
    <w:qFormat/>
    <w:uiPriority w:val="0"/>
    <w:rPr>
      <w:szCs w:val="24"/>
    </w:rPr>
  </w:style>
  <w:style w:type="character" w:customStyle="1" w:styleId="69">
    <w:name w:val="批注主题 Char"/>
    <w:link w:val="40"/>
    <w:qFormat/>
    <w:uiPriority w:val="0"/>
    <w:rPr>
      <w:b/>
      <w:bCs/>
      <w:szCs w:val="24"/>
    </w:rPr>
  </w:style>
  <w:style w:type="character" w:customStyle="1" w:styleId="70">
    <w:name w:val="apple-style-span"/>
    <w:basedOn w:val="45"/>
    <w:qFormat/>
    <w:uiPriority w:val="0"/>
  </w:style>
  <w:style w:type="character" w:customStyle="1" w:styleId="71">
    <w:name w:val="批注框文本 Char"/>
    <w:link w:val="29"/>
    <w:qFormat/>
    <w:uiPriority w:val="0"/>
    <w:rPr>
      <w:sz w:val="18"/>
      <w:szCs w:val="18"/>
    </w:rPr>
  </w:style>
  <w:style w:type="character" w:customStyle="1" w:styleId="72">
    <w:name w:val="批注文字 Char1"/>
    <w:basedOn w:val="45"/>
    <w:semiHidden/>
    <w:qFormat/>
    <w:uiPriority w:val="99"/>
    <w:rPr>
      <w:sz w:val="24"/>
    </w:rPr>
  </w:style>
  <w:style w:type="character" w:customStyle="1" w:styleId="73">
    <w:name w:val="日期 Char1"/>
    <w:basedOn w:val="45"/>
    <w:semiHidden/>
    <w:qFormat/>
    <w:uiPriority w:val="99"/>
    <w:rPr>
      <w:sz w:val="24"/>
    </w:rPr>
  </w:style>
  <w:style w:type="character" w:customStyle="1" w:styleId="74">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75">
    <w:name w:val="批注主题 Char1"/>
    <w:basedOn w:val="72"/>
    <w:semiHidden/>
    <w:qFormat/>
    <w:uiPriority w:val="99"/>
    <w:rPr>
      <w:b/>
      <w:bCs/>
      <w:sz w:val="24"/>
    </w:rPr>
  </w:style>
  <w:style w:type="character" w:customStyle="1" w:styleId="76">
    <w:name w:val="批注框文本 Char1"/>
    <w:basedOn w:val="45"/>
    <w:semiHidden/>
    <w:qFormat/>
    <w:uiPriority w:val="99"/>
    <w:rPr>
      <w:sz w:val="18"/>
      <w:szCs w:val="18"/>
    </w:rPr>
  </w:style>
  <w:style w:type="paragraph" w:customStyle="1" w:styleId="77">
    <w:name w:val="p0"/>
    <w:basedOn w:val="1"/>
    <w:qFormat/>
    <w:uiPriority w:val="0"/>
    <w:pPr>
      <w:widowControl/>
    </w:pPr>
    <w:rPr>
      <w:rFonts w:ascii="Times New Roman" w:hAnsi="Times New Roman" w:eastAsia="宋体" w:cs="Times New Roman"/>
      <w:kern w:val="0"/>
      <w:sz w:val="21"/>
      <w:szCs w:val="21"/>
    </w:rPr>
  </w:style>
  <w:style w:type="paragraph" w:customStyle="1" w:styleId="78">
    <w:name w:val="无间隔1"/>
    <w:basedOn w:val="1"/>
    <w:qFormat/>
    <w:uiPriority w:val="1"/>
    <w:pPr>
      <w:spacing w:line="400" w:lineRule="exact"/>
    </w:pPr>
    <w:rPr>
      <w:rFonts w:ascii="Times New Roman" w:hAnsi="Times New Roman" w:eastAsia="宋体" w:cs="Times New Roman"/>
      <w:szCs w:val="24"/>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0">
    <w:name w:val="纯文本 Char"/>
    <w:basedOn w:val="45"/>
    <w:link w:val="25"/>
    <w:qFormat/>
    <w:uiPriority w:val="0"/>
    <w:rPr>
      <w:rFonts w:ascii="宋体" w:hAnsi="Courier New" w:eastAsia="宋体" w:cs="宋体"/>
      <w:szCs w:val="21"/>
    </w:rPr>
  </w:style>
  <w:style w:type="character" w:customStyle="1" w:styleId="81">
    <w:name w:val="hover"/>
    <w:basedOn w:val="45"/>
    <w:qFormat/>
    <w:uiPriority w:val="0"/>
  </w:style>
  <w:style w:type="paragraph" w:customStyle="1" w:styleId="82">
    <w:name w:val="文档正文5"/>
    <w:basedOn w:val="13"/>
    <w:qFormat/>
    <w:uiPriority w:val="0"/>
    <w:pPr>
      <w:autoSpaceDE w:val="0"/>
      <w:autoSpaceDN w:val="0"/>
      <w:snapToGrid w:val="0"/>
      <w:spacing w:line="440" w:lineRule="exact"/>
      <w:ind w:firstLine="505" w:firstLineChars="0"/>
    </w:pPr>
    <w:rPr>
      <w:rFonts w:ascii="Times New Roman" w:hAnsi="Times New Roman" w:eastAsia="仿宋_GB2312" w:cs="Times New Roman"/>
      <w:spacing w:val="4"/>
      <w:szCs w:val="20"/>
    </w:rPr>
  </w:style>
  <w:style w:type="character" w:customStyle="1" w:styleId="83">
    <w:name w:val="MSG_EN_FONT_STYLE_NAME_TEMPLATE_ROLE_NUMBER MSG_EN_FONT_STYLE_NAME_BY_ROLE_TEXT 9_"/>
    <w:basedOn w:val="45"/>
    <w:link w:val="84"/>
    <w:unhideWhenUsed/>
    <w:qFormat/>
    <w:locked/>
    <w:uiPriority w:val="99"/>
    <w:rPr>
      <w:rFonts w:ascii="宋体" w:cs="宋体"/>
      <w:b/>
      <w:bCs/>
      <w:sz w:val="30"/>
      <w:szCs w:val="30"/>
      <w:shd w:val="clear" w:color="auto" w:fill="FFFFFF"/>
    </w:rPr>
  </w:style>
  <w:style w:type="paragraph" w:customStyle="1" w:styleId="84">
    <w:name w:val="MSG_EN_FONT_STYLE_NAME_TEMPLATE_ROLE_NUMBER MSG_EN_FONT_STYLE_NAME_BY_ROLE_TEXT 9"/>
    <w:basedOn w:val="1"/>
    <w:link w:val="83"/>
    <w:unhideWhenUsed/>
    <w:qFormat/>
    <w:uiPriority w:val="99"/>
    <w:pPr>
      <w:shd w:val="clear" w:color="auto" w:fill="FFFFFF"/>
      <w:spacing w:line="557" w:lineRule="exact"/>
      <w:jc w:val="center"/>
    </w:pPr>
    <w:rPr>
      <w:rFonts w:ascii="宋体" w:hAnsi="Calibri" w:eastAsia="宋体" w:cs="宋体"/>
      <w:b/>
      <w:bCs/>
      <w:kern w:val="0"/>
      <w:sz w:val="30"/>
      <w:szCs w:val="30"/>
    </w:rPr>
  </w:style>
  <w:style w:type="character" w:customStyle="1" w:styleId="85">
    <w:name w:val="MSG_EN_FONT_STYLE_NAME_TEMPLATE_ROLE_NUMBER MSG_EN_FONT_STYLE_NAME_BY_ROLE_TEXT 10 + MSG_EN_FONT_STYLE_MODIFER_SIZE 12"/>
    <w:basedOn w:val="86"/>
    <w:unhideWhenUsed/>
    <w:qFormat/>
    <w:uiPriority w:val="99"/>
    <w:rPr>
      <w:rFonts w:ascii="宋体" w:cs="宋体"/>
      <w:b/>
      <w:bCs/>
      <w:sz w:val="22"/>
      <w:szCs w:val="22"/>
      <w:shd w:val="clear" w:color="auto" w:fill="FFFFFF"/>
    </w:rPr>
  </w:style>
  <w:style w:type="character" w:customStyle="1" w:styleId="86">
    <w:name w:val="MSG_EN_FONT_STYLE_NAME_TEMPLATE_ROLE_NUMBER MSG_EN_FONT_STYLE_NAME_BY_ROLE_TEXT 10_"/>
    <w:basedOn w:val="45"/>
    <w:link w:val="87"/>
    <w:unhideWhenUsed/>
    <w:qFormat/>
    <w:locked/>
    <w:uiPriority w:val="99"/>
    <w:rPr>
      <w:rFonts w:ascii="宋体" w:cs="宋体"/>
      <w:sz w:val="22"/>
      <w:szCs w:val="22"/>
      <w:shd w:val="clear" w:color="auto" w:fill="FFFFFF"/>
    </w:rPr>
  </w:style>
  <w:style w:type="paragraph" w:customStyle="1" w:styleId="87">
    <w:name w:val="MSG_EN_FONT_STYLE_NAME_TEMPLATE_ROLE_NUMBER MSG_EN_FONT_STYLE_NAME_BY_ROLE_TEXT 10"/>
    <w:basedOn w:val="1"/>
    <w:link w:val="86"/>
    <w:unhideWhenUsed/>
    <w:qFormat/>
    <w:uiPriority w:val="99"/>
    <w:pPr>
      <w:shd w:val="clear" w:color="auto" w:fill="FFFFFF"/>
      <w:spacing w:line="470" w:lineRule="exact"/>
      <w:jc w:val="left"/>
    </w:pPr>
    <w:rPr>
      <w:rFonts w:ascii="宋体" w:hAnsi="Calibri" w:eastAsia="宋体" w:cs="宋体"/>
      <w:kern w:val="0"/>
      <w:sz w:val="22"/>
    </w:rPr>
  </w:style>
  <w:style w:type="character" w:customStyle="1" w:styleId="88">
    <w:name w:val="MSG_EN_FONT_STYLE_NAME_TEMPLATE_ROLE_LEVEL MSG_EN_FONT_STYLE_NAME_BY_ROLE_HEADING 5_"/>
    <w:basedOn w:val="45"/>
    <w:link w:val="89"/>
    <w:unhideWhenUsed/>
    <w:qFormat/>
    <w:locked/>
    <w:uiPriority w:val="99"/>
    <w:rPr>
      <w:rFonts w:ascii="宋体" w:cs="宋体"/>
      <w:b/>
      <w:bCs/>
      <w:shd w:val="clear" w:color="auto" w:fill="FFFFFF"/>
    </w:rPr>
  </w:style>
  <w:style w:type="paragraph" w:customStyle="1" w:styleId="89">
    <w:name w:val="MSG_EN_FONT_STYLE_NAME_TEMPLATE_ROLE_LEVEL MSG_EN_FONT_STYLE_NAME_BY_ROLE_HEADING 5"/>
    <w:basedOn w:val="1"/>
    <w:link w:val="88"/>
    <w:unhideWhenUsed/>
    <w:qFormat/>
    <w:uiPriority w:val="99"/>
    <w:pPr>
      <w:shd w:val="clear" w:color="auto" w:fill="FFFFFF"/>
      <w:spacing w:before="340" w:after="160" w:line="240" w:lineRule="exact"/>
      <w:jc w:val="center"/>
      <w:outlineLvl w:val="4"/>
    </w:pPr>
    <w:rPr>
      <w:rFonts w:ascii="宋体" w:hAnsi="Calibri" w:eastAsia="宋体" w:cs="宋体"/>
      <w:b/>
      <w:bCs/>
      <w:kern w:val="0"/>
      <w:sz w:val="20"/>
      <w:szCs w:val="20"/>
    </w:rPr>
  </w:style>
  <w:style w:type="character" w:customStyle="1" w:styleId="90">
    <w:name w:val="正文缩进 Char"/>
    <w:link w:val="13"/>
    <w:qFormat/>
    <w:uiPriority w:val="0"/>
    <w:rPr>
      <w:rFonts w:asciiTheme="minorHAnsi" w:hAnsiTheme="minorHAnsi" w:eastAsiaTheme="minorEastAsia" w:cstheme="minorBidi"/>
      <w:kern w:val="2"/>
      <w:sz w:val="24"/>
      <w:szCs w:val="22"/>
    </w:rPr>
  </w:style>
  <w:style w:type="paragraph" w:customStyle="1" w:styleId="91">
    <w:name w:val="_Style 4"/>
    <w:basedOn w:val="2"/>
    <w:next w:val="1"/>
    <w:qFormat/>
    <w:uiPriority w:val="0"/>
    <w:pPr>
      <w:outlineLvl w:val="9"/>
    </w:pPr>
  </w:style>
  <w:style w:type="character" w:customStyle="1" w:styleId="92">
    <w:name w:val="15"/>
    <w:qFormat/>
    <w:uiPriority w:val="0"/>
    <w:rPr>
      <w:rFonts w:ascii="Times New Roman" w:hAnsi="Times New Roman" w:cs="Times New Roman"/>
      <w:b/>
      <w:bCs/>
    </w:rPr>
  </w:style>
  <w:style w:type="paragraph" w:customStyle="1" w:styleId="93">
    <w:name w:val="普通(网站)1"/>
    <w:basedOn w:val="1"/>
    <w:qFormat/>
    <w:uiPriority w:val="0"/>
    <w:pPr>
      <w:widowControl/>
      <w:jc w:val="left"/>
    </w:pPr>
    <w:rPr>
      <w:rFonts w:ascii="Helvetica" w:hAnsi="Helvetica" w:eastAsia="宋体" w:cs="Helvetica"/>
      <w:kern w:val="0"/>
      <w:szCs w:val="24"/>
    </w:rPr>
  </w:style>
  <w:style w:type="character" w:customStyle="1" w:styleId="94">
    <w:name w:val="正文首行缩进 2 Char"/>
    <w:basedOn w:val="45"/>
    <w:link w:val="42"/>
    <w:qFormat/>
    <w:uiPriority w:val="0"/>
    <w:rPr>
      <w:rFonts w:ascii="Times New Roman" w:eastAsia="宋体" w:hAnsiTheme="minorHAnsi" w:cstheme="minorBidi"/>
      <w:kern w:val="2"/>
      <w:sz w:val="21"/>
      <w:szCs w:val="22"/>
    </w:rPr>
  </w:style>
  <w:style w:type="paragraph" w:customStyle="1" w:styleId="95">
    <w:name w:val="cjk"/>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96">
    <w:name w:val="No Spacing1"/>
    <w:basedOn w:val="1"/>
    <w:qFormat/>
    <w:uiPriority w:val="0"/>
    <w:pPr>
      <w:spacing w:line="400" w:lineRule="exact"/>
      <w:jc w:val="left"/>
    </w:pPr>
    <w:rPr>
      <w:rFonts w:ascii="Times New Roman" w:hAnsi="Times New Roman" w:eastAsia="宋体" w:cs="宋体"/>
      <w:color w:val="000000"/>
      <w:kern w:val="0"/>
      <w:szCs w:val="24"/>
      <w:lang w:val="zh-CN"/>
    </w:rPr>
  </w:style>
  <w:style w:type="paragraph" w:customStyle="1" w:styleId="97">
    <w:name w:val="*正文"/>
    <w:basedOn w:val="1"/>
    <w:qFormat/>
    <w:uiPriority w:val="0"/>
    <w:pPr>
      <w:keepNext/>
      <w:keepLines/>
      <w:spacing w:line="360" w:lineRule="auto"/>
      <w:ind w:firstLine="200" w:firstLineChars="200"/>
    </w:pPr>
    <w:rPr>
      <w:rFonts w:ascii="宋体" w:hAnsi="宋体" w:eastAsia="宋体" w:cs="Times New Roman"/>
      <w:szCs w:val="24"/>
    </w:rPr>
  </w:style>
  <w:style w:type="table" w:customStyle="1" w:styleId="98">
    <w:name w:val="网格型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_Style 23"/>
    <w:basedOn w:val="1"/>
    <w:qFormat/>
    <w:uiPriority w:val="0"/>
    <w:pPr>
      <w:adjustRightInd w:val="0"/>
      <w:spacing w:line="360" w:lineRule="atLeast"/>
      <w:jc w:val="left"/>
    </w:pPr>
    <w:rPr>
      <w:rFonts w:ascii="Times New Roman" w:hAnsi="Times New Roman" w:eastAsia="宋体" w:cs="Times New Roman"/>
      <w:szCs w:val="24"/>
    </w:rPr>
  </w:style>
  <w:style w:type="character" w:customStyle="1" w:styleId="100">
    <w:name w:val="标题 5 Char"/>
    <w:basedOn w:val="45"/>
    <w:semiHidden/>
    <w:qFormat/>
    <w:uiPriority w:val="9"/>
    <w:rPr>
      <w:rFonts w:asciiTheme="minorHAnsi" w:hAnsiTheme="minorHAnsi" w:cstheme="minorBidi"/>
      <w:b/>
      <w:bCs/>
      <w:kern w:val="2"/>
      <w:sz w:val="28"/>
      <w:szCs w:val="28"/>
    </w:rPr>
  </w:style>
  <w:style w:type="character" w:customStyle="1" w:styleId="101">
    <w:name w:val="标题 6 Char"/>
    <w:basedOn w:val="45"/>
    <w:semiHidden/>
    <w:qFormat/>
    <w:uiPriority w:val="9"/>
    <w:rPr>
      <w:rFonts w:asciiTheme="majorHAnsi" w:hAnsiTheme="majorHAnsi" w:eastAsiaTheme="majorEastAsia" w:cstheme="majorBidi"/>
      <w:b/>
      <w:bCs/>
      <w:kern w:val="2"/>
      <w:sz w:val="24"/>
      <w:szCs w:val="24"/>
    </w:rPr>
  </w:style>
  <w:style w:type="character" w:customStyle="1" w:styleId="102">
    <w:name w:val="标题 7 Char"/>
    <w:basedOn w:val="45"/>
    <w:semiHidden/>
    <w:qFormat/>
    <w:uiPriority w:val="9"/>
    <w:rPr>
      <w:rFonts w:asciiTheme="minorHAnsi" w:hAnsiTheme="minorHAnsi" w:cstheme="minorBidi"/>
      <w:b/>
      <w:bCs/>
      <w:kern w:val="2"/>
      <w:sz w:val="24"/>
      <w:szCs w:val="24"/>
    </w:rPr>
  </w:style>
  <w:style w:type="character" w:customStyle="1" w:styleId="103">
    <w:name w:val="标题 8 Char"/>
    <w:basedOn w:val="45"/>
    <w:semiHidden/>
    <w:qFormat/>
    <w:uiPriority w:val="9"/>
    <w:rPr>
      <w:rFonts w:asciiTheme="majorHAnsi" w:hAnsiTheme="majorHAnsi" w:eastAsiaTheme="majorEastAsia" w:cstheme="majorBidi"/>
      <w:kern w:val="2"/>
      <w:sz w:val="24"/>
      <w:szCs w:val="24"/>
    </w:rPr>
  </w:style>
  <w:style w:type="character" w:customStyle="1" w:styleId="104">
    <w:name w:val="标题 9 Char"/>
    <w:basedOn w:val="45"/>
    <w:semiHidden/>
    <w:qFormat/>
    <w:uiPriority w:val="9"/>
    <w:rPr>
      <w:rFonts w:asciiTheme="majorHAnsi" w:hAnsiTheme="majorHAnsi" w:eastAsiaTheme="majorEastAsia" w:cstheme="majorBidi"/>
      <w:kern w:val="2"/>
      <w:sz w:val="21"/>
      <w:szCs w:val="21"/>
    </w:rPr>
  </w:style>
  <w:style w:type="paragraph" w:customStyle="1" w:styleId="105">
    <w:name w:val="_Style 94"/>
    <w:basedOn w:val="1"/>
    <w:next w:val="57"/>
    <w:link w:val="133"/>
    <w:qFormat/>
    <w:uiPriority w:val="0"/>
    <w:pPr>
      <w:ind w:firstLine="420" w:firstLineChars="200"/>
    </w:pPr>
    <w:rPr>
      <w:rFonts w:ascii="Calibri" w:hAnsi="Calibri" w:cs="Arial"/>
      <w:kern w:val="0"/>
      <w:sz w:val="20"/>
      <w:szCs w:val="20"/>
    </w:rPr>
  </w:style>
  <w:style w:type="character" w:customStyle="1" w:styleId="106">
    <w:name w:val="正文文本首行缩进 字符"/>
    <w:qFormat/>
    <w:uiPriority w:val="0"/>
  </w:style>
  <w:style w:type="character" w:customStyle="1" w:styleId="107">
    <w:name w:val="标题 1 字符"/>
    <w:qFormat/>
    <w:uiPriority w:val="0"/>
    <w:rPr>
      <w:b/>
      <w:kern w:val="44"/>
      <w:sz w:val="44"/>
    </w:rPr>
  </w:style>
  <w:style w:type="character" w:customStyle="1" w:styleId="108">
    <w:name w:val="标题 2 字符"/>
    <w:qFormat/>
    <w:uiPriority w:val="0"/>
    <w:rPr>
      <w:rFonts w:ascii="Arial" w:hAnsi="Arial" w:eastAsia="黑体"/>
      <w:b/>
      <w:kern w:val="2"/>
      <w:sz w:val="32"/>
    </w:rPr>
  </w:style>
  <w:style w:type="character" w:customStyle="1" w:styleId="109">
    <w:name w:val="标题 3 字符"/>
    <w:qFormat/>
    <w:uiPriority w:val="0"/>
    <w:rPr>
      <w:b/>
      <w:bCs/>
      <w:kern w:val="2"/>
      <w:sz w:val="32"/>
      <w:szCs w:val="32"/>
    </w:rPr>
  </w:style>
  <w:style w:type="character" w:customStyle="1" w:styleId="110">
    <w:name w:val="标题 4 字符"/>
    <w:qFormat/>
    <w:uiPriority w:val="9"/>
    <w:rPr>
      <w:rFonts w:ascii="Arial" w:hAnsi="Arial" w:eastAsia="黑体"/>
      <w:b/>
      <w:bCs/>
      <w:kern w:val="2"/>
      <w:sz w:val="28"/>
      <w:szCs w:val="28"/>
    </w:rPr>
  </w:style>
  <w:style w:type="character" w:customStyle="1" w:styleId="111">
    <w:name w:val="标题 5 Char1"/>
    <w:link w:val="6"/>
    <w:qFormat/>
    <w:uiPriority w:val="9"/>
    <w:rPr>
      <w:rFonts w:ascii="Arial" w:hAnsi="Arial" w:eastAsia="宋体" w:cs="Times New Roman"/>
      <w:bCs/>
      <w:kern w:val="2"/>
      <w:sz w:val="24"/>
      <w:szCs w:val="28"/>
    </w:rPr>
  </w:style>
  <w:style w:type="character" w:customStyle="1" w:styleId="112">
    <w:name w:val="标题 6 Char1"/>
    <w:link w:val="7"/>
    <w:qFormat/>
    <w:uiPriority w:val="9"/>
    <w:rPr>
      <w:rFonts w:ascii="Arial" w:hAnsi="Arial" w:eastAsia="宋体" w:cs="Times New Roman"/>
      <w:bCs/>
      <w:kern w:val="2"/>
      <w:sz w:val="24"/>
      <w:szCs w:val="24"/>
    </w:rPr>
  </w:style>
  <w:style w:type="character" w:customStyle="1" w:styleId="113">
    <w:name w:val="标题 7 Char1"/>
    <w:link w:val="8"/>
    <w:qFormat/>
    <w:uiPriority w:val="9"/>
    <w:rPr>
      <w:rFonts w:ascii="Arial" w:hAnsi="Arial" w:eastAsia="宋体" w:cs="Times New Roman"/>
      <w:bCs/>
      <w:kern w:val="2"/>
      <w:sz w:val="24"/>
      <w:szCs w:val="24"/>
    </w:rPr>
  </w:style>
  <w:style w:type="character" w:customStyle="1" w:styleId="114">
    <w:name w:val="标题 8 Char1"/>
    <w:link w:val="9"/>
    <w:qFormat/>
    <w:uiPriority w:val="0"/>
    <w:rPr>
      <w:rFonts w:ascii="Cambria" w:hAnsi="Cambria" w:eastAsia="宋体" w:cs="Times New Roman"/>
      <w:kern w:val="2"/>
      <w:sz w:val="24"/>
      <w:szCs w:val="24"/>
    </w:rPr>
  </w:style>
  <w:style w:type="character" w:customStyle="1" w:styleId="115">
    <w:name w:val="标题 9 Char1"/>
    <w:link w:val="10"/>
    <w:qFormat/>
    <w:uiPriority w:val="0"/>
    <w:rPr>
      <w:rFonts w:ascii="Cambria" w:hAnsi="Cambria" w:eastAsia="宋体" w:cs="Times New Roman"/>
      <w:kern w:val="2"/>
      <w:sz w:val="21"/>
      <w:szCs w:val="21"/>
    </w:rPr>
  </w:style>
  <w:style w:type="character" w:customStyle="1" w:styleId="116">
    <w:name w:val="正文缩进 字符1"/>
    <w:qFormat/>
    <w:uiPriority w:val="0"/>
    <w:rPr>
      <w:rFonts w:eastAsia="仿宋"/>
      <w:szCs w:val="24"/>
    </w:rPr>
  </w:style>
  <w:style w:type="character" w:customStyle="1" w:styleId="117">
    <w:name w:val="文档结构图 字符"/>
    <w:qFormat/>
    <w:uiPriority w:val="0"/>
  </w:style>
  <w:style w:type="character" w:customStyle="1" w:styleId="118">
    <w:name w:val="批注文字 字符"/>
    <w:qFormat/>
    <w:uiPriority w:val="0"/>
    <w:rPr>
      <w:kern w:val="2"/>
      <w:sz w:val="21"/>
    </w:rPr>
  </w:style>
  <w:style w:type="character" w:customStyle="1" w:styleId="119">
    <w:name w:val="正文文本 3 Char"/>
    <w:basedOn w:val="45"/>
    <w:link w:val="17"/>
    <w:qFormat/>
    <w:uiPriority w:val="0"/>
    <w:rPr>
      <w:rFonts w:ascii="宋体" w:hAnsi="Times New Roman" w:eastAsia="宋体" w:cs="Times New Roman"/>
      <w:kern w:val="2"/>
      <w:sz w:val="24"/>
    </w:rPr>
  </w:style>
  <w:style w:type="character" w:customStyle="1" w:styleId="120">
    <w:name w:val="正文文本缩进 Char"/>
    <w:link w:val="19"/>
    <w:qFormat/>
    <w:uiPriority w:val="0"/>
    <w:rPr>
      <w:rFonts w:asciiTheme="minorHAnsi" w:hAnsiTheme="minorHAnsi" w:cstheme="minorBidi"/>
      <w:kern w:val="2"/>
      <w:sz w:val="24"/>
      <w:szCs w:val="22"/>
    </w:rPr>
  </w:style>
  <w:style w:type="character" w:customStyle="1" w:styleId="121">
    <w:name w:val="纯文本 字符"/>
    <w:qFormat/>
    <w:uiPriority w:val="0"/>
    <w:rPr>
      <w:rFonts w:ascii="宋体" w:hAnsi="Courier New" w:cs="Courier New"/>
      <w:kern w:val="2"/>
      <w:sz w:val="21"/>
      <w:szCs w:val="21"/>
    </w:rPr>
  </w:style>
  <w:style w:type="character" w:customStyle="1" w:styleId="122">
    <w:name w:val="日期 字符"/>
    <w:qFormat/>
    <w:uiPriority w:val="0"/>
    <w:rPr>
      <w:kern w:val="2"/>
      <w:sz w:val="21"/>
    </w:rPr>
  </w:style>
  <w:style w:type="character" w:customStyle="1" w:styleId="123">
    <w:name w:val="正文文本缩进 2 字符"/>
    <w:qFormat/>
    <w:uiPriority w:val="99"/>
    <w:rPr>
      <w:rFonts w:ascii="Calibri" w:hAnsi="Calibri"/>
      <w:kern w:val="2"/>
      <w:sz w:val="24"/>
      <w:szCs w:val="22"/>
    </w:rPr>
  </w:style>
  <w:style w:type="character" w:customStyle="1" w:styleId="124">
    <w:name w:val="批注框文本 字符"/>
    <w:qFormat/>
    <w:uiPriority w:val="99"/>
    <w:rPr>
      <w:kern w:val="2"/>
      <w:sz w:val="18"/>
    </w:rPr>
  </w:style>
  <w:style w:type="character" w:customStyle="1" w:styleId="125">
    <w:name w:val="页脚 字符1"/>
    <w:qFormat/>
    <w:uiPriority w:val="99"/>
    <w:rPr>
      <w:kern w:val="2"/>
      <w:sz w:val="18"/>
    </w:rPr>
  </w:style>
  <w:style w:type="character" w:customStyle="1" w:styleId="126">
    <w:name w:val="页眉 字符"/>
    <w:qFormat/>
    <w:uiPriority w:val="0"/>
    <w:rPr>
      <w:kern w:val="2"/>
      <w:sz w:val="18"/>
    </w:rPr>
  </w:style>
  <w:style w:type="character" w:customStyle="1" w:styleId="127">
    <w:name w:val="脚注文本 Char"/>
    <w:basedOn w:val="45"/>
    <w:semiHidden/>
    <w:qFormat/>
    <w:uiPriority w:val="99"/>
    <w:rPr>
      <w:rFonts w:asciiTheme="minorHAnsi" w:hAnsiTheme="minorHAnsi" w:cstheme="minorBidi"/>
      <w:kern w:val="2"/>
      <w:sz w:val="18"/>
      <w:szCs w:val="18"/>
    </w:rPr>
  </w:style>
  <w:style w:type="character" w:customStyle="1" w:styleId="128">
    <w:name w:val="脚注文本 Char2"/>
    <w:link w:val="34"/>
    <w:qFormat/>
    <w:uiPriority w:val="0"/>
    <w:rPr>
      <w:rFonts w:ascii="Times New Roman" w:hAnsi="Times New Roman" w:eastAsia="宋体" w:cs="Times New Roman"/>
      <w:kern w:val="2"/>
      <w:sz w:val="18"/>
      <w:szCs w:val="18"/>
    </w:rPr>
  </w:style>
  <w:style w:type="character" w:customStyle="1" w:styleId="129">
    <w:name w:val="正文文本缩进 3 Char"/>
    <w:basedOn w:val="45"/>
    <w:link w:val="36"/>
    <w:qFormat/>
    <w:uiPriority w:val="0"/>
    <w:rPr>
      <w:rFonts w:ascii="宋体" w:hAnsi="宋体" w:eastAsia="宋体" w:cs="Times New Roman"/>
      <w:kern w:val="2"/>
      <w:sz w:val="24"/>
      <w:szCs w:val="24"/>
    </w:rPr>
  </w:style>
  <w:style w:type="character" w:customStyle="1" w:styleId="130">
    <w:name w:val="正文文本 2 Char"/>
    <w:basedOn w:val="45"/>
    <w:link w:val="14"/>
    <w:qFormat/>
    <w:uiPriority w:val="0"/>
    <w:rPr>
      <w:rFonts w:ascii="Times New Roman" w:hAnsi="Times New Roman" w:eastAsia="宋体" w:cs="Times New Roman"/>
      <w:kern w:val="2"/>
      <w:sz w:val="24"/>
    </w:rPr>
  </w:style>
  <w:style w:type="character" w:customStyle="1" w:styleId="131">
    <w:name w:val="普通(网站) Char"/>
    <w:link w:val="39"/>
    <w:qFormat/>
    <w:uiPriority w:val="99"/>
    <w:rPr>
      <w:rFonts w:ascii="宋体" w:hAnsi="宋体" w:eastAsia="宋体" w:cs="宋体"/>
      <w:sz w:val="24"/>
      <w:szCs w:val="24"/>
    </w:rPr>
  </w:style>
  <w:style w:type="character" w:customStyle="1" w:styleId="132">
    <w:name w:val="批注主题 字符"/>
    <w:qFormat/>
    <w:uiPriority w:val="0"/>
    <w:rPr>
      <w:b/>
      <w:bCs/>
      <w:kern w:val="2"/>
      <w:sz w:val="21"/>
    </w:rPr>
  </w:style>
  <w:style w:type="character" w:customStyle="1" w:styleId="133">
    <w:name w:val="正文文本首行缩进 2 字符"/>
    <w:link w:val="105"/>
    <w:qFormat/>
    <w:uiPriority w:val="0"/>
  </w:style>
  <w:style w:type="table" w:customStyle="1" w:styleId="134">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more"/>
    <w:qFormat/>
    <w:uiPriority w:val="0"/>
    <w:rPr>
      <w:color w:val="666666"/>
      <w:sz w:val="18"/>
      <w:szCs w:val="18"/>
    </w:rPr>
  </w:style>
  <w:style w:type="character" w:customStyle="1" w:styleId="136">
    <w:name w:val="页眉或页脚 + 9 pt"/>
    <w:qFormat/>
    <w:uiPriority w:val="0"/>
    <w:rPr>
      <w:rFonts w:ascii="宋体" w:hAnsi="宋体" w:eastAsia="宋体" w:cs="宋体"/>
      <w:color w:val="000000"/>
      <w:spacing w:val="10"/>
      <w:w w:val="100"/>
      <w:position w:val="0"/>
      <w:sz w:val="18"/>
      <w:szCs w:val="18"/>
      <w:u w:val="none"/>
      <w:lang w:val="en-US"/>
    </w:rPr>
  </w:style>
  <w:style w:type="character" w:customStyle="1" w:styleId="137">
    <w:name w:val="纯文本 Char1"/>
    <w:qFormat/>
    <w:uiPriority w:val="99"/>
    <w:rPr>
      <w:rFonts w:ascii="宋体" w:hAnsi="Courier New" w:cs="Courier New"/>
      <w:szCs w:val="21"/>
    </w:rPr>
  </w:style>
  <w:style w:type="character" w:customStyle="1" w:styleId="138">
    <w:name w:val="标题-3 Char"/>
    <w:link w:val="139"/>
    <w:qFormat/>
    <w:uiPriority w:val="0"/>
    <w:rPr>
      <w:rFonts w:ascii="Arial" w:hAnsi="Arial"/>
      <w:b/>
      <w:bCs/>
      <w:kern w:val="2"/>
      <w:sz w:val="24"/>
      <w:szCs w:val="32"/>
    </w:rPr>
  </w:style>
  <w:style w:type="paragraph" w:customStyle="1" w:styleId="139">
    <w:name w:val="标题-3"/>
    <w:basedOn w:val="4"/>
    <w:link w:val="138"/>
    <w:qFormat/>
    <w:uiPriority w:val="0"/>
    <w:pPr>
      <w:tabs>
        <w:tab w:val="left" w:pos="284"/>
        <w:tab w:val="left" w:pos="720"/>
        <w:tab w:val="left" w:pos="1260"/>
      </w:tabs>
      <w:spacing w:before="240" w:after="120" w:line="360" w:lineRule="auto"/>
      <w:ind w:left="1260" w:hanging="420"/>
      <w:jc w:val="left"/>
    </w:pPr>
    <w:rPr>
      <w:rFonts w:ascii="Arial" w:hAnsi="Arial" w:cs="Arial"/>
      <w:sz w:val="24"/>
    </w:rPr>
  </w:style>
  <w:style w:type="character" w:customStyle="1" w:styleId="140">
    <w:name w:val="脚注文本 Char1"/>
    <w:qFormat/>
    <w:uiPriority w:val="0"/>
    <w:rPr>
      <w:kern w:val="2"/>
      <w:sz w:val="18"/>
      <w:szCs w:val="18"/>
    </w:rPr>
  </w:style>
  <w:style w:type="character" w:customStyle="1" w:styleId="141">
    <w:name w:val="列出段落 字符"/>
    <w:qFormat/>
    <w:uiPriority w:val="34"/>
    <w:rPr>
      <w:rFonts w:ascii="Calibri" w:hAnsi="Calibri" w:cs="Calibri"/>
      <w:color w:val="000000"/>
      <w:kern w:val="1"/>
      <w:sz w:val="21"/>
      <w:szCs w:val="22"/>
    </w:rPr>
  </w:style>
  <w:style w:type="character" w:customStyle="1" w:styleId="142">
    <w:name w:val="样式 样式 标题 2 + (西文) Times New Roman (中文) 仿宋_GB2312 首行缩进:  0.73 厘米 ... Char"/>
    <w:link w:val="143"/>
    <w:qFormat/>
    <w:uiPriority w:val="0"/>
  </w:style>
  <w:style w:type="paragraph" w:customStyle="1" w:styleId="143">
    <w:name w:val="样式 样式 标题 2 + (西文) Times New Roman (中文) 仿宋_GB2312 首行缩进:  0.73 厘米 ..."/>
    <w:basedOn w:val="144"/>
    <w:link w:val="142"/>
    <w:qFormat/>
    <w:uiPriority w:val="0"/>
    <w:pPr>
      <w:spacing w:beforeLines="50"/>
    </w:pPr>
    <w:rPr>
      <w:rFonts w:ascii="Calibri" w:hAnsi="Calibri" w:cs="Arial" w:eastAsiaTheme="minorEastAsia"/>
      <w:b w:val="0"/>
      <w:bCs w:val="0"/>
      <w:kern w:val="0"/>
      <w:sz w:val="20"/>
      <w:lang w:val="en-US"/>
    </w:rPr>
  </w:style>
  <w:style w:type="paragraph" w:customStyle="1" w:styleId="144">
    <w:name w:val="样式 标题 2 + (西文) Times New Roman (中文) 仿宋_GB2312 首行缩进:  0.73 厘米 ..."/>
    <w:basedOn w:val="3"/>
    <w:qFormat/>
    <w:uiPriority w:val="0"/>
    <w:pPr>
      <w:spacing w:before="100" w:beforeLines="100" w:after="0" w:line="360" w:lineRule="auto"/>
      <w:ind w:firstLine="414"/>
      <w:jc w:val="left"/>
    </w:pPr>
    <w:rPr>
      <w:rFonts w:ascii="Times New Roman" w:hAnsi="Times New Roman" w:eastAsia="仿宋_GB2312" w:cs="宋体"/>
      <w:szCs w:val="20"/>
      <w:lang w:val="ru-RU"/>
    </w:rPr>
  </w:style>
  <w:style w:type="character" w:customStyle="1" w:styleId="145">
    <w:name w:val="bg02"/>
    <w:qFormat/>
    <w:uiPriority w:val="0"/>
  </w:style>
  <w:style w:type="character" w:customStyle="1" w:styleId="146">
    <w:name w:val="纯文本 字符1"/>
    <w:qFormat/>
    <w:uiPriority w:val="0"/>
    <w:rPr>
      <w:rFonts w:ascii="宋体" w:hAnsi="Courier New" w:cs="Courier New"/>
      <w:kern w:val="2"/>
      <w:sz w:val="21"/>
      <w:szCs w:val="21"/>
    </w:rPr>
  </w:style>
  <w:style w:type="character" w:customStyle="1" w:styleId="147">
    <w:name w:val="段 Char"/>
    <w:qFormat/>
    <w:uiPriority w:val="0"/>
    <w:rPr>
      <w:rFonts w:ascii="宋体" w:hAnsi="Times New Roman" w:cs="宋体"/>
      <w:sz w:val="21"/>
      <w:szCs w:val="21"/>
      <w:lang w:val="en-US" w:eastAsia="zh-CN" w:bidi="ar-SA"/>
    </w:rPr>
  </w:style>
  <w:style w:type="character" w:customStyle="1" w:styleId="148">
    <w:name w:val="bg01"/>
    <w:qFormat/>
    <w:uiPriority w:val="0"/>
  </w:style>
  <w:style w:type="character" w:customStyle="1" w:styleId="149">
    <w:name w:val="首行缩进两字 Char1"/>
    <w:link w:val="150"/>
    <w:qFormat/>
    <w:uiPriority w:val="0"/>
    <w:rPr>
      <w:rFonts w:ascii="宋体" w:hAnsi="宋体" w:eastAsia="宋体"/>
      <w:color w:val="000000"/>
      <w:sz w:val="28"/>
    </w:rPr>
  </w:style>
  <w:style w:type="paragraph" w:customStyle="1" w:styleId="150">
    <w:name w:val="首行缩进两字"/>
    <w:basedOn w:val="1"/>
    <w:link w:val="149"/>
    <w:qFormat/>
    <w:uiPriority w:val="0"/>
    <w:pPr>
      <w:ind w:firstLine="549" w:firstLineChars="200"/>
      <w:jc w:val="left"/>
    </w:pPr>
    <w:rPr>
      <w:rFonts w:ascii="宋体" w:hAnsi="宋体" w:eastAsia="宋体" w:cs="Arial"/>
      <w:color w:val="000000"/>
      <w:kern w:val="0"/>
      <w:sz w:val="28"/>
      <w:szCs w:val="20"/>
    </w:rPr>
  </w:style>
  <w:style w:type="character" w:customStyle="1" w:styleId="151">
    <w:name w:val="正文缩进 字符"/>
    <w:qFormat/>
    <w:uiPriority w:val="0"/>
    <w:rPr>
      <w:kern w:val="2"/>
      <w:sz w:val="21"/>
    </w:rPr>
  </w:style>
  <w:style w:type="character" w:customStyle="1" w:styleId="152">
    <w:name w:val="页脚 字符"/>
    <w:qFormat/>
    <w:uiPriority w:val="99"/>
  </w:style>
  <w:style w:type="character" w:customStyle="1" w:styleId="153">
    <w:name w:val="彩色列表字符"/>
    <w:link w:val="154"/>
    <w:qFormat/>
    <w:locked/>
    <w:uiPriority w:val="34"/>
    <w:rPr>
      <w:rFonts w:ascii="仿宋_GB2312" w:hAnsi="仿宋" w:eastAsia="仿宋_GB2312"/>
      <w:sz w:val="30"/>
      <w:szCs w:val="28"/>
      <w:lang w:val="ru-RU"/>
    </w:rPr>
  </w:style>
  <w:style w:type="paragraph" w:customStyle="1" w:styleId="154">
    <w:name w:val="彩色列表1"/>
    <w:basedOn w:val="1"/>
    <w:link w:val="153"/>
    <w:qFormat/>
    <w:uiPriority w:val="34"/>
    <w:pPr>
      <w:widowControl/>
      <w:spacing w:line="360" w:lineRule="auto"/>
      <w:ind w:firstLine="420" w:firstLineChars="200"/>
      <w:jc w:val="left"/>
    </w:pPr>
    <w:rPr>
      <w:rFonts w:ascii="仿宋_GB2312" w:hAnsi="仿宋" w:eastAsia="仿宋_GB2312" w:cs="Arial"/>
      <w:kern w:val="0"/>
      <w:sz w:val="30"/>
      <w:szCs w:val="28"/>
      <w:lang w:val="ru-RU"/>
    </w:rPr>
  </w:style>
  <w:style w:type="character" w:customStyle="1" w:styleId="155">
    <w:name w:val="tabg"/>
    <w:qFormat/>
    <w:uiPriority w:val="0"/>
    <w:rPr>
      <w:rFonts w:ascii="微软雅黑" w:hAnsi="微软雅黑" w:eastAsia="微软雅黑" w:cs="微软雅黑"/>
      <w:color w:val="FFFFFF"/>
      <w:sz w:val="27"/>
      <w:szCs w:val="27"/>
    </w:rPr>
  </w:style>
  <w:style w:type="paragraph" w:customStyle="1" w:styleId="156">
    <w:name w:val="_Style 1"/>
    <w:basedOn w:val="1"/>
    <w:qFormat/>
    <w:uiPriority w:val="34"/>
    <w:pPr>
      <w:ind w:firstLine="420"/>
    </w:pPr>
    <w:rPr>
      <w:rFonts w:ascii="Times New Roman" w:hAnsi="Times New Roman" w:eastAsia="宋体" w:cs="Times New Roman"/>
      <w:kern w:val="1"/>
      <w:sz w:val="21"/>
    </w:rPr>
  </w:style>
  <w:style w:type="paragraph" w:customStyle="1" w:styleId="15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15"/>
    <w:basedOn w:val="1"/>
    <w:qFormat/>
    <w:uiPriority w:val="0"/>
    <w:pPr>
      <w:widowControl/>
      <w:snapToGrid w:val="0"/>
      <w:spacing w:after="60" w:line="360" w:lineRule="atLeast"/>
      <w:ind w:left="63" w:right="63"/>
      <w:jc w:val="center"/>
    </w:pPr>
    <w:rPr>
      <w:rFonts w:ascii="Times New Roman" w:hAnsi="Times New Roman" w:eastAsia="宋体" w:cs="Times New Roman"/>
      <w:kern w:val="0"/>
      <w:szCs w:val="21"/>
    </w:rPr>
  </w:style>
  <w:style w:type="paragraph" w:customStyle="1" w:styleId="159">
    <w:name w:val="标题-2"/>
    <w:basedOn w:val="3"/>
    <w:qFormat/>
    <w:uiPriority w:val="0"/>
    <w:pPr>
      <w:tabs>
        <w:tab w:val="left" w:pos="0"/>
        <w:tab w:val="left" w:pos="280"/>
      </w:tabs>
      <w:spacing w:line="413" w:lineRule="auto"/>
      <w:ind w:hanging="576"/>
    </w:pPr>
    <w:rPr>
      <w:rFonts w:ascii="Arial" w:hAnsi="Arial" w:eastAsia="黑体" w:cs="Times New Roman"/>
      <w:bCs w:val="0"/>
      <w:szCs w:val="20"/>
    </w:rPr>
  </w:style>
  <w:style w:type="paragraph" w:customStyle="1" w:styleId="160">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节标题"/>
    <w:basedOn w:val="1"/>
    <w:next w:val="1"/>
    <w:qFormat/>
    <w:uiPriority w:val="0"/>
    <w:pPr>
      <w:widowControl/>
      <w:spacing w:line="578" w:lineRule="atLeast"/>
      <w:jc w:val="center"/>
      <w:textAlignment w:val="baseline"/>
    </w:pPr>
    <w:rPr>
      <w:rFonts w:ascii="Times New Roman" w:hAnsi="Times New Roman" w:eastAsia="宋体" w:cs="Times New Roman"/>
      <w:color w:val="000000"/>
      <w:sz w:val="28"/>
      <w:szCs w:val="24"/>
      <w:u w:color="000000"/>
    </w:rPr>
  </w:style>
  <w:style w:type="paragraph" w:customStyle="1" w:styleId="162">
    <w:name w:val="Char"/>
    <w:basedOn w:val="1"/>
    <w:qFormat/>
    <w:uiPriority w:val="0"/>
    <w:pPr>
      <w:snapToGrid w:val="0"/>
      <w:spacing w:line="360" w:lineRule="auto"/>
      <w:ind w:firstLine="200" w:firstLineChars="200"/>
    </w:pPr>
    <w:rPr>
      <w:rFonts w:ascii="Times New Roman" w:hAnsi="Times New Roman" w:eastAsia="仿宋_GB2312" w:cs="Times New Roman"/>
      <w:szCs w:val="20"/>
    </w:rPr>
  </w:style>
  <w:style w:type="paragraph" w:customStyle="1" w:styleId="163">
    <w:name w:val="Char Char Char Char Char Char Char"/>
    <w:basedOn w:val="1"/>
    <w:qFormat/>
    <w:uiPriority w:val="0"/>
    <w:rPr>
      <w:rFonts w:ascii="Times New Roman" w:hAnsi="Times New Roman" w:eastAsia="宋体" w:cs="Times New Roman"/>
      <w:szCs w:val="24"/>
    </w:rPr>
  </w:style>
  <w:style w:type="paragraph" w:customStyle="1" w:styleId="164">
    <w:name w:val="Char1"/>
    <w:basedOn w:val="1"/>
    <w:qFormat/>
    <w:uiPriority w:val="0"/>
    <w:rPr>
      <w:rFonts w:ascii="Times New Roman" w:hAnsi="Times New Roman" w:eastAsia="宋体" w:cs="Times New Roman"/>
      <w:szCs w:val="20"/>
    </w:rPr>
  </w:style>
  <w:style w:type="paragraph" w:customStyle="1" w:styleId="165">
    <w:name w:val="Normal (Web)1"/>
    <w:basedOn w:val="1"/>
    <w:qFormat/>
    <w:uiPriority w:val="0"/>
    <w:pPr>
      <w:widowControl/>
      <w:spacing w:before="100" w:beforeAutospacing="1" w:after="100" w:afterAutospacing="1"/>
      <w:jc w:val="left"/>
    </w:pPr>
    <w:rPr>
      <w:rFonts w:ascii="宋体" w:hAnsi="宋体" w:eastAsia="宋体" w:cs="宋体"/>
      <w:kern w:val="0"/>
      <w:szCs w:val="20"/>
    </w:rPr>
  </w:style>
  <w:style w:type="paragraph" w:customStyle="1" w:styleId="166">
    <w:name w:val="MT正文"/>
    <w:basedOn w:val="1"/>
    <w:qFormat/>
    <w:uiPriority w:val="0"/>
    <w:pPr>
      <w:spacing w:line="360" w:lineRule="auto"/>
      <w:ind w:firstLine="1680" w:firstLineChars="200"/>
    </w:pPr>
    <w:rPr>
      <w:rFonts w:ascii="Times New Roman" w:hAnsi="Times New Roman" w:eastAsia="宋体" w:cs="Times New Roman"/>
      <w:kern w:val="0"/>
      <w:szCs w:val="20"/>
    </w:rPr>
  </w:style>
  <w:style w:type="paragraph" w:customStyle="1" w:styleId="167">
    <w:name w:val="正文格式"/>
    <w:basedOn w:val="1"/>
    <w:qFormat/>
    <w:uiPriority w:val="99"/>
    <w:pPr>
      <w:snapToGrid w:val="0"/>
      <w:spacing w:line="360" w:lineRule="auto"/>
      <w:ind w:firstLine="200" w:firstLineChars="200"/>
    </w:pPr>
    <w:rPr>
      <w:rFonts w:ascii="Calibri" w:hAnsi="Calibri" w:eastAsia="宋体" w:cs="Times New Roman"/>
      <w:szCs w:val="20"/>
    </w:rPr>
  </w:style>
  <w:style w:type="paragraph" w:customStyle="1" w:styleId="168">
    <w:name w:val="_Style 2"/>
    <w:basedOn w:val="1"/>
    <w:autoRedefine/>
    <w:qFormat/>
    <w:uiPriority w:val="34"/>
    <w:pPr>
      <w:ind w:firstLine="420"/>
    </w:pPr>
    <w:rPr>
      <w:rFonts w:ascii="Times New Roman" w:hAnsi="Times New Roman" w:eastAsia="宋体" w:cs="Times New Roman"/>
      <w:kern w:val="1"/>
      <w:sz w:val="21"/>
    </w:rPr>
  </w:style>
  <w:style w:type="paragraph" w:customStyle="1" w:styleId="169">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列出段落1"/>
    <w:basedOn w:val="1"/>
    <w:autoRedefine/>
    <w:qFormat/>
    <w:uiPriority w:val="34"/>
    <w:pPr>
      <w:jc w:val="left"/>
    </w:pPr>
    <w:rPr>
      <w:rFonts w:ascii="Calibri" w:hAnsi="Calibri" w:eastAsia="宋体" w:cs="Times New Roman"/>
      <w:kern w:val="0"/>
      <w:sz w:val="22"/>
      <w:lang w:eastAsia="en-US"/>
    </w:rPr>
  </w:style>
  <w:style w:type="paragraph" w:customStyle="1" w:styleId="171">
    <w:name w:val="列出段落11"/>
    <w:basedOn w:val="1"/>
    <w:autoRedefine/>
    <w:qFormat/>
    <w:uiPriority w:val="99"/>
    <w:pPr>
      <w:spacing w:line="360" w:lineRule="auto"/>
      <w:ind w:firstLine="420" w:firstLineChars="200"/>
      <w:jc w:val="left"/>
    </w:pPr>
    <w:rPr>
      <w:rFonts w:ascii="仿宋_GB2312" w:hAnsi="仿宋" w:eastAsia="仿宋_GB2312" w:cs="Times New Roman"/>
      <w:szCs w:val="28"/>
    </w:rPr>
  </w:style>
  <w:style w:type="paragraph" w:customStyle="1" w:styleId="172">
    <w:name w:val="style4"/>
    <w:basedOn w:val="1"/>
    <w:next w:val="160"/>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3">
    <w:name w:val="列出段落2"/>
    <w:basedOn w:val="1"/>
    <w:autoRedefine/>
    <w:qFormat/>
    <w:uiPriority w:val="99"/>
    <w:pPr>
      <w:ind w:firstLine="420" w:firstLineChars="200"/>
    </w:pPr>
    <w:rPr>
      <w:rFonts w:ascii="Times New Roman" w:hAnsi="Times New Roman" w:eastAsia="宋体" w:cs="Times New Roman"/>
      <w:szCs w:val="20"/>
    </w:rPr>
  </w:style>
  <w:style w:type="paragraph" w:customStyle="1" w:styleId="174">
    <w:name w:val="reader-word-layer"/>
    <w:basedOn w:val="1"/>
    <w:autoRedefine/>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75">
    <w:name w:val="标题 31"/>
    <w:basedOn w:val="1"/>
    <w:autoRedefine/>
    <w:qFormat/>
    <w:uiPriority w:val="1"/>
    <w:pPr>
      <w:autoSpaceDE w:val="0"/>
      <w:autoSpaceDN w:val="0"/>
      <w:ind w:left="2450" w:hanging="748"/>
      <w:jc w:val="left"/>
      <w:outlineLvl w:val="3"/>
    </w:pPr>
    <w:rPr>
      <w:rFonts w:ascii="Droid Sans Fallback" w:hAnsi="Droid Sans Fallback" w:eastAsia="Droid Sans Fallback" w:cs="Droid Sans Fallback"/>
      <w:kern w:val="0"/>
      <w:sz w:val="30"/>
      <w:szCs w:val="30"/>
      <w:lang w:eastAsia="en-US"/>
    </w:rPr>
  </w:style>
  <w:style w:type="paragraph" w:customStyle="1" w:styleId="176">
    <w:name w:val="正文缩进1"/>
    <w:basedOn w:val="1"/>
    <w:autoRedefine/>
    <w:qFormat/>
    <w:uiPriority w:val="0"/>
    <w:pPr>
      <w:widowControl/>
      <w:autoSpaceDE w:val="0"/>
      <w:autoSpaceDN w:val="0"/>
      <w:adjustRightInd w:val="0"/>
      <w:spacing w:before="60" w:after="60" w:line="480" w:lineRule="exact"/>
      <w:ind w:left="630" w:right="389" w:firstLine="420"/>
      <w:jc w:val="left"/>
    </w:pPr>
    <w:rPr>
      <w:rFonts w:ascii="CG Times" w:hAnsi="CG Times" w:eastAsia="宋体" w:cs="Times New Roman"/>
      <w:kern w:val="0"/>
      <w:szCs w:val="20"/>
    </w:rPr>
  </w:style>
  <w:style w:type="table" w:customStyle="1" w:styleId="177">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8">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Cs w:val="32"/>
    </w:rPr>
  </w:style>
  <w:style w:type="paragraph" w:customStyle="1" w:styleId="179">
    <w:name w:val="Table Text"/>
    <w:basedOn w:val="1"/>
    <w:semiHidden/>
    <w:qFormat/>
    <w:uiPriority w:val="0"/>
    <w:rPr>
      <w:rFonts w:ascii="宋体" w:hAnsi="宋体" w:eastAsia="宋体" w:cs="宋体"/>
      <w:sz w:val="24"/>
      <w:szCs w:val="24"/>
      <w:lang w:val="en-US" w:eastAsia="en-US" w:bidi="ar-SA"/>
    </w:rPr>
  </w:style>
  <w:style w:type="table" w:customStyle="1" w:styleId="180">
    <w:name w:val="Table Normal"/>
    <w:semiHidden/>
    <w:unhideWhenUsed/>
    <w:qFormat/>
    <w:uiPriority w:val="0"/>
    <w:tblPr>
      <w:tblCellMar>
        <w:top w:w="0" w:type="dxa"/>
        <w:left w:w="0" w:type="dxa"/>
        <w:bottom w:w="0" w:type="dxa"/>
        <w:right w:w="0" w:type="dxa"/>
      </w:tblCellMar>
    </w:tblPr>
  </w:style>
  <w:style w:type="character" w:customStyle="1" w:styleId="181">
    <w:name w:val="UserStyle_0 Char"/>
    <w:link w:val="182"/>
    <w:qFormat/>
    <w:uiPriority w:val="0"/>
    <w:rPr>
      <w:rFonts w:ascii="宋体" w:hAnsi="Times New Roman" w:eastAsia="宋体" w:cs="Times New Roman"/>
      <w:color w:val="000000"/>
      <w:sz w:val="24"/>
      <w:szCs w:val="24"/>
      <w:lang w:val="en-US" w:eastAsia="zh-CN" w:bidi="ar-SA"/>
    </w:rPr>
  </w:style>
  <w:style w:type="paragraph" w:customStyle="1" w:styleId="182">
    <w:name w:val="UserStyle_0"/>
    <w:link w:val="181"/>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DD7B1-294D-4906-9D07-4D78C9D42AB0}">
  <ds:schemaRefs/>
</ds:datastoreItem>
</file>

<file path=docProps/app.xml><?xml version="1.0" encoding="utf-8"?>
<Properties xmlns="http://schemas.openxmlformats.org/officeDocument/2006/extended-properties" xmlns:vt="http://schemas.openxmlformats.org/officeDocument/2006/docPropsVTypes">
  <Template>Normal</Template>
  <Pages>65</Pages>
  <Words>876</Words>
  <Characters>955</Characters>
  <Lines>296</Lines>
  <Paragraphs>83</Paragraphs>
  <TotalTime>104</TotalTime>
  <ScaleCrop>false</ScaleCrop>
  <LinksUpToDate>false</LinksUpToDate>
  <CharactersWithSpaces>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2019-11-20T02:29:00Z</dcterms:created>
  <dc:creator>高达建设管理发展有限责任公司:陈小磊</dc:creator>
  <cp:lastModifiedBy>谭晓创</cp:lastModifiedBy>
  <cp:lastPrinted>2026-03-22T11:59:00Z</cp:lastPrinted>
  <dcterms:modified xsi:type="dcterms:W3CDTF">2026-03-24T07:28:12Z</dcterms:modified>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14FFE48B7FE9439C84EFA0AD36C0AF19_13</vt:lpwstr>
  </property>
  <property fmtid="{D5CDD505-2E9C-101B-9397-08002B2CF9AE}" pid="4" name="KSOTemplateDocerSaveRecord">
    <vt:lpwstr>eyJoZGlkIjoiNzBkYThjMzg5NDYyMDIxMjk2Y2UwNDE3MjMxNjVhMTAiLCJ1c2VySWQiOiI5Mzc1MzA3MzcifQ==</vt:lpwstr>
  </property>
</Properties>
</file>